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hart5.xml" ContentType="application/vnd.openxmlformats-officedocument.drawingml.chart+xml"/>
  <Override PartName="/word/charts/chart6.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23261077"/>
        <w:docPartObj>
          <w:docPartGallery w:val="Cover Pages"/>
          <w:docPartUnique/>
        </w:docPartObj>
      </w:sdtPr>
      <w:sdtContent>
        <w:p w:rsidR="007972C4" w:rsidRDefault="007972C4">
          <w:pPr>
            <w:rPr>
              <w:rFonts w:asciiTheme="majorHAnsi" w:eastAsiaTheme="majorEastAsia" w:hAnsiTheme="majorHAnsi" w:cstheme="majorBidi"/>
              <w:b/>
              <w:bCs/>
              <w:sz w:val="28"/>
              <w:szCs w:val="28"/>
            </w:rPr>
          </w:pPr>
          <w:r w:rsidRPr="007972C4">
            <w:rPr>
              <w:rFonts w:asciiTheme="majorHAnsi" w:eastAsiaTheme="majorEastAsia" w:hAnsiTheme="majorHAnsi" w:cstheme="majorBidi"/>
              <w:b/>
              <w:bCs/>
              <w:noProof/>
              <w:sz w:val="28"/>
              <w:szCs w:val="28"/>
            </w:rPr>
            <mc:AlternateContent>
              <mc:Choice Requires="wpg">
                <w:drawing>
                  <wp:anchor distT="0" distB="0" distL="114300" distR="114300" simplePos="0" relativeHeight="251661312" behindDoc="0" locked="0" layoutInCell="0" allowOverlap="1" wp14:anchorId="02728224" wp14:editId="7DF75BEB">
                    <wp:simplePos x="0" y="0"/>
                    <wp:positionH relativeFrom="page">
                      <wp:align>center</wp:align>
                    </wp:positionH>
                    <wp:positionV relativeFrom="page">
                      <wp:align>center</wp:align>
                    </wp:positionV>
                    <wp:extent cx="7372350" cy="9544050"/>
                    <wp:effectExtent l="0" t="0" r="18415" b="15240"/>
                    <wp:wrapNone/>
                    <wp:docPr id="370"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7E6E6" w:themeColor="background2"/>
                                      <w:spacing w:val="60"/>
                                      <w:sz w:val="18"/>
                                      <w:szCs w:val="18"/>
                                    </w:rPr>
                                    <w:alias w:val="Dirección"/>
                                    <w:id w:val="795097981"/>
                                    <w:dataBinding w:prefixMappings="xmlns:ns0='http://schemas.microsoft.com/office/2006/coverPageProps'" w:xpath="/ns0:CoverPageProperties[1]/ns0:CompanyAddress[1]" w:storeItemID="{55AF091B-3C7A-41E3-B477-F2FDAA23CFDA}"/>
                                    <w:text w:multiLine="1"/>
                                  </w:sdtPr>
                                  <w:sdtContent>
                                    <w:p w:rsidR="00C8382F" w:rsidRDefault="00C8382F">
                                      <w:pPr>
                                        <w:pStyle w:val="Sinespaciado"/>
                                        <w:jc w:val="center"/>
                                        <w:rPr>
                                          <w:smallCaps/>
                                          <w:color w:val="FFFFFF" w:themeColor="background1"/>
                                          <w:spacing w:val="60"/>
                                          <w:sz w:val="28"/>
                                          <w:szCs w:val="28"/>
                                        </w:rPr>
                                      </w:pPr>
                                      <w:r w:rsidRPr="000E1010">
                                        <w:rPr>
                                          <w:color w:val="E7E6E6" w:themeColor="background2"/>
                                          <w:spacing w:val="60"/>
                                          <w:sz w:val="18"/>
                                          <w:szCs w:val="18"/>
                                        </w:rPr>
                                        <w:t>Av. México-Coyoacán No. 343Col. Xoco C.P. 03330 Delegación Benito Juárez, México D.F. Tel. (55) 9183 2100 www.cdi.gob.mx</w:t>
                                      </w:r>
                                      <w:r w:rsidRPr="000E1010">
                                        <w:rPr>
                                          <w:color w:val="E7E6E6" w:themeColor="background2"/>
                                          <w:spacing w:val="60"/>
                                          <w:sz w:val="18"/>
                                          <w:szCs w:val="18"/>
                                        </w:rPr>
                                        <w:br/>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solidFill>
                                <a:srgbClr val="C00000"/>
                              </a:solidFill>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solidFill>
                                <a:srgbClr val="C00000"/>
                              </a:solidFill>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Año"/>
                                    <w:id w:val="795097976"/>
                                    <w:dataBinding w:prefixMappings="xmlns:ns0='http://schemas.microsoft.com/office/2006/coverPageProps'" w:xpath="/ns0:CoverPageProperties[1]/ns0:PublishDate[1]" w:storeItemID="{55AF091B-3C7A-41E3-B477-F2FDAA23CFDA}"/>
                                    <w:date w:fullDate="2014-01-01T00:00:00Z">
                                      <w:dateFormat w:val="yyyy"/>
                                      <w:lid w:val="es-ES"/>
                                      <w:storeMappedDataAs w:val="dateTime"/>
                                      <w:calendar w:val="gregorian"/>
                                    </w:date>
                                  </w:sdtPr>
                                  <w:sdtContent>
                                    <w:p w:rsidR="00C8382F" w:rsidRDefault="00C8382F">
                                      <w:pPr>
                                        <w:pStyle w:val="Sinespaciado"/>
                                        <w:rPr>
                                          <w:rFonts w:asciiTheme="majorHAnsi" w:eastAsiaTheme="majorEastAsia" w:hAnsiTheme="majorHAnsi" w:cstheme="majorBidi"/>
                                          <w:color w:val="DEEAF6" w:themeColor="accent1" w:themeTint="33"/>
                                          <w:sz w:val="56"/>
                                          <w:szCs w:val="56"/>
                                        </w:rPr>
                                      </w:pPr>
                                      <w:r>
                                        <w:rPr>
                                          <w:rFonts w:asciiTheme="majorHAnsi" w:eastAsiaTheme="majorEastAsia" w:hAnsiTheme="majorHAnsi" w:cstheme="majorBidi"/>
                                          <w:color w:val="FFFFFF" w:themeColor="background1"/>
                                          <w:sz w:val="56"/>
                                          <w:szCs w:val="56"/>
                                        </w:rPr>
                                        <w:t>2014</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ítulo"/>
                                    <w:id w:val="795097961"/>
                                    <w:dataBinding w:prefixMappings="xmlns:ns0='http://schemas.openxmlformats.org/package/2006/metadata/core-properties' xmlns:ns1='http://purl.org/dc/elements/1.1/'" w:xpath="/ns0:coreProperties[1]/ns1:title[1]" w:storeItemID="{6C3C8BC8-F283-45AE-878A-BAB7291924A1}"/>
                                    <w:text/>
                                  </w:sdtPr>
                                  <w:sdtContent>
                                    <w:p w:rsidR="00C8382F" w:rsidRDefault="00C8382F">
                                      <w:pPr>
                                        <w:jc w:val="right"/>
                                        <w:rPr>
                                          <w:rFonts w:asciiTheme="majorHAnsi" w:eastAsiaTheme="majorEastAsia" w:hAnsiTheme="majorHAnsi" w:cstheme="majorBidi"/>
                                          <w:color w:val="833C0B" w:themeColor="accent2" w:themeShade="80"/>
                                          <w:sz w:val="72"/>
                                          <w:szCs w:val="72"/>
                                        </w:rPr>
                                      </w:pPr>
                                      <w:r>
                                        <w:rPr>
                                          <w:rFonts w:asciiTheme="majorHAnsi" w:eastAsiaTheme="majorEastAsia" w:hAnsiTheme="majorHAnsi" w:cstheme="majorBidi"/>
                                          <w:color w:val="FFFFFF" w:themeColor="background1"/>
                                          <w:sz w:val="72"/>
                                          <w:szCs w:val="72"/>
                                        </w:rPr>
                                        <w:t>Diagnóstico</w:t>
                                      </w:r>
                                    </w:p>
                                  </w:sdtContent>
                                </w:sdt>
                                <w:sdt>
                                  <w:sdtPr>
                                    <w:rPr>
                                      <w:color w:val="FFFFFF" w:themeColor="background1"/>
                                      <w:sz w:val="40"/>
                                      <w:szCs w:val="40"/>
                                    </w:rPr>
                                    <w:alias w:val="Subtítulo"/>
                                    <w:id w:val="795097966"/>
                                    <w:dataBinding w:prefixMappings="xmlns:ns0='http://schemas.openxmlformats.org/package/2006/metadata/core-properties' xmlns:ns1='http://purl.org/dc/elements/1.1/'" w:xpath="/ns0:coreProperties[1]/ns1:subject[1]" w:storeItemID="{6C3C8BC8-F283-45AE-878A-BAB7291924A1}"/>
                                    <w:text/>
                                  </w:sdtPr>
                                  <w:sdtContent>
                                    <w:p w:rsidR="00C8382F" w:rsidRDefault="00C8382F">
                                      <w:pPr>
                                        <w:jc w:val="right"/>
                                        <w:rPr>
                                          <w:color w:val="FFFFFF" w:themeColor="background1"/>
                                          <w:sz w:val="40"/>
                                          <w:szCs w:val="40"/>
                                        </w:rPr>
                                      </w:pPr>
                                      <w:r>
                                        <w:rPr>
                                          <w:color w:val="FFFFFF" w:themeColor="background1"/>
                                          <w:sz w:val="40"/>
                                          <w:szCs w:val="40"/>
                                        </w:rPr>
                                        <w:t>Programa de Derechos Indígenas</w:t>
                                      </w:r>
                                    </w:p>
                                  </w:sdtContent>
                                </w:sdt>
                                <w:sdt>
                                  <w:sdtPr>
                                    <w:rPr>
                                      <w:color w:val="FFFFFF" w:themeColor="background1"/>
                                      <w:sz w:val="28"/>
                                      <w:szCs w:val="28"/>
                                    </w:rPr>
                                    <w:alias w:val="Autor"/>
                                    <w:id w:val="795097971"/>
                                    <w:dataBinding w:prefixMappings="xmlns:ns0='http://schemas.openxmlformats.org/package/2006/metadata/core-properties' xmlns:ns1='http://purl.org/dc/elements/1.1/'" w:xpath="/ns0:coreProperties[1]/ns1:creator[1]" w:storeItemID="{6C3C8BC8-F283-45AE-878A-BAB7291924A1}"/>
                                    <w:text/>
                                  </w:sdtPr>
                                  <w:sdtContent>
                                    <w:p w:rsidR="00C8382F" w:rsidRDefault="00C8382F">
                                      <w:pPr>
                                        <w:jc w:val="right"/>
                                        <w:rPr>
                                          <w:color w:val="FFFFFF" w:themeColor="background1"/>
                                          <w:sz w:val="28"/>
                                          <w:szCs w:val="28"/>
                                        </w:rPr>
                                      </w:pPr>
                                      <w:r>
                                        <w:rPr>
                                          <w:color w:val="FFFFFF" w:themeColor="background1"/>
                                          <w:sz w:val="28"/>
                                          <w:szCs w:val="28"/>
                                        </w:rPr>
                                        <w:t>Dirección General de Asuntos Jurídicos</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rgbClr val="C00000"/>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59"/>
                                  </w:tblGrid>
                                  <w:tr w:rsidR="00C8382F" w:rsidTr="00EE22FA">
                                    <w:tc>
                                      <w:tcPr>
                                        <w:tcW w:w="5259" w:type="dxa"/>
                                      </w:tcPr>
                                      <w:p w:rsidR="00C8382F" w:rsidRDefault="00C8382F">
                                        <w:pPr>
                                          <w:pStyle w:val="Sinespaciado"/>
                                          <w:rPr>
                                            <w:smallCaps/>
                                            <w:color w:val="FFFFFF" w:themeColor="background1"/>
                                            <w:sz w:val="44"/>
                                            <w:szCs w:val="44"/>
                                          </w:rPr>
                                        </w:pPr>
                                        <w:r w:rsidRPr="007042DD">
                                          <w:rPr>
                                            <w:noProof/>
                                          </w:rPr>
                                          <w:drawing>
                                            <wp:inline distT="0" distB="0" distL="0" distR="0" wp14:anchorId="69AFB13D" wp14:editId="142F59C3">
                                              <wp:extent cx="1857129" cy="6000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57989" cy="600353"/>
                                                      </a:xfrm>
                                                      <a:prstGeom prst="rect">
                                                        <a:avLst/>
                                                      </a:prstGeom>
                                                      <a:solidFill>
                                                        <a:schemeClr val="bg1"/>
                                                      </a:solidFill>
                                                    </pic:spPr>
                                                  </pic:pic>
                                                </a:graphicData>
                                              </a:graphic>
                                            </wp:inline>
                                          </w:drawing>
                                        </w:r>
                                      </w:p>
                                    </w:tc>
                                    <w:tc>
                                      <w:tcPr>
                                        <w:tcW w:w="5259" w:type="dxa"/>
                                      </w:tcPr>
                                      <w:p w:rsidR="00C8382F" w:rsidRPr="00EE22FA" w:rsidRDefault="00C8382F">
                                        <w:pPr>
                                          <w:pStyle w:val="Sinespaciado"/>
                                          <w:rPr>
                                            <w:b/>
                                            <w:smallCaps/>
                                            <w:color w:val="FFFFFF" w:themeColor="background1"/>
                                            <w:sz w:val="44"/>
                                            <w:szCs w:val="44"/>
                                          </w:rPr>
                                        </w:pPr>
                                        <w:r w:rsidRPr="00EE22FA">
                                          <w:rPr>
                                            <w:b/>
                                            <w:smallCaps/>
                                            <w:sz w:val="44"/>
                                            <w:szCs w:val="44"/>
                                          </w:rPr>
                                          <w:t>Comisión Nacional para el Desarrollo de los Pueblos Indígenas</w:t>
                                        </w:r>
                                      </w:p>
                                    </w:tc>
                                  </w:tr>
                                </w:tbl>
                                <w:p w:rsidR="00C8382F" w:rsidRDefault="00C8382F">
                                  <w:pPr>
                                    <w:pStyle w:val="Sinespaciado"/>
                                    <w:rPr>
                                      <w:smallCaps/>
                                      <w:color w:val="FFFFFF" w:themeColor="background1"/>
                                      <w:sz w:val="44"/>
                                      <w:szCs w:val="44"/>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upo 76" o:spid="_x0000_s1026" style="position:absolute;margin-left:0;margin-top:0;width:580.5pt;height:751.5pt;z-index:251661312;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rgSwUAAHMnAAAOAAAAZHJzL2Uyb0RvYy54bWzsWm1v4zYM/j5g/8Hw9zZ+fwmaHu7aazGg&#10;2w738gMUW06M2ZInK016w/77KMpykzTr2gwxljX5kNiRKFEkH5KidPFuVVfWPRVtydnEds8d26Is&#10;43nJZhP729ebs8S2WklYTirO6MR+oK397vLHHy6WzZh6fM6rnAoLBmHteNlM7LmUzXg0arM5rUl7&#10;zhvKoLHgoiYSXsVslAuyhNHrauQ5TjRacpE3gme0beHfa91oX+L4RUEz+WtRtFRa1cQG3iR+C/ye&#10;qu/R5QUZzwRp5mXWsUH24KImJYNJ+6GuiSTWQpRPhqrLTPCWF/I84/WIF0WZUVwDrMZ1tlZzK/ii&#10;wbXMxstZ04sJRLslp72HzX65/ySsMp/YfgzyYaQGJd2KRcOtOFLSWTazMXS6Fc2X5pPQS4THO579&#10;1kLzaLtdvc90Z2u6/JnnMB5ZSI7SWRWiVkPAuq0VKuGhVwJdSSuDP2M/9iMPeMmgLQ2D0IcXVFM2&#10;B10qOt9zbQtaA9c1LR87ateNnI7WDR03Ue0jMtYTI7Mdc2plYHLto1TbfyfVL3PSUFRWqwTWSxVY&#10;1VL9DMZI2KyiVhxryWJHI9ZWy9Ri/GoO3eh7IfhyTkkOfOEygfs1AvXSgkb+UchPhGUE/ayoyLgR&#10;rbylvLbUw8QWwD3qkNzftVJL1XRRKmX8pqwq1FPFrKVSnRciQcurMleNqlsrZtOrSlj3RAESP52K&#10;NrrVpQS3UJX1xE76TmSsxPGR5TiLJGWln0G/FUNT1CLRqp3y/AHEI7jGPPgoeJhz8d22loD3id3+&#10;viCC2lb1EwMRp24QKAeBL0EYKwsU6y3T9RbCMhhqYkvb0o9XUjuVRSPK2RxmcnHtjL8H2y9KFJhS&#10;meaqYxasbzAz9J6aYTKoGYYgUMCsG0SJr1H7aIihH2u8x266gdhXm+GGFWEUob25kSyjTHqomGpR&#10;g2/SZhiHYGLGClXgUSToNjZGA3bB8pURK8bRuf+Rul7gfPDSs5soic+CmyA8S2MnOXPc9EMaOUEa&#10;XN/8qSZ0g/G8zHPK7kpGTaBxg5e5nC7k6RCBoWZogG2wj6IBGZhflAp6J+WQtEXL1XQFMH00+QMD&#10;MZPiaKDo74BiF2vXHDz4ygNFhNTxICtTWHRit4utBoteEqYain4KoNR+3oRt4+9fGBI20LPh+K96&#10;nw6+e6MbxZxNRxgEWhdsTLjTJtXKh4oqJFbsMy0gfYGkQDvcnZAPu3Vgb0VWQDTqCX10CM8Sdv0R&#10;+8hgT6y9ybPEeklAgTNzJnviumRc7Jq9kjriA6e6fxcwunUPhqrjCW/BDkyh2pWsIB07eJZlwhtA&#10;qktKDaSSyIccUGWzfhp4/xNImXW8GlKGcC9IGeITpAbYuIQ7IIUKGAhSfZiCRAojkU681B7RSyKz&#10;yXNizCb7Pd4pY1QVhSPNGLEQge5zsBB3TIljtAORvbQGCHKRq/ZpEMhOiHwLe7hTBWWjkAemv13I&#10;S3D3NFA89L0AQvIJfW+kgnJC3wb6oGKxjb4Ya4VDoS+ELeYJfCfwvcXDAygJboMvCVQlYyDw9VtB&#10;z4u2Dg8eC5ax72IVdf+t4EGKj4anV1dKDOFelRJDfKqUHL5SAlngU3igmQ4ED7+LTU/RkUQBnDao&#10;2uN/FB2mePNqdBjCvdBhiA+DDnX2hZWMvlr2ylzOU/UtMKodh9Gmaedp9BHVMpJd1yLwtsZgmNHn&#10;0erUH+8TmHK96/an0W6so9z+EWXjbOulR2Cnc2Z9TG7Ol83v350z6+tLJh05JqzhhSS42YUr7G6h&#10;qatj6+/wvH5X7vIvAAAA//8DAFBLAwQUAAYACAAAACEAYJ8RlNwAAAAHAQAADwAAAGRycy9kb3du&#10;cmV2LnhtbEyPT0vEMBDF74LfIYzgzU3qn6K16eIuCF4UdlW8zjaxrTaTkmTb6qd31otehnm84c3v&#10;lcvZ9WK0IXaeNGQLBcJS7U1HjYaX5/uzaxAxIRnsPVkNXzbCsjo+KrEwfqKNHbepERxCsUANbUpD&#10;IWWsW+swLvxgib13HxwmlqGRJuDE4a6X50rl0mFH/KHFwa5bW39u907D9+oB5+l19bjuLpuP/G1M&#10;4SncaH16Mt/dgkh2Tn/HcMBndKiYaef3ZKLoNXCR9DsPXpZnrHe8XakLBbIq5X/+6gcAAP//AwBQ&#10;SwECLQAUAAYACAAAACEAtoM4kv4AAADhAQAAEwAAAAAAAAAAAAAAAAAAAAAAW0NvbnRlbnRfVHlw&#10;ZXNdLnhtbFBLAQItABQABgAIAAAAIQA4/SH/1gAAAJQBAAALAAAAAAAAAAAAAAAAAC8BAABfcmVs&#10;cy8ucmVsc1BLAQItABQABgAIAAAAIQB2WArgSwUAAHMnAAAOAAAAAAAAAAAAAAAAAC4CAABkcnMv&#10;ZTJvRG9jLnhtbFBLAQItABQABgAIAAAAIQBgnxGU3AAAAAcBAAAPAAAAAAAAAAAAAAAAAKUHAABk&#10;cnMvZG93bnJldi54bWxQSwUGAAAAAAQABADzAAAArgg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c45911 [2405]" stroked="f">
                      <v:textbox>
                        <w:txbxContent>
                          <w:sdt>
                            <w:sdtPr>
                              <w:rPr>
                                <w:color w:val="E7E6E6" w:themeColor="background2"/>
                                <w:spacing w:val="60"/>
                                <w:sz w:val="18"/>
                                <w:szCs w:val="18"/>
                              </w:rPr>
                              <w:alias w:val="Dirección"/>
                              <w:id w:val="795097981"/>
                              <w:dataBinding w:prefixMappings="xmlns:ns0='http://schemas.microsoft.com/office/2006/coverPageProps'" w:xpath="/ns0:CoverPageProperties[1]/ns0:CompanyAddress[1]" w:storeItemID="{55AF091B-3C7A-41E3-B477-F2FDAA23CFDA}"/>
                              <w:text w:multiLine="1"/>
                            </w:sdtPr>
                            <w:sdtContent>
                              <w:p w:rsidR="00C8382F" w:rsidRDefault="00C8382F">
                                <w:pPr>
                                  <w:pStyle w:val="Sinespaciado"/>
                                  <w:jc w:val="center"/>
                                  <w:rPr>
                                    <w:smallCaps/>
                                    <w:color w:val="FFFFFF" w:themeColor="background1"/>
                                    <w:spacing w:val="60"/>
                                    <w:sz w:val="28"/>
                                    <w:szCs w:val="28"/>
                                  </w:rPr>
                                </w:pPr>
                                <w:r w:rsidRPr="000E1010">
                                  <w:rPr>
                                    <w:color w:val="E7E6E6" w:themeColor="background2"/>
                                    <w:spacing w:val="60"/>
                                    <w:sz w:val="18"/>
                                    <w:szCs w:val="18"/>
                                  </w:rPr>
                                  <w:t>Av. México-Coyoacán No. 343Col. Xoco C.P. 03330 Delegación Benito Juárez, México D.F. Tel. (55) 9183 2100 www.cdi.gob.mx</w:t>
                                </w:r>
                                <w:r w:rsidRPr="000E1010">
                                  <w:rPr>
                                    <w:color w:val="E7E6E6" w:themeColor="background2"/>
                                    <w:spacing w:val="60"/>
                                    <w:sz w:val="18"/>
                                    <w:szCs w:val="18"/>
                                  </w:rPr>
                                  <w:br/>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9vsQA&#10;AADcAAAADwAAAGRycy9kb3ducmV2LnhtbESPQWvCQBSE70L/w/IKvekmEWyJriKGVq+xhXp8ZJ/Z&#10;xezbmN1q+u+7hUKPw8x8w6w2o+vEjYZgPSvIZxkI4sZry62Cj/fX6QuIEJE1dp5JwTcF2KwfJiss&#10;tb9zTbdjbEWCcChRgYmxL6UMjSGHYeZ74uSd/eAwJjm0Ug94T3DXySLLFtKh5bRgsKedoeZy/HIK&#10;3q42t6eIu89qX22L6z6v65Ar9fQ4bpcgIo3xP/zXPmgF8+c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fb7EAAAA3AAAAA8AAAAAAAAAAAAAAAAAmAIAAGRycy9k&#10;b3ducmV2LnhtbFBLBQYAAAAABAAEAPUAAACJAwAAAAA=&#10;" fillcolor="#c00000" strokecolor="#4472c4 [3208]" strokeweight=".5p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K2sUA&#10;AADcAAAADwAAAGRycy9kb3ducmV2LnhtbESPT2vCQBTE74V+h+UVvJS60YotaVYpQWn1ltjeX7Mv&#10;f0j2bciuGr+9WxA8DjPzGyZZj6YTJxpcY1nBbBqBIC6sbrhS8HPYvryDcB5ZY2eZFFzIwXr1+JBg&#10;rO2ZMzrlvhIBwi5GBbX3fSylK2oy6Ka2Jw5eaQeDPsihknrAc4CbTs6jaCkNNhwWauwpralo86NR&#10;sMv7r91++Ye0+aW0fN62aZltlJo8jZ8fIDyN/h6+tb+1gte3Bfyf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YraxQAAANwAAAAPAAAAAAAAAAAAAAAAAJgCAABkcnMv&#10;ZG93bnJldi54bWxQSwUGAAAAAAQABAD1AAAAigMAAAAA&#10;" fillcolor="#c00000" strokecolor="#ed7d31 [3205]" strokeweight=".5p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c45911 [2405]" stroked="f">
                      <v:textbox>
                        <w:txbxContent>
                          <w:sdt>
                            <w:sdtPr>
                              <w:rPr>
                                <w:rFonts w:asciiTheme="majorHAnsi" w:eastAsiaTheme="majorEastAsia" w:hAnsiTheme="majorHAnsi" w:cstheme="majorBidi"/>
                                <w:color w:val="FFFFFF" w:themeColor="background1"/>
                                <w:sz w:val="56"/>
                                <w:szCs w:val="56"/>
                              </w:rPr>
                              <w:alias w:val="Año"/>
                              <w:id w:val="795097976"/>
                              <w:dataBinding w:prefixMappings="xmlns:ns0='http://schemas.microsoft.com/office/2006/coverPageProps'" w:xpath="/ns0:CoverPageProperties[1]/ns0:PublishDate[1]" w:storeItemID="{55AF091B-3C7A-41E3-B477-F2FDAA23CFDA}"/>
                              <w:date w:fullDate="2014-01-01T00:00:00Z">
                                <w:dateFormat w:val="yyyy"/>
                                <w:lid w:val="es-ES"/>
                                <w:storeMappedDataAs w:val="dateTime"/>
                                <w:calendar w:val="gregorian"/>
                              </w:date>
                            </w:sdtPr>
                            <w:sdtContent>
                              <w:p w:rsidR="00C8382F" w:rsidRDefault="00C8382F">
                                <w:pPr>
                                  <w:pStyle w:val="Sinespaciado"/>
                                  <w:rPr>
                                    <w:rFonts w:asciiTheme="majorHAnsi" w:eastAsiaTheme="majorEastAsia" w:hAnsiTheme="majorHAnsi" w:cstheme="majorBidi"/>
                                    <w:color w:val="DEEAF6" w:themeColor="accent1" w:themeTint="33"/>
                                    <w:sz w:val="56"/>
                                    <w:szCs w:val="56"/>
                                  </w:rPr>
                                </w:pPr>
                                <w:r>
                                  <w:rPr>
                                    <w:rFonts w:asciiTheme="majorHAnsi" w:eastAsiaTheme="majorEastAsia" w:hAnsiTheme="majorHAnsi" w:cstheme="majorBidi"/>
                                    <w:color w:val="FFFFFF" w:themeColor="background1"/>
                                    <w:sz w:val="56"/>
                                    <w:szCs w:val="56"/>
                                  </w:rPr>
                                  <w:t>2014</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c45911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c45911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c45911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Do8UA&#10;AADcAAAADwAAAGRycy9kb3ducmV2LnhtbESPQWvCQBSE7wX/w/KE3symLdQmugaxCBYPWhXPz+xr&#10;EpJ9G7IbTf99VxB6HGbmG2aeDaYRV+pcZVnBSxSDIM6trrhQcDquJx8gnEfW2FgmBb/kIFuMnuaY&#10;anvjb7oefCEChF2KCkrv21RKl5dk0EW2JQ7ej+0M+iC7QuoObwFuGvkax+/SYMVhocSWViXl9aE3&#10;Cmhab/t+83Uxu7Pe706fDSZ6rdTzeFjOQHga/H/40d5oBW/TBO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gOjxQAAANwAAAAPAAAAAAAAAAAAAAAAAJgCAABkcnMv&#10;ZG93bnJldi54bWxQSwUGAAAAAAQABAD1AAAAigMAAAAA&#10;" fillcolor="#000100 [41]" strokecolor="#70ad47 [3209]" strokeweight=".5pt">
                      <v:fill color2="#6eaa46 [3177]" rotate="t" colors="0 #81b861;.5 #6fb242;1 #61a235"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uocMA&#10;AADcAAAADwAAAGRycy9kb3ducmV2LnhtbERP3WrCMBS+H/gO4Qi7GTN1HaKdaRFFkF0MdT7AITlr&#10;q81J12RtffvlYrDLj+9/XYy2ET11vnasYD5LQBBrZ2ouFVw+989LED4gG2wck4I7eSjyycMaM+MG&#10;PlF/DqWIIewzVFCF0GZSel2RRT9zLXHkvlxnMUTYldJ0OMRw28iXJFlIizXHhgpb2lakb+cfq6AZ&#10;9S09PpmPVYr313e9ve6+d1elHqfj5g1EoDH8i//cB6MgXcb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uocMAAADcAAAADwAAAAAAAAAAAAAAAACYAgAAZHJzL2Rv&#10;d25yZXYueG1sUEsFBgAAAAAEAAQA9QAAAIgDAAAAAA==&#10;" fillcolor="#010101 [38]" strokecolor="#a5a5a5 [3206]" strokeweight=".5pt">
                      <v:fill color2="#a3a3a3 [3174]" rotate="t" colors="0 #afafaf;.5 #a5a5a5;1 #929292"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ítulo"/>
                              <w:id w:val="795097961"/>
                              <w:dataBinding w:prefixMappings="xmlns:ns0='http://schemas.openxmlformats.org/package/2006/metadata/core-properties' xmlns:ns1='http://purl.org/dc/elements/1.1/'" w:xpath="/ns0:coreProperties[1]/ns1:title[1]" w:storeItemID="{6C3C8BC8-F283-45AE-878A-BAB7291924A1}"/>
                              <w:text/>
                            </w:sdtPr>
                            <w:sdtContent>
                              <w:p w:rsidR="00C8382F" w:rsidRDefault="00C8382F">
                                <w:pPr>
                                  <w:jc w:val="right"/>
                                  <w:rPr>
                                    <w:rFonts w:asciiTheme="majorHAnsi" w:eastAsiaTheme="majorEastAsia" w:hAnsiTheme="majorHAnsi" w:cstheme="majorBidi"/>
                                    <w:color w:val="833C0B" w:themeColor="accent2" w:themeShade="80"/>
                                    <w:sz w:val="72"/>
                                    <w:szCs w:val="72"/>
                                  </w:rPr>
                                </w:pPr>
                                <w:r>
                                  <w:rPr>
                                    <w:rFonts w:asciiTheme="majorHAnsi" w:eastAsiaTheme="majorEastAsia" w:hAnsiTheme="majorHAnsi" w:cstheme="majorBidi"/>
                                    <w:color w:val="FFFFFF" w:themeColor="background1"/>
                                    <w:sz w:val="72"/>
                                    <w:szCs w:val="72"/>
                                  </w:rPr>
                                  <w:t>Diagnóstico</w:t>
                                </w:r>
                              </w:p>
                            </w:sdtContent>
                          </w:sdt>
                          <w:sdt>
                            <w:sdtPr>
                              <w:rPr>
                                <w:color w:val="FFFFFF" w:themeColor="background1"/>
                                <w:sz w:val="40"/>
                                <w:szCs w:val="40"/>
                              </w:rPr>
                              <w:alias w:val="Subtítulo"/>
                              <w:id w:val="795097966"/>
                              <w:dataBinding w:prefixMappings="xmlns:ns0='http://schemas.openxmlformats.org/package/2006/metadata/core-properties' xmlns:ns1='http://purl.org/dc/elements/1.1/'" w:xpath="/ns0:coreProperties[1]/ns1:subject[1]" w:storeItemID="{6C3C8BC8-F283-45AE-878A-BAB7291924A1}"/>
                              <w:text/>
                            </w:sdtPr>
                            <w:sdtContent>
                              <w:p w:rsidR="00C8382F" w:rsidRDefault="00C8382F">
                                <w:pPr>
                                  <w:jc w:val="right"/>
                                  <w:rPr>
                                    <w:color w:val="FFFFFF" w:themeColor="background1"/>
                                    <w:sz w:val="40"/>
                                    <w:szCs w:val="40"/>
                                  </w:rPr>
                                </w:pPr>
                                <w:r>
                                  <w:rPr>
                                    <w:color w:val="FFFFFF" w:themeColor="background1"/>
                                    <w:sz w:val="40"/>
                                    <w:szCs w:val="40"/>
                                  </w:rPr>
                                  <w:t>Programa de Derechos Indígenas</w:t>
                                </w:r>
                              </w:p>
                            </w:sdtContent>
                          </w:sdt>
                          <w:sdt>
                            <w:sdtPr>
                              <w:rPr>
                                <w:color w:val="FFFFFF" w:themeColor="background1"/>
                                <w:sz w:val="28"/>
                                <w:szCs w:val="28"/>
                              </w:rPr>
                              <w:alias w:val="Autor"/>
                              <w:id w:val="795097971"/>
                              <w:dataBinding w:prefixMappings="xmlns:ns0='http://schemas.openxmlformats.org/package/2006/metadata/core-properties' xmlns:ns1='http://purl.org/dc/elements/1.1/'" w:xpath="/ns0:coreProperties[1]/ns1:creator[1]" w:storeItemID="{6C3C8BC8-F283-45AE-878A-BAB7291924A1}"/>
                              <w:text/>
                            </w:sdtPr>
                            <w:sdtContent>
                              <w:p w:rsidR="00C8382F" w:rsidRDefault="00C8382F">
                                <w:pPr>
                                  <w:jc w:val="right"/>
                                  <w:rPr>
                                    <w:color w:val="FFFFFF" w:themeColor="background1"/>
                                    <w:sz w:val="28"/>
                                    <w:szCs w:val="28"/>
                                  </w:rPr>
                                </w:pPr>
                                <w:r>
                                  <w:rPr>
                                    <w:color w:val="FFFFFF" w:themeColor="background1"/>
                                    <w:sz w:val="28"/>
                                    <w:szCs w:val="28"/>
                                  </w:rPr>
                                  <w:t>Dirección General de Asuntos Jurídicos</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HxsMA&#10;AADcAAAADwAAAGRycy9kb3ducmV2LnhtbESPQWsCMRSE7wX/Q3hCbzVxKyKrUWSLIL1VBa+PzXOz&#10;uHlZN6mu/fWNIHgcZuYbZrHqXSOu1IXas4bxSIEgLr2pudJw2G8+ZiBCRDbYeCYNdwqwWg7eFpgb&#10;f+Mfuu5iJRKEQ44abIxtLmUoLTkMI98SJ+/kO4cxya6SpsNbgrtGZkpNpcOa04LFlgpL5Xn36zRk&#10;E/d93P/FbBLK4n6yqL4uhdL6fdiv5yAi9fEVfra3RsPnbAyP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bHxsMAAADcAAAADwAAAAAAAAAAAAAAAACYAgAAZHJzL2Rv&#10;d25yZXYueG1sUEsFBgAAAAAEAAQA9QAAAIgDAAAAAA==&#10;" fillcolor="#c00000" stroked="f">
                      <v:textbox inset="18pt,,18pt">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59"/>
                            </w:tblGrid>
                            <w:tr w:rsidR="00C8382F" w:rsidTr="00EE22FA">
                              <w:tc>
                                <w:tcPr>
                                  <w:tcW w:w="5259" w:type="dxa"/>
                                </w:tcPr>
                                <w:p w:rsidR="00C8382F" w:rsidRDefault="00C8382F">
                                  <w:pPr>
                                    <w:pStyle w:val="Sinespaciado"/>
                                    <w:rPr>
                                      <w:smallCaps/>
                                      <w:color w:val="FFFFFF" w:themeColor="background1"/>
                                      <w:sz w:val="44"/>
                                      <w:szCs w:val="44"/>
                                    </w:rPr>
                                  </w:pPr>
                                  <w:r w:rsidRPr="007042DD">
                                    <w:rPr>
                                      <w:noProof/>
                                    </w:rPr>
                                    <w:drawing>
                                      <wp:inline distT="0" distB="0" distL="0" distR="0" wp14:anchorId="69AFB13D" wp14:editId="142F59C3">
                                        <wp:extent cx="1857129" cy="6000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57989" cy="600353"/>
                                                </a:xfrm>
                                                <a:prstGeom prst="rect">
                                                  <a:avLst/>
                                                </a:prstGeom>
                                                <a:solidFill>
                                                  <a:schemeClr val="bg1"/>
                                                </a:solidFill>
                                              </pic:spPr>
                                            </pic:pic>
                                          </a:graphicData>
                                        </a:graphic>
                                      </wp:inline>
                                    </w:drawing>
                                  </w:r>
                                </w:p>
                              </w:tc>
                              <w:tc>
                                <w:tcPr>
                                  <w:tcW w:w="5259" w:type="dxa"/>
                                </w:tcPr>
                                <w:p w:rsidR="00C8382F" w:rsidRPr="00EE22FA" w:rsidRDefault="00C8382F">
                                  <w:pPr>
                                    <w:pStyle w:val="Sinespaciado"/>
                                    <w:rPr>
                                      <w:b/>
                                      <w:smallCaps/>
                                      <w:color w:val="FFFFFF" w:themeColor="background1"/>
                                      <w:sz w:val="44"/>
                                      <w:szCs w:val="44"/>
                                    </w:rPr>
                                  </w:pPr>
                                  <w:r w:rsidRPr="00EE22FA">
                                    <w:rPr>
                                      <w:b/>
                                      <w:smallCaps/>
                                      <w:sz w:val="44"/>
                                      <w:szCs w:val="44"/>
                                    </w:rPr>
                                    <w:t>Comisión Nacional para el Desarrollo de los Pueblos Indígenas</w:t>
                                  </w:r>
                                </w:p>
                              </w:tc>
                            </w:tr>
                          </w:tbl>
                          <w:p w:rsidR="00C8382F" w:rsidRDefault="00C8382F">
                            <w:pPr>
                              <w:pStyle w:val="Sinespaciado"/>
                              <w:rPr>
                                <w:smallCaps/>
                                <w:color w:val="FFFFFF" w:themeColor="background1"/>
                                <w:sz w:val="44"/>
                                <w:szCs w:val="44"/>
                              </w:rPr>
                            </w:pPr>
                          </w:p>
                        </w:txbxContent>
                      </v:textbox>
                    </v:rect>
                    <w10:wrap anchorx="page" anchory="page"/>
                  </v:group>
                </w:pict>
              </mc:Fallback>
            </mc:AlternateContent>
          </w:r>
          <w:r>
            <w:br w:type="page"/>
          </w:r>
        </w:p>
      </w:sdtContent>
    </w:sdt>
    <w:sdt>
      <w:sdtPr>
        <w:rPr>
          <w:lang w:val="es-ES"/>
        </w:rPr>
        <w:id w:val="187380551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EB3AAB" w:rsidRPr="001A7283" w:rsidRDefault="00E841EA" w:rsidP="001538A0">
          <w:pPr>
            <w:pStyle w:val="TtulodeTDC"/>
            <w:jc w:val="both"/>
            <w:rPr>
              <w:color w:val="auto"/>
            </w:rPr>
          </w:pPr>
          <w:r w:rsidRPr="001A7283">
            <w:rPr>
              <w:color w:val="auto"/>
              <w:sz w:val="24"/>
              <w:szCs w:val="24"/>
              <w:lang w:val="es-ES"/>
            </w:rPr>
            <w:t>INDICE</w:t>
          </w:r>
        </w:p>
        <w:p w:rsidR="00F12681" w:rsidRDefault="00EB3AAB" w:rsidP="001538A0">
          <w:pPr>
            <w:pStyle w:val="TDC1"/>
            <w:tabs>
              <w:tab w:val="right" w:leader="dot" w:pos="8828"/>
            </w:tabs>
            <w:jc w:val="both"/>
            <w:rPr>
              <w:rFonts w:eastAsiaTheme="minorEastAsia"/>
              <w:noProof/>
              <w:lang w:val="es-MX" w:eastAsia="es-MX"/>
            </w:rPr>
          </w:pPr>
          <w:r>
            <w:fldChar w:fldCharType="begin"/>
          </w:r>
          <w:r>
            <w:instrText xml:space="preserve"> TOC \o "1-3" \h \z \u </w:instrText>
          </w:r>
          <w:r>
            <w:fldChar w:fldCharType="separate"/>
          </w:r>
          <w:hyperlink w:anchor="_Toc391580473" w:history="1">
            <w:r w:rsidR="00F12681" w:rsidRPr="00F77BD6">
              <w:rPr>
                <w:rStyle w:val="Hipervnculo"/>
                <w:noProof/>
              </w:rPr>
              <w:t>1. Estructura General</w:t>
            </w:r>
            <w:r w:rsidR="00F12681">
              <w:rPr>
                <w:noProof/>
                <w:webHidden/>
              </w:rPr>
              <w:tab/>
            </w:r>
            <w:r w:rsidR="00F12681">
              <w:rPr>
                <w:noProof/>
                <w:webHidden/>
              </w:rPr>
              <w:fldChar w:fldCharType="begin"/>
            </w:r>
            <w:r w:rsidR="00F12681">
              <w:rPr>
                <w:noProof/>
                <w:webHidden/>
              </w:rPr>
              <w:instrText xml:space="preserve"> PAGEREF _Toc391580473 \h </w:instrText>
            </w:r>
            <w:r w:rsidR="00F12681">
              <w:rPr>
                <w:noProof/>
                <w:webHidden/>
              </w:rPr>
            </w:r>
            <w:r w:rsidR="00F12681">
              <w:rPr>
                <w:noProof/>
                <w:webHidden/>
              </w:rPr>
              <w:fldChar w:fldCharType="separate"/>
            </w:r>
            <w:r w:rsidR="00765056">
              <w:rPr>
                <w:noProof/>
                <w:webHidden/>
              </w:rPr>
              <w:t>2</w:t>
            </w:r>
            <w:r w:rsidR="00F12681">
              <w:rPr>
                <w:noProof/>
                <w:webHidden/>
              </w:rPr>
              <w:fldChar w:fldCharType="end"/>
            </w:r>
          </w:hyperlink>
        </w:p>
        <w:p w:rsidR="00F12681" w:rsidRDefault="00F12681" w:rsidP="001538A0">
          <w:pPr>
            <w:pStyle w:val="TDC2"/>
            <w:tabs>
              <w:tab w:val="right" w:leader="dot" w:pos="8828"/>
            </w:tabs>
            <w:jc w:val="both"/>
            <w:rPr>
              <w:rFonts w:eastAsiaTheme="minorEastAsia"/>
              <w:noProof/>
              <w:lang w:val="es-MX" w:eastAsia="es-MX"/>
            </w:rPr>
          </w:pPr>
          <w:hyperlink w:anchor="_Toc391580474" w:history="1">
            <w:r w:rsidRPr="00F77BD6">
              <w:rPr>
                <w:rStyle w:val="Hipervnculo"/>
                <w:noProof/>
              </w:rPr>
              <w:t>1.1. Antecedentes</w:t>
            </w:r>
            <w:r>
              <w:rPr>
                <w:noProof/>
                <w:webHidden/>
              </w:rPr>
              <w:tab/>
            </w:r>
            <w:r>
              <w:rPr>
                <w:noProof/>
                <w:webHidden/>
              </w:rPr>
              <w:fldChar w:fldCharType="begin"/>
            </w:r>
            <w:r>
              <w:rPr>
                <w:noProof/>
                <w:webHidden/>
              </w:rPr>
              <w:instrText xml:space="preserve"> PAGEREF _Toc391580474 \h </w:instrText>
            </w:r>
            <w:r>
              <w:rPr>
                <w:noProof/>
                <w:webHidden/>
              </w:rPr>
            </w:r>
            <w:r>
              <w:rPr>
                <w:noProof/>
                <w:webHidden/>
              </w:rPr>
              <w:fldChar w:fldCharType="separate"/>
            </w:r>
            <w:r w:rsidR="00765056">
              <w:rPr>
                <w:noProof/>
                <w:webHidden/>
              </w:rPr>
              <w:t>2</w:t>
            </w:r>
            <w:r>
              <w:rPr>
                <w:noProof/>
                <w:webHidden/>
              </w:rPr>
              <w:fldChar w:fldCharType="end"/>
            </w:r>
          </w:hyperlink>
        </w:p>
        <w:p w:rsidR="00F12681" w:rsidRDefault="00F12681" w:rsidP="001538A0">
          <w:pPr>
            <w:pStyle w:val="TDC2"/>
            <w:tabs>
              <w:tab w:val="right" w:leader="dot" w:pos="8828"/>
            </w:tabs>
            <w:jc w:val="both"/>
            <w:rPr>
              <w:rFonts w:eastAsiaTheme="minorEastAsia"/>
              <w:noProof/>
              <w:lang w:val="es-MX" w:eastAsia="es-MX"/>
            </w:rPr>
          </w:pPr>
          <w:hyperlink w:anchor="_Toc391580475" w:history="1">
            <w:r w:rsidRPr="00F77BD6">
              <w:rPr>
                <w:rStyle w:val="Hipervnculo"/>
                <w:noProof/>
              </w:rPr>
              <w:t>1.2. Identificación y descripción del Problema</w:t>
            </w:r>
            <w:r>
              <w:rPr>
                <w:noProof/>
                <w:webHidden/>
              </w:rPr>
              <w:tab/>
            </w:r>
            <w:r>
              <w:rPr>
                <w:noProof/>
                <w:webHidden/>
              </w:rPr>
              <w:fldChar w:fldCharType="begin"/>
            </w:r>
            <w:r>
              <w:rPr>
                <w:noProof/>
                <w:webHidden/>
              </w:rPr>
              <w:instrText xml:space="preserve"> PAGEREF _Toc391580475 \h </w:instrText>
            </w:r>
            <w:r>
              <w:rPr>
                <w:noProof/>
                <w:webHidden/>
              </w:rPr>
            </w:r>
            <w:r>
              <w:rPr>
                <w:noProof/>
                <w:webHidden/>
              </w:rPr>
              <w:fldChar w:fldCharType="separate"/>
            </w:r>
            <w:r w:rsidR="00765056">
              <w:rPr>
                <w:noProof/>
                <w:webHidden/>
              </w:rPr>
              <w:t>3</w:t>
            </w:r>
            <w:r>
              <w:rPr>
                <w:noProof/>
                <w:webHidden/>
              </w:rPr>
              <w:fldChar w:fldCharType="end"/>
            </w:r>
          </w:hyperlink>
        </w:p>
        <w:p w:rsidR="00F12681" w:rsidRDefault="00F12681" w:rsidP="001538A0">
          <w:pPr>
            <w:pStyle w:val="TDC3"/>
            <w:rPr>
              <w:noProof/>
            </w:rPr>
          </w:pPr>
          <w:hyperlink w:anchor="_Toc391580476" w:history="1">
            <w:r w:rsidRPr="00F77BD6">
              <w:rPr>
                <w:rStyle w:val="Hipervnculo"/>
                <w:noProof/>
              </w:rPr>
              <w:t>1.2.1. Identificación y estado actual del problema</w:t>
            </w:r>
            <w:r>
              <w:rPr>
                <w:noProof/>
                <w:webHidden/>
              </w:rPr>
              <w:tab/>
            </w:r>
            <w:r>
              <w:rPr>
                <w:noProof/>
                <w:webHidden/>
              </w:rPr>
              <w:fldChar w:fldCharType="begin"/>
            </w:r>
            <w:r>
              <w:rPr>
                <w:noProof/>
                <w:webHidden/>
              </w:rPr>
              <w:instrText xml:space="preserve"> PAGEREF _Toc391580476 \h </w:instrText>
            </w:r>
            <w:r>
              <w:rPr>
                <w:noProof/>
                <w:webHidden/>
              </w:rPr>
            </w:r>
            <w:r>
              <w:rPr>
                <w:noProof/>
                <w:webHidden/>
              </w:rPr>
              <w:fldChar w:fldCharType="separate"/>
            </w:r>
            <w:r w:rsidR="00765056">
              <w:rPr>
                <w:noProof/>
                <w:webHidden/>
              </w:rPr>
              <w:t>3</w:t>
            </w:r>
            <w:r>
              <w:rPr>
                <w:noProof/>
                <w:webHidden/>
              </w:rPr>
              <w:fldChar w:fldCharType="end"/>
            </w:r>
          </w:hyperlink>
        </w:p>
        <w:p w:rsidR="00F12681" w:rsidRDefault="00F12681" w:rsidP="001538A0">
          <w:pPr>
            <w:pStyle w:val="TDC3"/>
            <w:rPr>
              <w:noProof/>
            </w:rPr>
          </w:pPr>
          <w:hyperlink w:anchor="_Toc391580477" w:history="1">
            <w:r w:rsidRPr="00F77BD6">
              <w:rPr>
                <w:rStyle w:val="Hipervnculo"/>
                <w:noProof/>
              </w:rPr>
              <w:t>1.2.2. Evolución del problema</w:t>
            </w:r>
            <w:r>
              <w:rPr>
                <w:noProof/>
                <w:webHidden/>
              </w:rPr>
              <w:tab/>
            </w:r>
            <w:r>
              <w:rPr>
                <w:noProof/>
                <w:webHidden/>
              </w:rPr>
              <w:fldChar w:fldCharType="begin"/>
            </w:r>
            <w:r>
              <w:rPr>
                <w:noProof/>
                <w:webHidden/>
              </w:rPr>
              <w:instrText xml:space="preserve"> PAGEREF _Toc391580477 \h </w:instrText>
            </w:r>
            <w:r>
              <w:rPr>
                <w:noProof/>
                <w:webHidden/>
              </w:rPr>
            </w:r>
            <w:r>
              <w:rPr>
                <w:noProof/>
                <w:webHidden/>
              </w:rPr>
              <w:fldChar w:fldCharType="separate"/>
            </w:r>
            <w:r w:rsidR="00765056">
              <w:rPr>
                <w:noProof/>
                <w:webHidden/>
              </w:rPr>
              <w:t>5</w:t>
            </w:r>
            <w:r>
              <w:rPr>
                <w:noProof/>
                <w:webHidden/>
              </w:rPr>
              <w:fldChar w:fldCharType="end"/>
            </w:r>
          </w:hyperlink>
        </w:p>
        <w:p w:rsidR="00F12681" w:rsidRDefault="00F12681" w:rsidP="001538A0">
          <w:pPr>
            <w:pStyle w:val="TDC3"/>
            <w:rPr>
              <w:noProof/>
            </w:rPr>
          </w:pPr>
          <w:hyperlink w:anchor="_Toc391580478" w:history="1">
            <w:r w:rsidRPr="00F77BD6">
              <w:rPr>
                <w:rStyle w:val="Hipervnculo"/>
                <w:noProof/>
              </w:rPr>
              <w:t>1.2.2.1. Ámbito Internacional</w:t>
            </w:r>
            <w:r>
              <w:rPr>
                <w:noProof/>
                <w:webHidden/>
              </w:rPr>
              <w:tab/>
            </w:r>
            <w:r>
              <w:rPr>
                <w:noProof/>
                <w:webHidden/>
              </w:rPr>
              <w:fldChar w:fldCharType="begin"/>
            </w:r>
            <w:r>
              <w:rPr>
                <w:noProof/>
                <w:webHidden/>
              </w:rPr>
              <w:instrText xml:space="preserve"> PAGEREF _Toc391580478 \h </w:instrText>
            </w:r>
            <w:r>
              <w:rPr>
                <w:noProof/>
                <w:webHidden/>
              </w:rPr>
            </w:r>
            <w:r>
              <w:rPr>
                <w:noProof/>
                <w:webHidden/>
              </w:rPr>
              <w:fldChar w:fldCharType="separate"/>
            </w:r>
            <w:r w:rsidR="00765056">
              <w:rPr>
                <w:noProof/>
                <w:webHidden/>
              </w:rPr>
              <w:t>5</w:t>
            </w:r>
            <w:r>
              <w:rPr>
                <w:noProof/>
                <w:webHidden/>
              </w:rPr>
              <w:fldChar w:fldCharType="end"/>
            </w:r>
          </w:hyperlink>
        </w:p>
        <w:p w:rsidR="00F12681" w:rsidRDefault="00F12681" w:rsidP="001538A0">
          <w:pPr>
            <w:pStyle w:val="TDC3"/>
            <w:rPr>
              <w:noProof/>
            </w:rPr>
          </w:pPr>
          <w:hyperlink w:anchor="_Toc391580479" w:history="1">
            <w:r w:rsidRPr="00F77BD6">
              <w:rPr>
                <w:rStyle w:val="Hipervnculo"/>
                <w:noProof/>
              </w:rPr>
              <w:t>1.2.2.2. Ámbito Nacional</w:t>
            </w:r>
            <w:r>
              <w:rPr>
                <w:noProof/>
                <w:webHidden/>
              </w:rPr>
              <w:tab/>
            </w:r>
            <w:r>
              <w:rPr>
                <w:noProof/>
                <w:webHidden/>
              </w:rPr>
              <w:fldChar w:fldCharType="begin"/>
            </w:r>
            <w:r>
              <w:rPr>
                <w:noProof/>
                <w:webHidden/>
              </w:rPr>
              <w:instrText xml:space="preserve"> PAGEREF _Toc391580479 \h </w:instrText>
            </w:r>
            <w:r>
              <w:rPr>
                <w:noProof/>
                <w:webHidden/>
              </w:rPr>
            </w:r>
            <w:r>
              <w:rPr>
                <w:noProof/>
                <w:webHidden/>
              </w:rPr>
              <w:fldChar w:fldCharType="separate"/>
            </w:r>
            <w:r w:rsidR="00765056">
              <w:rPr>
                <w:noProof/>
                <w:webHidden/>
              </w:rPr>
              <w:t>7</w:t>
            </w:r>
            <w:r>
              <w:rPr>
                <w:noProof/>
                <w:webHidden/>
              </w:rPr>
              <w:fldChar w:fldCharType="end"/>
            </w:r>
          </w:hyperlink>
        </w:p>
        <w:p w:rsidR="00F12681" w:rsidRDefault="00F12681" w:rsidP="001538A0">
          <w:pPr>
            <w:pStyle w:val="TDC3"/>
            <w:rPr>
              <w:noProof/>
            </w:rPr>
          </w:pPr>
          <w:hyperlink w:anchor="_Toc391580480" w:history="1">
            <w:r w:rsidRPr="00F77BD6">
              <w:rPr>
                <w:rStyle w:val="Hipervnculo"/>
                <w:noProof/>
              </w:rPr>
              <w:t>1.2.2.3. Reconocimiento de los Derechos Indígenas en las Entidades Federativas</w:t>
            </w:r>
            <w:r>
              <w:rPr>
                <w:noProof/>
                <w:webHidden/>
              </w:rPr>
              <w:tab/>
            </w:r>
            <w:r>
              <w:rPr>
                <w:noProof/>
                <w:webHidden/>
              </w:rPr>
              <w:fldChar w:fldCharType="begin"/>
            </w:r>
            <w:r>
              <w:rPr>
                <w:noProof/>
                <w:webHidden/>
              </w:rPr>
              <w:instrText xml:space="preserve"> PAGEREF _Toc391580480 \h </w:instrText>
            </w:r>
            <w:r>
              <w:rPr>
                <w:noProof/>
                <w:webHidden/>
              </w:rPr>
            </w:r>
            <w:r>
              <w:rPr>
                <w:noProof/>
                <w:webHidden/>
              </w:rPr>
              <w:fldChar w:fldCharType="separate"/>
            </w:r>
            <w:r w:rsidR="00765056">
              <w:rPr>
                <w:noProof/>
                <w:webHidden/>
              </w:rPr>
              <w:t>8</w:t>
            </w:r>
            <w:r>
              <w:rPr>
                <w:noProof/>
                <w:webHidden/>
              </w:rPr>
              <w:fldChar w:fldCharType="end"/>
            </w:r>
          </w:hyperlink>
        </w:p>
        <w:p w:rsidR="00F12681" w:rsidRDefault="00F12681" w:rsidP="001538A0">
          <w:pPr>
            <w:pStyle w:val="TDC3"/>
            <w:rPr>
              <w:noProof/>
            </w:rPr>
          </w:pPr>
          <w:hyperlink w:anchor="_Toc391580481" w:history="1">
            <w:r w:rsidRPr="00F77BD6">
              <w:rPr>
                <w:rStyle w:val="Hipervnculo"/>
                <w:noProof/>
              </w:rPr>
              <w:t>1.2.2.4. Definición del Problema</w:t>
            </w:r>
            <w:r>
              <w:rPr>
                <w:noProof/>
                <w:webHidden/>
              </w:rPr>
              <w:tab/>
            </w:r>
            <w:r>
              <w:rPr>
                <w:noProof/>
                <w:webHidden/>
              </w:rPr>
              <w:fldChar w:fldCharType="begin"/>
            </w:r>
            <w:r>
              <w:rPr>
                <w:noProof/>
                <w:webHidden/>
              </w:rPr>
              <w:instrText xml:space="preserve"> PAGEREF _Toc391580481 \h </w:instrText>
            </w:r>
            <w:r>
              <w:rPr>
                <w:noProof/>
                <w:webHidden/>
              </w:rPr>
            </w:r>
            <w:r>
              <w:rPr>
                <w:noProof/>
                <w:webHidden/>
              </w:rPr>
              <w:fldChar w:fldCharType="separate"/>
            </w:r>
            <w:r w:rsidR="00765056">
              <w:rPr>
                <w:noProof/>
                <w:webHidden/>
              </w:rPr>
              <w:t>12</w:t>
            </w:r>
            <w:r>
              <w:rPr>
                <w:noProof/>
                <w:webHidden/>
              </w:rPr>
              <w:fldChar w:fldCharType="end"/>
            </w:r>
          </w:hyperlink>
        </w:p>
        <w:p w:rsidR="00F12681" w:rsidRDefault="00F12681" w:rsidP="001538A0">
          <w:pPr>
            <w:pStyle w:val="TDC3"/>
            <w:rPr>
              <w:noProof/>
            </w:rPr>
          </w:pPr>
          <w:hyperlink w:anchor="_Toc391580482" w:history="1">
            <w:r w:rsidRPr="00F77BD6">
              <w:rPr>
                <w:rStyle w:val="Hipervnculo"/>
                <w:noProof/>
              </w:rPr>
              <w:t>1.2.2.5. Evidencias de la existencia del problema</w:t>
            </w:r>
            <w:r>
              <w:rPr>
                <w:noProof/>
                <w:webHidden/>
              </w:rPr>
              <w:tab/>
            </w:r>
            <w:r>
              <w:rPr>
                <w:noProof/>
                <w:webHidden/>
              </w:rPr>
              <w:fldChar w:fldCharType="begin"/>
            </w:r>
            <w:r>
              <w:rPr>
                <w:noProof/>
                <w:webHidden/>
              </w:rPr>
              <w:instrText xml:space="preserve"> PAGEREF _Toc391580482 \h </w:instrText>
            </w:r>
            <w:r>
              <w:rPr>
                <w:noProof/>
                <w:webHidden/>
              </w:rPr>
            </w:r>
            <w:r>
              <w:rPr>
                <w:noProof/>
                <w:webHidden/>
              </w:rPr>
              <w:fldChar w:fldCharType="separate"/>
            </w:r>
            <w:r w:rsidR="00765056">
              <w:rPr>
                <w:noProof/>
                <w:webHidden/>
              </w:rPr>
              <w:t>19</w:t>
            </w:r>
            <w:r>
              <w:rPr>
                <w:noProof/>
                <w:webHidden/>
              </w:rPr>
              <w:fldChar w:fldCharType="end"/>
            </w:r>
          </w:hyperlink>
        </w:p>
        <w:p w:rsidR="00F12681" w:rsidRDefault="00F12681" w:rsidP="001538A0">
          <w:pPr>
            <w:pStyle w:val="TDC3"/>
            <w:rPr>
              <w:noProof/>
            </w:rPr>
          </w:pPr>
          <w:hyperlink w:anchor="_Toc391580483" w:history="1">
            <w:r w:rsidRPr="00F77BD6">
              <w:rPr>
                <w:rStyle w:val="Hipervnculo"/>
                <w:noProof/>
              </w:rPr>
              <w:t>1.2.3. Experiencias de atención</w:t>
            </w:r>
            <w:r>
              <w:rPr>
                <w:noProof/>
                <w:webHidden/>
              </w:rPr>
              <w:tab/>
            </w:r>
            <w:r>
              <w:rPr>
                <w:noProof/>
                <w:webHidden/>
              </w:rPr>
              <w:fldChar w:fldCharType="begin"/>
            </w:r>
            <w:r>
              <w:rPr>
                <w:noProof/>
                <w:webHidden/>
              </w:rPr>
              <w:instrText xml:space="preserve"> PAGEREF _Toc391580483 \h </w:instrText>
            </w:r>
            <w:r>
              <w:rPr>
                <w:noProof/>
                <w:webHidden/>
              </w:rPr>
            </w:r>
            <w:r>
              <w:rPr>
                <w:noProof/>
                <w:webHidden/>
              </w:rPr>
              <w:fldChar w:fldCharType="separate"/>
            </w:r>
            <w:r w:rsidR="00765056">
              <w:rPr>
                <w:noProof/>
                <w:webHidden/>
              </w:rPr>
              <w:t>25</w:t>
            </w:r>
            <w:r>
              <w:rPr>
                <w:noProof/>
                <w:webHidden/>
              </w:rPr>
              <w:fldChar w:fldCharType="end"/>
            </w:r>
          </w:hyperlink>
        </w:p>
        <w:p w:rsidR="00F12681" w:rsidRDefault="00F12681" w:rsidP="001538A0">
          <w:pPr>
            <w:pStyle w:val="TDC3"/>
            <w:rPr>
              <w:noProof/>
            </w:rPr>
          </w:pPr>
          <w:hyperlink w:anchor="_Toc391580484" w:history="1">
            <w:r w:rsidRPr="00F77BD6">
              <w:rPr>
                <w:rStyle w:val="Hipervnculo"/>
                <w:noProof/>
              </w:rPr>
              <w:t>1.2.3.1. Ámbito Internacional</w:t>
            </w:r>
            <w:r>
              <w:rPr>
                <w:noProof/>
                <w:webHidden/>
              </w:rPr>
              <w:tab/>
            </w:r>
            <w:r>
              <w:rPr>
                <w:noProof/>
                <w:webHidden/>
              </w:rPr>
              <w:fldChar w:fldCharType="begin"/>
            </w:r>
            <w:r>
              <w:rPr>
                <w:noProof/>
                <w:webHidden/>
              </w:rPr>
              <w:instrText xml:space="preserve"> PAGEREF _Toc391580484 \h </w:instrText>
            </w:r>
            <w:r>
              <w:rPr>
                <w:noProof/>
                <w:webHidden/>
              </w:rPr>
            </w:r>
            <w:r>
              <w:rPr>
                <w:noProof/>
                <w:webHidden/>
              </w:rPr>
              <w:fldChar w:fldCharType="separate"/>
            </w:r>
            <w:r w:rsidR="00765056">
              <w:rPr>
                <w:noProof/>
                <w:webHidden/>
              </w:rPr>
              <w:t>25</w:t>
            </w:r>
            <w:r>
              <w:rPr>
                <w:noProof/>
                <w:webHidden/>
              </w:rPr>
              <w:fldChar w:fldCharType="end"/>
            </w:r>
          </w:hyperlink>
        </w:p>
        <w:p w:rsidR="00F12681" w:rsidRDefault="00F12681" w:rsidP="001538A0">
          <w:pPr>
            <w:pStyle w:val="TDC3"/>
            <w:rPr>
              <w:noProof/>
            </w:rPr>
          </w:pPr>
          <w:hyperlink w:anchor="_Toc391580485" w:history="1">
            <w:r w:rsidRPr="00F77BD6">
              <w:rPr>
                <w:rStyle w:val="Hipervnculo"/>
                <w:noProof/>
              </w:rPr>
              <w:t>1.2.3.2. Ámbito Nacional</w:t>
            </w:r>
            <w:r>
              <w:rPr>
                <w:noProof/>
                <w:webHidden/>
              </w:rPr>
              <w:tab/>
            </w:r>
            <w:r>
              <w:rPr>
                <w:noProof/>
                <w:webHidden/>
              </w:rPr>
              <w:fldChar w:fldCharType="begin"/>
            </w:r>
            <w:r>
              <w:rPr>
                <w:noProof/>
                <w:webHidden/>
              </w:rPr>
              <w:instrText xml:space="preserve"> PAGEREF _Toc391580485 \h </w:instrText>
            </w:r>
            <w:r>
              <w:rPr>
                <w:noProof/>
                <w:webHidden/>
              </w:rPr>
            </w:r>
            <w:r>
              <w:rPr>
                <w:noProof/>
                <w:webHidden/>
              </w:rPr>
              <w:fldChar w:fldCharType="separate"/>
            </w:r>
            <w:r w:rsidR="00765056">
              <w:rPr>
                <w:noProof/>
                <w:webHidden/>
              </w:rPr>
              <w:t>26</w:t>
            </w:r>
            <w:r>
              <w:rPr>
                <w:noProof/>
                <w:webHidden/>
              </w:rPr>
              <w:fldChar w:fldCharType="end"/>
            </w:r>
          </w:hyperlink>
        </w:p>
        <w:p w:rsidR="00F12681" w:rsidRDefault="00F12681" w:rsidP="001538A0">
          <w:pPr>
            <w:pStyle w:val="TDC3"/>
            <w:rPr>
              <w:noProof/>
            </w:rPr>
          </w:pPr>
          <w:hyperlink w:anchor="_Toc391580486" w:history="1">
            <w:r w:rsidRPr="00F77BD6">
              <w:rPr>
                <w:rStyle w:val="Hipervnculo"/>
                <w:noProof/>
              </w:rPr>
              <w:t>1.2.4. Árbol de problemas</w:t>
            </w:r>
            <w:r>
              <w:rPr>
                <w:noProof/>
                <w:webHidden/>
              </w:rPr>
              <w:tab/>
            </w:r>
            <w:r>
              <w:rPr>
                <w:noProof/>
                <w:webHidden/>
              </w:rPr>
              <w:fldChar w:fldCharType="begin"/>
            </w:r>
            <w:r>
              <w:rPr>
                <w:noProof/>
                <w:webHidden/>
              </w:rPr>
              <w:instrText xml:space="preserve"> PAGEREF _Toc391580486 \h </w:instrText>
            </w:r>
            <w:r>
              <w:rPr>
                <w:noProof/>
                <w:webHidden/>
              </w:rPr>
            </w:r>
            <w:r>
              <w:rPr>
                <w:noProof/>
                <w:webHidden/>
              </w:rPr>
              <w:fldChar w:fldCharType="separate"/>
            </w:r>
            <w:r w:rsidR="00765056">
              <w:rPr>
                <w:noProof/>
                <w:webHidden/>
              </w:rPr>
              <w:t>44</w:t>
            </w:r>
            <w:r>
              <w:rPr>
                <w:noProof/>
                <w:webHidden/>
              </w:rPr>
              <w:fldChar w:fldCharType="end"/>
            </w:r>
          </w:hyperlink>
        </w:p>
        <w:p w:rsidR="00F12681" w:rsidRDefault="00F12681" w:rsidP="001538A0">
          <w:pPr>
            <w:pStyle w:val="TDC2"/>
            <w:tabs>
              <w:tab w:val="right" w:leader="dot" w:pos="8828"/>
            </w:tabs>
            <w:jc w:val="both"/>
            <w:rPr>
              <w:rFonts w:eastAsiaTheme="minorEastAsia"/>
              <w:noProof/>
              <w:lang w:val="es-MX" w:eastAsia="es-MX"/>
            </w:rPr>
          </w:pPr>
          <w:hyperlink w:anchor="_Toc391580487" w:history="1">
            <w:r w:rsidRPr="00F77BD6">
              <w:rPr>
                <w:rStyle w:val="Hipervnculo"/>
                <w:noProof/>
              </w:rPr>
              <w:t>1.3. Objetivos</w:t>
            </w:r>
            <w:r>
              <w:rPr>
                <w:noProof/>
                <w:webHidden/>
              </w:rPr>
              <w:tab/>
            </w:r>
            <w:r>
              <w:rPr>
                <w:noProof/>
                <w:webHidden/>
              </w:rPr>
              <w:fldChar w:fldCharType="begin"/>
            </w:r>
            <w:r>
              <w:rPr>
                <w:noProof/>
                <w:webHidden/>
              </w:rPr>
              <w:instrText xml:space="preserve"> PAGEREF _Toc391580487 \h </w:instrText>
            </w:r>
            <w:r>
              <w:rPr>
                <w:noProof/>
                <w:webHidden/>
              </w:rPr>
            </w:r>
            <w:r>
              <w:rPr>
                <w:noProof/>
                <w:webHidden/>
              </w:rPr>
              <w:fldChar w:fldCharType="separate"/>
            </w:r>
            <w:r w:rsidR="00765056">
              <w:rPr>
                <w:noProof/>
                <w:webHidden/>
              </w:rPr>
              <w:t>45</w:t>
            </w:r>
            <w:r>
              <w:rPr>
                <w:noProof/>
                <w:webHidden/>
              </w:rPr>
              <w:fldChar w:fldCharType="end"/>
            </w:r>
          </w:hyperlink>
        </w:p>
        <w:p w:rsidR="00F12681" w:rsidRDefault="00F12681" w:rsidP="001538A0">
          <w:pPr>
            <w:pStyle w:val="TDC3"/>
            <w:rPr>
              <w:noProof/>
            </w:rPr>
          </w:pPr>
          <w:hyperlink w:anchor="_Toc391580488" w:history="1">
            <w:r w:rsidRPr="00F77BD6">
              <w:rPr>
                <w:rStyle w:val="Hipervnculo"/>
                <w:noProof/>
              </w:rPr>
              <w:t>1.3.1. Árbol de objetivos</w:t>
            </w:r>
            <w:r>
              <w:rPr>
                <w:noProof/>
                <w:webHidden/>
              </w:rPr>
              <w:tab/>
            </w:r>
            <w:r>
              <w:rPr>
                <w:noProof/>
                <w:webHidden/>
              </w:rPr>
              <w:fldChar w:fldCharType="begin"/>
            </w:r>
            <w:r>
              <w:rPr>
                <w:noProof/>
                <w:webHidden/>
              </w:rPr>
              <w:instrText xml:space="preserve"> PAGEREF _Toc391580488 \h </w:instrText>
            </w:r>
            <w:r>
              <w:rPr>
                <w:noProof/>
                <w:webHidden/>
              </w:rPr>
            </w:r>
            <w:r>
              <w:rPr>
                <w:noProof/>
                <w:webHidden/>
              </w:rPr>
              <w:fldChar w:fldCharType="separate"/>
            </w:r>
            <w:r w:rsidR="00765056">
              <w:rPr>
                <w:noProof/>
                <w:webHidden/>
              </w:rPr>
              <w:t>45</w:t>
            </w:r>
            <w:r>
              <w:rPr>
                <w:noProof/>
                <w:webHidden/>
              </w:rPr>
              <w:fldChar w:fldCharType="end"/>
            </w:r>
          </w:hyperlink>
        </w:p>
        <w:p w:rsidR="00F12681" w:rsidRDefault="00F12681" w:rsidP="001538A0">
          <w:pPr>
            <w:pStyle w:val="TDC3"/>
            <w:rPr>
              <w:noProof/>
            </w:rPr>
          </w:pPr>
          <w:hyperlink w:anchor="_Toc391580489" w:history="1">
            <w:r w:rsidRPr="00F77BD6">
              <w:rPr>
                <w:rStyle w:val="Hipervnculo"/>
                <w:noProof/>
              </w:rPr>
              <w:t>1.3.2. Determinación y justificación de los objetivos de la intervención.</w:t>
            </w:r>
            <w:r>
              <w:rPr>
                <w:noProof/>
                <w:webHidden/>
              </w:rPr>
              <w:tab/>
            </w:r>
            <w:r>
              <w:rPr>
                <w:noProof/>
                <w:webHidden/>
              </w:rPr>
              <w:fldChar w:fldCharType="begin"/>
            </w:r>
            <w:r>
              <w:rPr>
                <w:noProof/>
                <w:webHidden/>
              </w:rPr>
              <w:instrText xml:space="preserve"> PAGEREF _Toc391580489 \h </w:instrText>
            </w:r>
            <w:r>
              <w:rPr>
                <w:noProof/>
                <w:webHidden/>
              </w:rPr>
            </w:r>
            <w:r>
              <w:rPr>
                <w:noProof/>
                <w:webHidden/>
              </w:rPr>
              <w:fldChar w:fldCharType="separate"/>
            </w:r>
            <w:r w:rsidR="00765056">
              <w:rPr>
                <w:noProof/>
                <w:webHidden/>
              </w:rPr>
              <w:t>46</w:t>
            </w:r>
            <w:r>
              <w:rPr>
                <w:noProof/>
                <w:webHidden/>
              </w:rPr>
              <w:fldChar w:fldCharType="end"/>
            </w:r>
          </w:hyperlink>
        </w:p>
        <w:p w:rsidR="00F12681" w:rsidRDefault="00F12681" w:rsidP="001538A0">
          <w:pPr>
            <w:pStyle w:val="TDC3"/>
            <w:rPr>
              <w:noProof/>
            </w:rPr>
          </w:pPr>
          <w:hyperlink w:anchor="_Toc391580490" w:history="1">
            <w:r w:rsidRPr="00F77BD6">
              <w:rPr>
                <w:rStyle w:val="Hipervnculo"/>
                <w:rFonts w:eastAsia="Times New Roman"/>
                <w:noProof/>
                <w:lang w:eastAsia="es-ES"/>
              </w:rPr>
              <w:t>1.3.2.1. Objetivos del Programa</w:t>
            </w:r>
            <w:r>
              <w:rPr>
                <w:noProof/>
                <w:webHidden/>
              </w:rPr>
              <w:tab/>
            </w:r>
            <w:r>
              <w:rPr>
                <w:noProof/>
                <w:webHidden/>
              </w:rPr>
              <w:fldChar w:fldCharType="begin"/>
            </w:r>
            <w:r>
              <w:rPr>
                <w:noProof/>
                <w:webHidden/>
              </w:rPr>
              <w:instrText xml:space="preserve"> PAGEREF _Toc391580490 \h </w:instrText>
            </w:r>
            <w:r>
              <w:rPr>
                <w:noProof/>
                <w:webHidden/>
              </w:rPr>
            </w:r>
            <w:r>
              <w:rPr>
                <w:noProof/>
                <w:webHidden/>
              </w:rPr>
              <w:fldChar w:fldCharType="separate"/>
            </w:r>
            <w:r w:rsidR="00765056">
              <w:rPr>
                <w:noProof/>
                <w:webHidden/>
              </w:rPr>
              <w:t>46</w:t>
            </w:r>
            <w:r>
              <w:rPr>
                <w:noProof/>
                <w:webHidden/>
              </w:rPr>
              <w:fldChar w:fldCharType="end"/>
            </w:r>
          </w:hyperlink>
        </w:p>
        <w:p w:rsidR="00F12681" w:rsidRDefault="00F12681" w:rsidP="001538A0">
          <w:pPr>
            <w:pStyle w:val="TDC3"/>
            <w:rPr>
              <w:noProof/>
            </w:rPr>
          </w:pPr>
          <w:hyperlink w:anchor="_Toc391580491" w:history="1">
            <w:r w:rsidRPr="00F77BD6">
              <w:rPr>
                <w:rStyle w:val="Hipervnculo"/>
                <w:noProof/>
              </w:rPr>
              <w:t>1.3.2.2. Vinculación con la planeación nacional y especial</w:t>
            </w:r>
            <w:r>
              <w:rPr>
                <w:noProof/>
                <w:webHidden/>
              </w:rPr>
              <w:tab/>
            </w:r>
            <w:r>
              <w:rPr>
                <w:noProof/>
                <w:webHidden/>
              </w:rPr>
              <w:fldChar w:fldCharType="begin"/>
            </w:r>
            <w:r>
              <w:rPr>
                <w:noProof/>
                <w:webHidden/>
              </w:rPr>
              <w:instrText xml:space="preserve"> PAGEREF _Toc391580491 \h </w:instrText>
            </w:r>
            <w:r>
              <w:rPr>
                <w:noProof/>
                <w:webHidden/>
              </w:rPr>
            </w:r>
            <w:r>
              <w:rPr>
                <w:noProof/>
                <w:webHidden/>
              </w:rPr>
              <w:fldChar w:fldCharType="separate"/>
            </w:r>
            <w:r w:rsidR="00765056">
              <w:rPr>
                <w:noProof/>
                <w:webHidden/>
              </w:rPr>
              <w:t>47</w:t>
            </w:r>
            <w:r>
              <w:rPr>
                <w:noProof/>
                <w:webHidden/>
              </w:rPr>
              <w:fldChar w:fldCharType="end"/>
            </w:r>
          </w:hyperlink>
        </w:p>
        <w:p w:rsidR="00F12681" w:rsidRDefault="00F12681" w:rsidP="001538A0">
          <w:pPr>
            <w:pStyle w:val="TDC2"/>
            <w:tabs>
              <w:tab w:val="right" w:leader="dot" w:pos="8828"/>
            </w:tabs>
            <w:jc w:val="both"/>
            <w:rPr>
              <w:rFonts w:eastAsiaTheme="minorEastAsia"/>
              <w:noProof/>
              <w:lang w:val="es-MX" w:eastAsia="es-MX"/>
            </w:rPr>
          </w:pPr>
          <w:hyperlink w:anchor="_Toc391580492" w:history="1">
            <w:r w:rsidRPr="00F77BD6">
              <w:rPr>
                <w:rStyle w:val="Hipervnculo"/>
                <w:noProof/>
              </w:rPr>
              <w:t>1.4. Cobertura</w:t>
            </w:r>
            <w:r>
              <w:rPr>
                <w:noProof/>
                <w:webHidden/>
              </w:rPr>
              <w:tab/>
            </w:r>
            <w:r>
              <w:rPr>
                <w:noProof/>
                <w:webHidden/>
              </w:rPr>
              <w:fldChar w:fldCharType="begin"/>
            </w:r>
            <w:r>
              <w:rPr>
                <w:noProof/>
                <w:webHidden/>
              </w:rPr>
              <w:instrText xml:space="preserve"> PAGEREF _Toc391580492 \h </w:instrText>
            </w:r>
            <w:r>
              <w:rPr>
                <w:noProof/>
                <w:webHidden/>
              </w:rPr>
            </w:r>
            <w:r>
              <w:rPr>
                <w:noProof/>
                <w:webHidden/>
              </w:rPr>
              <w:fldChar w:fldCharType="separate"/>
            </w:r>
            <w:r w:rsidR="00765056">
              <w:rPr>
                <w:noProof/>
                <w:webHidden/>
              </w:rPr>
              <w:t>48</w:t>
            </w:r>
            <w:r>
              <w:rPr>
                <w:noProof/>
                <w:webHidden/>
              </w:rPr>
              <w:fldChar w:fldCharType="end"/>
            </w:r>
          </w:hyperlink>
        </w:p>
        <w:p w:rsidR="00F12681" w:rsidRDefault="00F12681" w:rsidP="001538A0">
          <w:pPr>
            <w:pStyle w:val="TDC3"/>
            <w:rPr>
              <w:noProof/>
            </w:rPr>
          </w:pPr>
          <w:hyperlink w:anchor="_Toc391580493" w:history="1">
            <w:r w:rsidRPr="00F77BD6">
              <w:rPr>
                <w:rStyle w:val="Hipervnculo"/>
                <w:noProof/>
              </w:rPr>
              <w:t>1.4.1. Identificación y caracterización de la población potencial.</w:t>
            </w:r>
            <w:r>
              <w:rPr>
                <w:noProof/>
                <w:webHidden/>
              </w:rPr>
              <w:tab/>
            </w:r>
            <w:r>
              <w:rPr>
                <w:noProof/>
                <w:webHidden/>
              </w:rPr>
              <w:fldChar w:fldCharType="begin"/>
            </w:r>
            <w:r>
              <w:rPr>
                <w:noProof/>
                <w:webHidden/>
              </w:rPr>
              <w:instrText xml:space="preserve"> PAGEREF _Toc391580493 \h </w:instrText>
            </w:r>
            <w:r>
              <w:rPr>
                <w:noProof/>
                <w:webHidden/>
              </w:rPr>
            </w:r>
            <w:r>
              <w:rPr>
                <w:noProof/>
                <w:webHidden/>
              </w:rPr>
              <w:fldChar w:fldCharType="separate"/>
            </w:r>
            <w:r w:rsidR="00765056">
              <w:rPr>
                <w:noProof/>
                <w:webHidden/>
              </w:rPr>
              <w:t>48</w:t>
            </w:r>
            <w:r>
              <w:rPr>
                <w:noProof/>
                <w:webHidden/>
              </w:rPr>
              <w:fldChar w:fldCharType="end"/>
            </w:r>
          </w:hyperlink>
        </w:p>
        <w:p w:rsidR="00F12681" w:rsidRDefault="00F12681" w:rsidP="001538A0">
          <w:pPr>
            <w:pStyle w:val="TDC3"/>
            <w:rPr>
              <w:noProof/>
            </w:rPr>
          </w:pPr>
          <w:hyperlink w:anchor="_Toc391580494" w:history="1">
            <w:r w:rsidRPr="00F77BD6">
              <w:rPr>
                <w:rStyle w:val="Hipervnculo"/>
                <w:noProof/>
              </w:rPr>
              <w:t>1.4.2. Identificación y caracterización de la población objetivo</w:t>
            </w:r>
            <w:r>
              <w:rPr>
                <w:noProof/>
                <w:webHidden/>
              </w:rPr>
              <w:tab/>
            </w:r>
            <w:r>
              <w:rPr>
                <w:noProof/>
                <w:webHidden/>
              </w:rPr>
              <w:fldChar w:fldCharType="begin"/>
            </w:r>
            <w:r>
              <w:rPr>
                <w:noProof/>
                <w:webHidden/>
              </w:rPr>
              <w:instrText xml:space="preserve"> PAGEREF _Toc391580494 \h </w:instrText>
            </w:r>
            <w:r>
              <w:rPr>
                <w:noProof/>
                <w:webHidden/>
              </w:rPr>
            </w:r>
            <w:r>
              <w:rPr>
                <w:noProof/>
                <w:webHidden/>
              </w:rPr>
              <w:fldChar w:fldCharType="separate"/>
            </w:r>
            <w:r w:rsidR="00765056">
              <w:rPr>
                <w:noProof/>
                <w:webHidden/>
              </w:rPr>
              <w:t>50</w:t>
            </w:r>
            <w:r>
              <w:rPr>
                <w:noProof/>
                <w:webHidden/>
              </w:rPr>
              <w:fldChar w:fldCharType="end"/>
            </w:r>
          </w:hyperlink>
        </w:p>
        <w:p w:rsidR="00F12681" w:rsidRDefault="00F12681" w:rsidP="001538A0">
          <w:pPr>
            <w:pStyle w:val="TDC3"/>
            <w:rPr>
              <w:noProof/>
            </w:rPr>
          </w:pPr>
          <w:hyperlink w:anchor="_Toc391580495" w:history="1">
            <w:r w:rsidRPr="00F77BD6">
              <w:rPr>
                <w:rStyle w:val="Hipervnculo"/>
                <w:noProof/>
              </w:rPr>
              <w:t>1.4.3. Cuantificación de la población objetivo</w:t>
            </w:r>
            <w:r>
              <w:rPr>
                <w:noProof/>
                <w:webHidden/>
              </w:rPr>
              <w:tab/>
            </w:r>
            <w:r>
              <w:rPr>
                <w:noProof/>
                <w:webHidden/>
              </w:rPr>
              <w:fldChar w:fldCharType="begin"/>
            </w:r>
            <w:r>
              <w:rPr>
                <w:noProof/>
                <w:webHidden/>
              </w:rPr>
              <w:instrText xml:space="preserve"> PAGEREF _Toc391580495 \h </w:instrText>
            </w:r>
            <w:r>
              <w:rPr>
                <w:noProof/>
                <w:webHidden/>
              </w:rPr>
            </w:r>
            <w:r>
              <w:rPr>
                <w:noProof/>
                <w:webHidden/>
              </w:rPr>
              <w:fldChar w:fldCharType="separate"/>
            </w:r>
            <w:r w:rsidR="00765056">
              <w:rPr>
                <w:noProof/>
                <w:webHidden/>
              </w:rPr>
              <w:t>52</w:t>
            </w:r>
            <w:r>
              <w:rPr>
                <w:noProof/>
                <w:webHidden/>
              </w:rPr>
              <w:fldChar w:fldCharType="end"/>
            </w:r>
          </w:hyperlink>
        </w:p>
        <w:p w:rsidR="00F12681" w:rsidRDefault="00F12681" w:rsidP="001538A0">
          <w:pPr>
            <w:pStyle w:val="TDC3"/>
            <w:rPr>
              <w:noProof/>
            </w:rPr>
          </w:pPr>
          <w:hyperlink w:anchor="_Toc391580496" w:history="1">
            <w:r w:rsidRPr="00F77BD6">
              <w:rPr>
                <w:rStyle w:val="Hipervnculo"/>
                <w:noProof/>
              </w:rPr>
              <w:t>1.4.4. Frecuencia de actualización de la población potencial y objetivo</w:t>
            </w:r>
            <w:r>
              <w:rPr>
                <w:noProof/>
                <w:webHidden/>
              </w:rPr>
              <w:tab/>
            </w:r>
            <w:r>
              <w:rPr>
                <w:noProof/>
                <w:webHidden/>
              </w:rPr>
              <w:fldChar w:fldCharType="begin"/>
            </w:r>
            <w:r>
              <w:rPr>
                <w:noProof/>
                <w:webHidden/>
              </w:rPr>
              <w:instrText xml:space="preserve"> PAGEREF _Toc391580496 \h </w:instrText>
            </w:r>
            <w:r>
              <w:rPr>
                <w:noProof/>
                <w:webHidden/>
              </w:rPr>
            </w:r>
            <w:r>
              <w:rPr>
                <w:noProof/>
                <w:webHidden/>
              </w:rPr>
              <w:fldChar w:fldCharType="separate"/>
            </w:r>
            <w:r w:rsidR="00765056">
              <w:rPr>
                <w:noProof/>
                <w:webHidden/>
              </w:rPr>
              <w:t>53</w:t>
            </w:r>
            <w:r>
              <w:rPr>
                <w:noProof/>
                <w:webHidden/>
              </w:rPr>
              <w:fldChar w:fldCharType="end"/>
            </w:r>
          </w:hyperlink>
        </w:p>
        <w:p w:rsidR="00F12681" w:rsidRDefault="00F12681" w:rsidP="001538A0">
          <w:pPr>
            <w:pStyle w:val="TDC2"/>
            <w:tabs>
              <w:tab w:val="right" w:leader="dot" w:pos="8828"/>
            </w:tabs>
            <w:jc w:val="both"/>
            <w:rPr>
              <w:rFonts w:eastAsiaTheme="minorEastAsia"/>
              <w:noProof/>
              <w:lang w:val="es-MX" w:eastAsia="es-MX"/>
            </w:rPr>
          </w:pPr>
          <w:hyperlink w:anchor="_Toc391580497" w:history="1">
            <w:r w:rsidRPr="00F77BD6">
              <w:rPr>
                <w:rStyle w:val="Hipervnculo"/>
                <w:noProof/>
              </w:rPr>
              <w:t>1.5. Diseño de la intervención</w:t>
            </w:r>
            <w:r>
              <w:rPr>
                <w:noProof/>
                <w:webHidden/>
              </w:rPr>
              <w:tab/>
            </w:r>
            <w:r>
              <w:rPr>
                <w:noProof/>
                <w:webHidden/>
              </w:rPr>
              <w:fldChar w:fldCharType="begin"/>
            </w:r>
            <w:r>
              <w:rPr>
                <w:noProof/>
                <w:webHidden/>
              </w:rPr>
              <w:instrText xml:space="preserve"> PAGEREF _Toc391580497 \h </w:instrText>
            </w:r>
            <w:r>
              <w:rPr>
                <w:noProof/>
                <w:webHidden/>
              </w:rPr>
            </w:r>
            <w:r>
              <w:rPr>
                <w:noProof/>
                <w:webHidden/>
              </w:rPr>
              <w:fldChar w:fldCharType="separate"/>
            </w:r>
            <w:r w:rsidR="00765056">
              <w:rPr>
                <w:noProof/>
                <w:webHidden/>
              </w:rPr>
              <w:t>53</w:t>
            </w:r>
            <w:r>
              <w:rPr>
                <w:noProof/>
                <w:webHidden/>
              </w:rPr>
              <w:fldChar w:fldCharType="end"/>
            </w:r>
          </w:hyperlink>
        </w:p>
        <w:p w:rsidR="00F12681" w:rsidRDefault="00F12681" w:rsidP="001538A0">
          <w:pPr>
            <w:pStyle w:val="TDC3"/>
            <w:rPr>
              <w:noProof/>
            </w:rPr>
          </w:pPr>
          <w:hyperlink w:anchor="_Toc391580498" w:history="1">
            <w:r w:rsidRPr="00F77BD6">
              <w:rPr>
                <w:rStyle w:val="Hipervnculo"/>
                <w:noProof/>
              </w:rPr>
              <w:t>1.5.1. Tipo de Intervención.</w:t>
            </w:r>
            <w:r>
              <w:rPr>
                <w:noProof/>
                <w:webHidden/>
              </w:rPr>
              <w:tab/>
            </w:r>
            <w:r>
              <w:rPr>
                <w:noProof/>
                <w:webHidden/>
              </w:rPr>
              <w:fldChar w:fldCharType="begin"/>
            </w:r>
            <w:r>
              <w:rPr>
                <w:noProof/>
                <w:webHidden/>
              </w:rPr>
              <w:instrText xml:space="preserve"> PAGEREF _Toc391580498 \h </w:instrText>
            </w:r>
            <w:r>
              <w:rPr>
                <w:noProof/>
                <w:webHidden/>
              </w:rPr>
            </w:r>
            <w:r>
              <w:rPr>
                <w:noProof/>
                <w:webHidden/>
              </w:rPr>
              <w:fldChar w:fldCharType="separate"/>
            </w:r>
            <w:r w:rsidR="00765056">
              <w:rPr>
                <w:noProof/>
                <w:webHidden/>
              </w:rPr>
              <w:t>53</w:t>
            </w:r>
            <w:r>
              <w:rPr>
                <w:noProof/>
                <w:webHidden/>
              </w:rPr>
              <w:fldChar w:fldCharType="end"/>
            </w:r>
          </w:hyperlink>
        </w:p>
        <w:p w:rsidR="00F12681" w:rsidRDefault="00F12681" w:rsidP="001538A0">
          <w:pPr>
            <w:pStyle w:val="TDC3"/>
            <w:rPr>
              <w:noProof/>
            </w:rPr>
          </w:pPr>
          <w:hyperlink w:anchor="_Toc391580499" w:history="1">
            <w:r w:rsidRPr="00F77BD6">
              <w:rPr>
                <w:rStyle w:val="Hipervnculo"/>
                <w:noProof/>
              </w:rPr>
              <w:t>1.5.2. Etapas de la intervención.</w:t>
            </w:r>
            <w:r>
              <w:rPr>
                <w:noProof/>
                <w:webHidden/>
              </w:rPr>
              <w:tab/>
            </w:r>
            <w:r>
              <w:rPr>
                <w:noProof/>
                <w:webHidden/>
              </w:rPr>
              <w:fldChar w:fldCharType="begin"/>
            </w:r>
            <w:r>
              <w:rPr>
                <w:noProof/>
                <w:webHidden/>
              </w:rPr>
              <w:instrText xml:space="preserve"> PAGEREF _Toc391580499 \h </w:instrText>
            </w:r>
            <w:r>
              <w:rPr>
                <w:noProof/>
                <w:webHidden/>
              </w:rPr>
            </w:r>
            <w:r>
              <w:rPr>
                <w:noProof/>
                <w:webHidden/>
              </w:rPr>
              <w:fldChar w:fldCharType="separate"/>
            </w:r>
            <w:r w:rsidR="00765056">
              <w:rPr>
                <w:noProof/>
                <w:webHidden/>
              </w:rPr>
              <w:t>55</w:t>
            </w:r>
            <w:r>
              <w:rPr>
                <w:noProof/>
                <w:webHidden/>
              </w:rPr>
              <w:fldChar w:fldCharType="end"/>
            </w:r>
          </w:hyperlink>
        </w:p>
        <w:p w:rsidR="00F12681" w:rsidRDefault="00F12681" w:rsidP="001538A0">
          <w:pPr>
            <w:pStyle w:val="TDC3"/>
            <w:rPr>
              <w:noProof/>
            </w:rPr>
          </w:pPr>
          <w:hyperlink w:anchor="_Toc391580500" w:history="1">
            <w:r w:rsidRPr="00F77BD6">
              <w:rPr>
                <w:rStyle w:val="Hipervnculo"/>
                <w:noProof/>
              </w:rPr>
              <w:t>1.5.2.1. El proceso para el otorgamiento de recursos por medio de convocatoria, la CDI emitirá de manera anual convocatorias públicas con cobertura nacional para la recepción de proyectos en las temáticas:</w:t>
            </w:r>
            <w:r>
              <w:rPr>
                <w:noProof/>
                <w:webHidden/>
              </w:rPr>
              <w:tab/>
            </w:r>
            <w:r>
              <w:rPr>
                <w:noProof/>
                <w:webHidden/>
              </w:rPr>
              <w:fldChar w:fldCharType="begin"/>
            </w:r>
            <w:r>
              <w:rPr>
                <w:noProof/>
                <w:webHidden/>
              </w:rPr>
              <w:instrText xml:space="preserve"> PAGEREF _Toc391580500 \h </w:instrText>
            </w:r>
            <w:r>
              <w:rPr>
                <w:noProof/>
                <w:webHidden/>
              </w:rPr>
            </w:r>
            <w:r>
              <w:rPr>
                <w:noProof/>
                <w:webHidden/>
              </w:rPr>
              <w:fldChar w:fldCharType="separate"/>
            </w:r>
            <w:r w:rsidR="00765056">
              <w:rPr>
                <w:noProof/>
                <w:webHidden/>
              </w:rPr>
              <w:t>55</w:t>
            </w:r>
            <w:r>
              <w:rPr>
                <w:noProof/>
                <w:webHidden/>
              </w:rPr>
              <w:fldChar w:fldCharType="end"/>
            </w:r>
          </w:hyperlink>
        </w:p>
        <w:p w:rsidR="00F12681" w:rsidRDefault="00F12681" w:rsidP="001538A0">
          <w:pPr>
            <w:pStyle w:val="TDC3"/>
            <w:rPr>
              <w:noProof/>
            </w:rPr>
          </w:pPr>
          <w:hyperlink w:anchor="_Toc391580501" w:history="1">
            <w:r w:rsidRPr="00F77BD6">
              <w:rPr>
                <w:rStyle w:val="Hipervnculo"/>
                <w:noProof/>
              </w:rPr>
              <w:t>1.5.2.2. Proceso de apoyo a indígenas que enfrenten una eventualidad que pone en riesgo su libertad, su salud o su permanencia en su lugar de residencia.</w:t>
            </w:r>
            <w:r>
              <w:rPr>
                <w:noProof/>
                <w:webHidden/>
              </w:rPr>
              <w:tab/>
            </w:r>
            <w:r>
              <w:rPr>
                <w:noProof/>
                <w:webHidden/>
              </w:rPr>
              <w:fldChar w:fldCharType="begin"/>
            </w:r>
            <w:r>
              <w:rPr>
                <w:noProof/>
                <w:webHidden/>
              </w:rPr>
              <w:instrText xml:space="preserve"> PAGEREF _Toc391580501 \h </w:instrText>
            </w:r>
            <w:r>
              <w:rPr>
                <w:noProof/>
                <w:webHidden/>
              </w:rPr>
            </w:r>
            <w:r>
              <w:rPr>
                <w:noProof/>
                <w:webHidden/>
              </w:rPr>
              <w:fldChar w:fldCharType="separate"/>
            </w:r>
            <w:r w:rsidR="00765056">
              <w:rPr>
                <w:noProof/>
                <w:webHidden/>
              </w:rPr>
              <w:t>60</w:t>
            </w:r>
            <w:r>
              <w:rPr>
                <w:noProof/>
                <w:webHidden/>
              </w:rPr>
              <w:fldChar w:fldCharType="end"/>
            </w:r>
          </w:hyperlink>
        </w:p>
        <w:p w:rsidR="00F12681" w:rsidRDefault="00F12681" w:rsidP="001538A0">
          <w:pPr>
            <w:pStyle w:val="TDC3"/>
            <w:rPr>
              <w:noProof/>
            </w:rPr>
          </w:pPr>
          <w:hyperlink w:anchor="_Toc391580502" w:history="1">
            <w:r w:rsidRPr="00F77BD6">
              <w:rPr>
                <w:rStyle w:val="Hipervnculo"/>
                <w:rFonts w:eastAsia="Times New Roman"/>
                <w:noProof/>
              </w:rPr>
              <w:t>1.5.2.3. Tipos y montos de los apoyos</w:t>
            </w:r>
            <w:r>
              <w:rPr>
                <w:noProof/>
                <w:webHidden/>
              </w:rPr>
              <w:tab/>
            </w:r>
            <w:r>
              <w:rPr>
                <w:noProof/>
                <w:webHidden/>
              </w:rPr>
              <w:fldChar w:fldCharType="begin"/>
            </w:r>
            <w:r>
              <w:rPr>
                <w:noProof/>
                <w:webHidden/>
              </w:rPr>
              <w:instrText xml:space="preserve"> PAGEREF _Toc391580502 \h </w:instrText>
            </w:r>
            <w:r>
              <w:rPr>
                <w:noProof/>
                <w:webHidden/>
              </w:rPr>
            </w:r>
            <w:r>
              <w:rPr>
                <w:noProof/>
                <w:webHidden/>
              </w:rPr>
              <w:fldChar w:fldCharType="separate"/>
            </w:r>
            <w:r w:rsidR="00765056">
              <w:rPr>
                <w:noProof/>
                <w:webHidden/>
              </w:rPr>
              <w:t>62</w:t>
            </w:r>
            <w:r>
              <w:rPr>
                <w:noProof/>
                <w:webHidden/>
              </w:rPr>
              <w:fldChar w:fldCharType="end"/>
            </w:r>
          </w:hyperlink>
        </w:p>
        <w:p w:rsidR="00F12681" w:rsidRDefault="00F12681" w:rsidP="001538A0">
          <w:pPr>
            <w:pStyle w:val="TDC3"/>
            <w:rPr>
              <w:noProof/>
            </w:rPr>
          </w:pPr>
          <w:hyperlink w:anchor="_Toc391580503" w:history="1">
            <w:r w:rsidRPr="00F77BD6">
              <w:rPr>
                <w:rStyle w:val="Hipervnculo"/>
                <w:noProof/>
              </w:rPr>
              <w:t>1.5.3. Previsiones para la Integración y Operación del Padrón de Beneficiarios</w:t>
            </w:r>
            <w:r>
              <w:rPr>
                <w:noProof/>
                <w:webHidden/>
              </w:rPr>
              <w:tab/>
            </w:r>
            <w:r>
              <w:rPr>
                <w:noProof/>
                <w:webHidden/>
              </w:rPr>
              <w:fldChar w:fldCharType="begin"/>
            </w:r>
            <w:r>
              <w:rPr>
                <w:noProof/>
                <w:webHidden/>
              </w:rPr>
              <w:instrText xml:space="preserve"> PAGEREF _Toc391580503 \h </w:instrText>
            </w:r>
            <w:r>
              <w:rPr>
                <w:noProof/>
                <w:webHidden/>
              </w:rPr>
            </w:r>
            <w:r>
              <w:rPr>
                <w:noProof/>
                <w:webHidden/>
              </w:rPr>
              <w:fldChar w:fldCharType="separate"/>
            </w:r>
            <w:r w:rsidR="00765056">
              <w:rPr>
                <w:noProof/>
                <w:webHidden/>
              </w:rPr>
              <w:t>66</w:t>
            </w:r>
            <w:r>
              <w:rPr>
                <w:noProof/>
                <w:webHidden/>
              </w:rPr>
              <w:fldChar w:fldCharType="end"/>
            </w:r>
          </w:hyperlink>
        </w:p>
        <w:p w:rsidR="00F12681" w:rsidRDefault="00F12681" w:rsidP="001538A0">
          <w:pPr>
            <w:pStyle w:val="TDC3"/>
            <w:rPr>
              <w:noProof/>
            </w:rPr>
          </w:pPr>
          <w:hyperlink w:anchor="_Toc391580504" w:history="1">
            <w:r w:rsidRPr="00F77BD6">
              <w:rPr>
                <w:rStyle w:val="Hipervnculo"/>
                <w:noProof/>
              </w:rPr>
              <w:t>1.5.4. Matriz de Indicadores</w:t>
            </w:r>
            <w:r>
              <w:rPr>
                <w:noProof/>
                <w:webHidden/>
              </w:rPr>
              <w:tab/>
            </w:r>
            <w:r>
              <w:rPr>
                <w:noProof/>
                <w:webHidden/>
              </w:rPr>
              <w:fldChar w:fldCharType="begin"/>
            </w:r>
            <w:r>
              <w:rPr>
                <w:noProof/>
                <w:webHidden/>
              </w:rPr>
              <w:instrText xml:space="preserve"> PAGEREF _Toc391580504 \h </w:instrText>
            </w:r>
            <w:r>
              <w:rPr>
                <w:noProof/>
                <w:webHidden/>
              </w:rPr>
            </w:r>
            <w:r>
              <w:rPr>
                <w:noProof/>
                <w:webHidden/>
              </w:rPr>
              <w:fldChar w:fldCharType="separate"/>
            </w:r>
            <w:r w:rsidR="00765056">
              <w:rPr>
                <w:noProof/>
                <w:webHidden/>
              </w:rPr>
              <w:t>66</w:t>
            </w:r>
            <w:r>
              <w:rPr>
                <w:noProof/>
                <w:webHidden/>
              </w:rPr>
              <w:fldChar w:fldCharType="end"/>
            </w:r>
          </w:hyperlink>
        </w:p>
        <w:p w:rsidR="00F12681" w:rsidRDefault="00F12681" w:rsidP="001538A0">
          <w:pPr>
            <w:pStyle w:val="TDC3"/>
            <w:rPr>
              <w:noProof/>
            </w:rPr>
          </w:pPr>
          <w:hyperlink w:anchor="_Toc391580505" w:history="1">
            <w:r w:rsidRPr="00F77BD6">
              <w:rPr>
                <w:rStyle w:val="Hipervnculo"/>
                <w:noProof/>
              </w:rPr>
              <w:t>1.5.5. Estimación del Costo Operativo del Programa.</w:t>
            </w:r>
            <w:r>
              <w:rPr>
                <w:noProof/>
                <w:webHidden/>
              </w:rPr>
              <w:tab/>
            </w:r>
            <w:r>
              <w:rPr>
                <w:noProof/>
                <w:webHidden/>
              </w:rPr>
              <w:fldChar w:fldCharType="begin"/>
            </w:r>
            <w:r>
              <w:rPr>
                <w:noProof/>
                <w:webHidden/>
              </w:rPr>
              <w:instrText xml:space="preserve"> PAGEREF _Toc391580505 \h </w:instrText>
            </w:r>
            <w:r>
              <w:rPr>
                <w:noProof/>
                <w:webHidden/>
              </w:rPr>
            </w:r>
            <w:r>
              <w:rPr>
                <w:noProof/>
                <w:webHidden/>
              </w:rPr>
              <w:fldChar w:fldCharType="separate"/>
            </w:r>
            <w:r w:rsidR="00765056">
              <w:rPr>
                <w:noProof/>
                <w:webHidden/>
              </w:rPr>
              <w:t>69</w:t>
            </w:r>
            <w:r>
              <w:rPr>
                <w:noProof/>
                <w:webHidden/>
              </w:rPr>
              <w:fldChar w:fldCharType="end"/>
            </w:r>
          </w:hyperlink>
        </w:p>
        <w:p w:rsidR="00F12681" w:rsidRDefault="00F12681" w:rsidP="001538A0">
          <w:pPr>
            <w:pStyle w:val="TDC2"/>
            <w:tabs>
              <w:tab w:val="right" w:leader="dot" w:pos="8828"/>
            </w:tabs>
            <w:jc w:val="both"/>
            <w:rPr>
              <w:rFonts w:eastAsiaTheme="minorEastAsia"/>
              <w:noProof/>
              <w:lang w:val="es-MX" w:eastAsia="es-MX"/>
            </w:rPr>
          </w:pPr>
          <w:hyperlink w:anchor="_Toc391580506" w:history="1">
            <w:r w:rsidRPr="00F77BD6">
              <w:rPr>
                <w:rStyle w:val="Hipervnculo"/>
                <w:noProof/>
              </w:rPr>
              <w:t>1.6. Presupuesto</w:t>
            </w:r>
            <w:r>
              <w:rPr>
                <w:noProof/>
                <w:webHidden/>
              </w:rPr>
              <w:tab/>
            </w:r>
            <w:r>
              <w:rPr>
                <w:noProof/>
                <w:webHidden/>
              </w:rPr>
              <w:fldChar w:fldCharType="begin"/>
            </w:r>
            <w:r>
              <w:rPr>
                <w:noProof/>
                <w:webHidden/>
              </w:rPr>
              <w:instrText xml:space="preserve"> PAGEREF _Toc391580506 \h </w:instrText>
            </w:r>
            <w:r>
              <w:rPr>
                <w:noProof/>
                <w:webHidden/>
              </w:rPr>
            </w:r>
            <w:r>
              <w:rPr>
                <w:noProof/>
                <w:webHidden/>
              </w:rPr>
              <w:fldChar w:fldCharType="separate"/>
            </w:r>
            <w:r w:rsidR="00765056">
              <w:rPr>
                <w:noProof/>
                <w:webHidden/>
              </w:rPr>
              <w:t>69</w:t>
            </w:r>
            <w:r>
              <w:rPr>
                <w:noProof/>
                <w:webHidden/>
              </w:rPr>
              <w:fldChar w:fldCharType="end"/>
            </w:r>
          </w:hyperlink>
        </w:p>
        <w:p w:rsidR="00F12681" w:rsidRDefault="00F12681" w:rsidP="001538A0">
          <w:pPr>
            <w:pStyle w:val="TDC3"/>
            <w:rPr>
              <w:noProof/>
            </w:rPr>
          </w:pPr>
          <w:hyperlink w:anchor="_Toc391580507" w:history="1">
            <w:r w:rsidRPr="00F77BD6">
              <w:rPr>
                <w:rStyle w:val="Hipervnculo"/>
                <w:noProof/>
              </w:rPr>
              <w:t>1.6.1. Fuentes de financiamiento</w:t>
            </w:r>
            <w:r>
              <w:rPr>
                <w:noProof/>
                <w:webHidden/>
              </w:rPr>
              <w:tab/>
            </w:r>
            <w:r>
              <w:rPr>
                <w:noProof/>
                <w:webHidden/>
              </w:rPr>
              <w:fldChar w:fldCharType="begin"/>
            </w:r>
            <w:r>
              <w:rPr>
                <w:noProof/>
                <w:webHidden/>
              </w:rPr>
              <w:instrText xml:space="preserve"> PAGEREF _Toc391580507 \h </w:instrText>
            </w:r>
            <w:r>
              <w:rPr>
                <w:noProof/>
                <w:webHidden/>
              </w:rPr>
            </w:r>
            <w:r>
              <w:rPr>
                <w:noProof/>
                <w:webHidden/>
              </w:rPr>
              <w:fldChar w:fldCharType="separate"/>
            </w:r>
            <w:r w:rsidR="00765056">
              <w:rPr>
                <w:noProof/>
                <w:webHidden/>
              </w:rPr>
              <w:t>69</w:t>
            </w:r>
            <w:r>
              <w:rPr>
                <w:noProof/>
                <w:webHidden/>
              </w:rPr>
              <w:fldChar w:fldCharType="end"/>
            </w:r>
          </w:hyperlink>
        </w:p>
        <w:p w:rsidR="00EB3AAB" w:rsidRDefault="00EB3AAB" w:rsidP="001538A0">
          <w:pPr>
            <w:jc w:val="both"/>
          </w:pPr>
          <w:r>
            <w:rPr>
              <w:b/>
              <w:bCs/>
            </w:rPr>
            <w:fldChar w:fldCharType="end"/>
          </w:r>
        </w:p>
      </w:sdtContent>
    </w:sdt>
    <w:p w:rsidR="001A7283" w:rsidRDefault="001A7283" w:rsidP="009B43B2">
      <w:pPr>
        <w:pStyle w:val="Ttulo1"/>
        <w:rPr>
          <w:color w:val="auto"/>
        </w:rPr>
      </w:pPr>
    </w:p>
    <w:p w:rsidR="001A7283" w:rsidRDefault="001A7283">
      <w:pPr>
        <w:rPr>
          <w:rFonts w:asciiTheme="majorHAnsi" w:eastAsiaTheme="majorEastAsia" w:hAnsiTheme="majorHAnsi" w:cstheme="majorBidi"/>
          <w:b/>
          <w:bCs/>
          <w:sz w:val="28"/>
          <w:szCs w:val="28"/>
        </w:rPr>
      </w:pPr>
      <w:r>
        <w:br w:type="page"/>
      </w:r>
    </w:p>
    <w:p w:rsidR="00090B49" w:rsidRPr="001A7283" w:rsidRDefault="002D635B" w:rsidP="009B43B2">
      <w:pPr>
        <w:pStyle w:val="Ttulo1"/>
        <w:rPr>
          <w:color w:val="auto"/>
        </w:rPr>
      </w:pPr>
      <w:bookmarkStart w:id="0" w:name="_Toc391580473"/>
      <w:r w:rsidRPr="001A7283">
        <w:rPr>
          <w:color w:val="auto"/>
        </w:rPr>
        <w:lastRenderedPageBreak/>
        <w:t>1. Estructura General</w:t>
      </w:r>
      <w:bookmarkEnd w:id="0"/>
    </w:p>
    <w:p w:rsidR="00090B49" w:rsidRPr="001A7283" w:rsidRDefault="00090B49" w:rsidP="009B43B2">
      <w:pPr>
        <w:pStyle w:val="Ttulo2"/>
        <w:rPr>
          <w:color w:val="auto"/>
        </w:rPr>
      </w:pPr>
      <w:bookmarkStart w:id="1" w:name="_Toc391580474"/>
      <w:r w:rsidRPr="001A7283">
        <w:rPr>
          <w:color w:val="auto"/>
        </w:rPr>
        <w:t>1.1. Antecedentes</w:t>
      </w:r>
      <w:bookmarkEnd w:id="1"/>
      <w:r w:rsidRPr="001A7283">
        <w:rPr>
          <w:color w:val="auto"/>
        </w:rPr>
        <w:t xml:space="preserve"> </w:t>
      </w:r>
    </w:p>
    <w:p w:rsidR="00854F10" w:rsidRDefault="00854F10" w:rsidP="00F1177A">
      <w:pPr>
        <w:jc w:val="both"/>
        <w:rPr>
          <w:rFonts w:ascii="Arial" w:hAnsi="Arial" w:cs="Arial"/>
          <w:sz w:val="24"/>
          <w:szCs w:val="24"/>
        </w:rPr>
      </w:pPr>
    </w:p>
    <w:p w:rsidR="004D0593" w:rsidRPr="007B0198" w:rsidRDefault="004D0593" w:rsidP="00F1177A">
      <w:pPr>
        <w:jc w:val="both"/>
        <w:rPr>
          <w:rFonts w:ascii="Arial" w:hAnsi="Arial" w:cs="Arial"/>
          <w:sz w:val="24"/>
          <w:szCs w:val="24"/>
        </w:rPr>
      </w:pPr>
      <w:r w:rsidRPr="007B0198">
        <w:rPr>
          <w:rFonts w:ascii="Arial" w:hAnsi="Arial" w:cs="Arial"/>
          <w:sz w:val="24"/>
          <w:szCs w:val="24"/>
        </w:rPr>
        <w:t>La Comisión para el Desarrollo de los Pueblos Indígenas en cumplimiento a lo establecido en el artículo 2° de la Constitución en su apartado B, “la Federación, los Estados y los Municipios establecerán las instituciones y determinarán las políticas necesarias para garantizar la vigencia de los derechos de los indígenas y el desarrollo integral de sus pueblos y comunidades, las cuales deberán ser diseñadas y operadas conjuntamente con ellos”, promueve el desarrollo integral y sustentable con respeto a los derechos y la identidad de los Pueblos Indígenas.</w:t>
      </w:r>
    </w:p>
    <w:p w:rsidR="00967DBE" w:rsidRPr="007B0198" w:rsidRDefault="00967DBE" w:rsidP="00F1177A">
      <w:pPr>
        <w:jc w:val="both"/>
        <w:rPr>
          <w:rFonts w:ascii="Arial" w:hAnsi="Arial" w:cs="Arial"/>
          <w:sz w:val="24"/>
          <w:szCs w:val="24"/>
        </w:rPr>
      </w:pPr>
      <w:r w:rsidRPr="007B0198">
        <w:rPr>
          <w:rFonts w:ascii="Arial" w:hAnsi="Arial" w:cs="Arial"/>
          <w:sz w:val="24"/>
          <w:szCs w:val="24"/>
        </w:rPr>
        <w:t xml:space="preserve">El Programa surge en cumplimiento a lo dispuesto por la Ley de Planeación (artículos 22 y 24), que dispone la obligatoriedad de alinear los programas sectoriales y especiales que operan las Instituciones de la Administración Pública Federal y en cumplimiento a las disposiciones Hacendarias para la Alineación de los Programas Presupuestarios al PND 2013-2018, razón por la cual la Comisión inició un proceso de revisión y análisis a partir del segundo semestre del año presentando en la segunda sesión ordinaria de la Junta de Gobierno (Agosto de 2013), su estructura programática para el ejercicio fiscal 2014, en la que se destaca la reducción de 22 programas sustantivos </w:t>
      </w:r>
      <w:r w:rsidRPr="00BE1222">
        <w:rPr>
          <w:rFonts w:ascii="Arial" w:hAnsi="Arial" w:cs="Arial"/>
          <w:sz w:val="24"/>
          <w:szCs w:val="24"/>
        </w:rPr>
        <w:t>a 10 a efecto de eliminar, fusionar o modif</w:t>
      </w:r>
      <w:r w:rsidR="00580409" w:rsidRPr="00BE1222">
        <w:rPr>
          <w:rFonts w:ascii="Arial" w:hAnsi="Arial" w:cs="Arial"/>
          <w:sz w:val="24"/>
          <w:szCs w:val="24"/>
        </w:rPr>
        <w:t xml:space="preserve">icar las acciones que presentan </w:t>
      </w:r>
      <w:r w:rsidRPr="00BE1222">
        <w:rPr>
          <w:rFonts w:ascii="Arial" w:hAnsi="Arial" w:cs="Arial"/>
          <w:sz w:val="24"/>
          <w:szCs w:val="24"/>
        </w:rPr>
        <w:t>duplicidad y que no sean eficaces o eficientes, surgiendo entonces de entre los 10 el Programa Presupuestario U011 Programa de Derechos Indígenas, el cual</w:t>
      </w:r>
      <w:r w:rsidR="00AF3103" w:rsidRPr="00BE1222">
        <w:rPr>
          <w:rFonts w:ascii="Arial" w:hAnsi="Arial" w:cs="Arial"/>
          <w:sz w:val="24"/>
          <w:szCs w:val="24"/>
        </w:rPr>
        <w:t xml:space="preserve"> fusiona a la Pp </w:t>
      </w:r>
      <w:r w:rsidR="00DD2B2A" w:rsidRPr="00BE1222">
        <w:rPr>
          <w:rFonts w:ascii="Arial" w:hAnsi="Arial" w:cs="Arial"/>
          <w:sz w:val="24"/>
          <w:szCs w:val="24"/>
        </w:rPr>
        <w:t>S182, S183, S239, U002, U004, U007 y U009</w:t>
      </w:r>
      <w:r w:rsidR="00EB7905" w:rsidRPr="00BE1222">
        <w:rPr>
          <w:rFonts w:ascii="Arial" w:hAnsi="Arial" w:cs="Arial"/>
          <w:sz w:val="24"/>
          <w:szCs w:val="24"/>
        </w:rPr>
        <w:t xml:space="preserve"> que se encontraban vigentes hasta el 2013. </w:t>
      </w:r>
      <w:r w:rsidRPr="00BE1222">
        <w:rPr>
          <w:rFonts w:ascii="Arial" w:hAnsi="Arial" w:cs="Arial"/>
          <w:sz w:val="24"/>
          <w:szCs w:val="24"/>
        </w:rPr>
        <w:t xml:space="preserve"> </w:t>
      </w:r>
      <w:r w:rsidR="00EB7905" w:rsidRPr="00BE1222">
        <w:rPr>
          <w:rFonts w:ascii="Arial" w:hAnsi="Arial" w:cs="Arial"/>
          <w:sz w:val="24"/>
          <w:szCs w:val="24"/>
        </w:rPr>
        <w:t>D</w:t>
      </w:r>
      <w:r w:rsidRPr="00BE1222">
        <w:rPr>
          <w:rFonts w:ascii="Arial" w:hAnsi="Arial" w:cs="Arial"/>
          <w:sz w:val="24"/>
          <w:szCs w:val="24"/>
        </w:rPr>
        <w:t>e conformidad a lo dispuesto por el Manual de Programación y Pres</w:t>
      </w:r>
      <w:r w:rsidRPr="007B0198">
        <w:rPr>
          <w:rFonts w:ascii="Arial" w:hAnsi="Arial" w:cs="Arial"/>
          <w:sz w:val="24"/>
          <w:szCs w:val="24"/>
        </w:rPr>
        <w:t>upuesto 2014 se le asign</w:t>
      </w:r>
      <w:r w:rsidR="00EB7905" w:rsidRPr="007B0198">
        <w:rPr>
          <w:rFonts w:ascii="Arial" w:hAnsi="Arial" w:cs="Arial"/>
          <w:sz w:val="24"/>
          <w:szCs w:val="24"/>
        </w:rPr>
        <w:t>ó</w:t>
      </w:r>
      <w:r w:rsidRPr="007B0198">
        <w:rPr>
          <w:rFonts w:ascii="Arial" w:hAnsi="Arial" w:cs="Arial"/>
          <w:sz w:val="24"/>
          <w:szCs w:val="24"/>
        </w:rPr>
        <w:t xml:space="preserve"> la clave presupuestal U denominada Otros Subsidios; por lo que tendrá que operar a través de los Lineamientos que se publiquen en el DOF y ejercerá recursos etiquetados como subsidios.</w:t>
      </w:r>
    </w:p>
    <w:p w:rsidR="00AC0378" w:rsidRPr="007B0198" w:rsidRDefault="00AC0378" w:rsidP="00F1177A">
      <w:pPr>
        <w:jc w:val="both"/>
        <w:rPr>
          <w:rFonts w:ascii="Arial" w:hAnsi="Arial" w:cs="Arial"/>
          <w:sz w:val="24"/>
          <w:szCs w:val="24"/>
        </w:rPr>
      </w:pPr>
      <w:r w:rsidRPr="007B0198">
        <w:rPr>
          <w:rFonts w:ascii="Arial" w:hAnsi="Arial" w:cs="Arial"/>
          <w:sz w:val="24"/>
          <w:szCs w:val="24"/>
        </w:rPr>
        <w:t>El resultado fi</w:t>
      </w:r>
      <w:r w:rsidR="00580409" w:rsidRPr="007B0198">
        <w:rPr>
          <w:rFonts w:ascii="Arial" w:hAnsi="Arial" w:cs="Arial"/>
          <w:sz w:val="24"/>
          <w:szCs w:val="24"/>
        </w:rPr>
        <w:t xml:space="preserve">nal de este proceso se observa </w:t>
      </w:r>
      <w:r w:rsidRPr="007B0198">
        <w:rPr>
          <w:rFonts w:ascii="Arial" w:hAnsi="Arial" w:cs="Arial"/>
          <w:sz w:val="24"/>
          <w:szCs w:val="24"/>
        </w:rPr>
        <w:t>en el Presupuesto de Egresos de la Federación 2014, en él se hace pública la nueva estructura programática.</w:t>
      </w:r>
    </w:p>
    <w:p w:rsidR="00967DBE" w:rsidRPr="007B0198" w:rsidRDefault="00967DBE" w:rsidP="00F1177A">
      <w:pPr>
        <w:jc w:val="both"/>
        <w:rPr>
          <w:rFonts w:ascii="Arial" w:hAnsi="Arial" w:cs="Arial"/>
          <w:sz w:val="24"/>
          <w:szCs w:val="24"/>
        </w:rPr>
      </w:pPr>
      <w:r w:rsidRPr="007B0198">
        <w:rPr>
          <w:rFonts w:ascii="Arial" w:hAnsi="Arial" w:cs="Arial"/>
          <w:sz w:val="24"/>
          <w:szCs w:val="24"/>
        </w:rPr>
        <w:t xml:space="preserve">Los tipos de apoyos otorgados por la CDI hasta el 2013 eran ejecutados en lo específico a partir de sus características particulares regidos por sus propias normas, lo que propicia que su proceso para la entrega de recursos sea en distintas fechas del año, y su programación presupuestal varía entre uno y otro, por lo que no se </w:t>
      </w:r>
      <w:r w:rsidR="0027493E" w:rsidRPr="007B0198">
        <w:rPr>
          <w:rFonts w:ascii="Arial" w:hAnsi="Arial" w:cs="Arial"/>
          <w:sz w:val="24"/>
          <w:szCs w:val="24"/>
        </w:rPr>
        <w:t>ejercían</w:t>
      </w:r>
      <w:r w:rsidRPr="007B0198">
        <w:rPr>
          <w:rFonts w:ascii="Arial" w:hAnsi="Arial" w:cs="Arial"/>
          <w:sz w:val="24"/>
          <w:szCs w:val="24"/>
        </w:rPr>
        <w:t xml:space="preserve"> los recursos de forma adecuada al presentar un retraso en el gasto programado.</w:t>
      </w:r>
    </w:p>
    <w:p w:rsidR="00967DBE" w:rsidRPr="007B0198" w:rsidRDefault="00967DBE" w:rsidP="00F1177A">
      <w:pPr>
        <w:jc w:val="both"/>
        <w:rPr>
          <w:rFonts w:ascii="Arial" w:hAnsi="Arial" w:cs="Arial"/>
          <w:sz w:val="24"/>
          <w:szCs w:val="24"/>
        </w:rPr>
      </w:pPr>
      <w:r w:rsidRPr="007B0198">
        <w:rPr>
          <w:rFonts w:ascii="Arial" w:hAnsi="Arial" w:cs="Arial"/>
          <w:sz w:val="24"/>
          <w:szCs w:val="24"/>
        </w:rPr>
        <w:t xml:space="preserve">Del análisis anterior y siguiendo las previsiones establecidas en el PND 2013-2018 </w:t>
      </w:r>
      <w:r w:rsidR="009B43B2">
        <w:rPr>
          <w:rFonts w:ascii="Arial" w:hAnsi="Arial" w:cs="Arial"/>
          <w:sz w:val="24"/>
          <w:szCs w:val="24"/>
        </w:rPr>
        <w:t>e</w:t>
      </w:r>
      <w:r w:rsidRPr="007B0198">
        <w:rPr>
          <w:rFonts w:ascii="Arial" w:hAnsi="Arial" w:cs="Arial"/>
          <w:sz w:val="24"/>
          <w:szCs w:val="24"/>
        </w:rPr>
        <w:t>l Programa de Derechos Indígenas se regirá con una normatividad que conjunta acciones en materia de acceso a la justicia, ejercicio de derechos cultural</w:t>
      </w:r>
      <w:r w:rsidR="00513F3A">
        <w:rPr>
          <w:rFonts w:ascii="Arial" w:hAnsi="Arial" w:cs="Arial"/>
          <w:sz w:val="24"/>
          <w:szCs w:val="24"/>
        </w:rPr>
        <w:t>es y de comunicación, de género,</w:t>
      </w:r>
      <w:r w:rsidRPr="007B0198">
        <w:rPr>
          <w:rFonts w:ascii="Arial" w:hAnsi="Arial" w:cs="Arial"/>
          <w:sz w:val="24"/>
          <w:szCs w:val="24"/>
        </w:rPr>
        <w:t xml:space="preserve"> </w:t>
      </w:r>
      <w:r w:rsidRPr="00BE1222">
        <w:rPr>
          <w:rFonts w:ascii="Arial" w:hAnsi="Arial" w:cs="Arial"/>
          <w:sz w:val="24"/>
          <w:szCs w:val="24"/>
        </w:rPr>
        <w:t>salud</w:t>
      </w:r>
      <w:r w:rsidR="00513F3A" w:rsidRPr="00BE1222">
        <w:rPr>
          <w:rFonts w:ascii="Arial" w:hAnsi="Arial" w:cs="Arial"/>
          <w:sz w:val="24"/>
          <w:szCs w:val="24"/>
        </w:rPr>
        <w:t xml:space="preserve"> y desplazados</w:t>
      </w:r>
      <w:r w:rsidRPr="00BE1222">
        <w:rPr>
          <w:rFonts w:ascii="Arial" w:hAnsi="Arial" w:cs="Arial"/>
          <w:sz w:val="24"/>
          <w:szCs w:val="24"/>
        </w:rPr>
        <w:t>.</w:t>
      </w:r>
    </w:p>
    <w:p w:rsidR="00967DBE" w:rsidRPr="007B0198" w:rsidRDefault="00967DBE" w:rsidP="00F1177A">
      <w:pPr>
        <w:jc w:val="both"/>
        <w:rPr>
          <w:rFonts w:ascii="Arial" w:hAnsi="Arial" w:cs="Arial"/>
          <w:sz w:val="24"/>
          <w:szCs w:val="24"/>
        </w:rPr>
      </w:pPr>
      <w:r w:rsidRPr="007B0198">
        <w:rPr>
          <w:rFonts w:ascii="Arial" w:hAnsi="Arial" w:cs="Arial"/>
          <w:sz w:val="24"/>
          <w:szCs w:val="24"/>
        </w:rPr>
        <w:lastRenderedPageBreak/>
        <w:t>El propósito del Programa es generar una norma flexible, que ordena los distintos tipos de apoyo que lo integran, lo que permite compatibilizar procesos para el ágil y eficiente ejercicio de los recursos y que el presupuesto sea aplicado conforme a los calendarios y la previsión original, considerando la supervisión, seguimiento y evaluación de todas las acciones (presupuesto basado en resultados).</w:t>
      </w:r>
    </w:p>
    <w:p w:rsidR="00967DBE" w:rsidRPr="007B0198" w:rsidRDefault="00967DBE" w:rsidP="00F1177A">
      <w:pPr>
        <w:jc w:val="both"/>
        <w:rPr>
          <w:rFonts w:ascii="Arial" w:hAnsi="Arial" w:cs="Arial"/>
          <w:sz w:val="24"/>
          <w:szCs w:val="24"/>
        </w:rPr>
      </w:pPr>
      <w:r w:rsidRPr="007B0198">
        <w:rPr>
          <w:rFonts w:ascii="Arial" w:hAnsi="Arial" w:cs="Arial"/>
          <w:sz w:val="24"/>
          <w:szCs w:val="24"/>
        </w:rPr>
        <w:t xml:space="preserve">En el diseño y construcción de los documentos normativos del Programa, la coordinación de acciones entre los distintos actores institucionales ha generado un efecto multiplicador en los resultados, lo que se pretende reproducir en la operación del Programa. </w:t>
      </w:r>
    </w:p>
    <w:p w:rsidR="00967DBE" w:rsidRPr="007B0198" w:rsidRDefault="00967DBE" w:rsidP="00F1177A">
      <w:pPr>
        <w:jc w:val="both"/>
        <w:rPr>
          <w:rFonts w:ascii="Arial" w:hAnsi="Arial" w:cs="Arial"/>
          <w:sz w:val="24"/>
          <w:szCs w:val="24"/>
        </w:rPr>
      </w:pPr>
      <w:r w:rsidRPr="007B0198">
        <w:rPr>
          <w:rFonts w:ascii="Arial" w:hAnsi="Arial" w:cs="Arial"/>
          <w:sz w:val="24"/>
          <w:szCs w:val="24"/>
        </w:rPr>
        <w:t xml:space="preserve">Las mejoras que se producirán a través </w:t>
      </w:r>
      <w:r w:rsidR="00583DD7" w:rsidRPr="007B0198">
        <w:rPr>
          <w:rFonts w:ascii="Arial" w:hAnsi="Arial" w:cs="Arial"/>
          <w:sz w:val="24"/>
          <w:szCs w:val="24"/>
        </w:rPr>
        <w:t>del Programa</w:t>
      </w:r>
      <w:r w:rsidRPr="007B0198">
        <w:rPr>
          <w:rFonts w:ascii="Arial" w:hAnsi="Arial" w:cs="Arial"/>
          <w:sz w:val="24"/>
          <w:szCs w:val="24"/>
        </w:rPr>
        <w:t xml:space="preserve"> permitirán el fortalecimiento institucional, al generar condiciones de eficacia, eficiencia y evaluación de las acciones para la rendición de cuentas; también promoverán la construcción y aplicación de una norma con enfoque en derechos humanos que tome en consideración las recomendaciones formuladas por Organismos Internacionales (Corte Interamericana de Derechos Humanos, relatores especiales de la ONU y las surgidas en el marco de la participación de México en el Mecanismo de Evaluación Periódica Universal MEPU).</w:t>
      </w:r>
    </w:p>
    <w:p w:rsidR="00967DBE" w:rsidRPr="007B0198" w:rsidRDefault="00967DBE" w:rsidP="00F1177A">
      <w:pPr>
        <w:jc w:val="both"/>
        <w:rPr>
          <w:rFonts w:ascii="Arial" w:hAnsi="Arial" w:cs="Arial"/>
          <w:sz w:val="24"/>
          <w:szCs w:val="24"/>
        </w:rPr>
      </w:pPr>
      <w:r w:rsidRPr="007B0198">
        <w:rPr>
          <w:rFonts w:ascii="Arial" w:hAnsi="Arial" w:cs="Arial"/>
          <w:sz w:val="24"/>
          <w:szCs w:val="24"/>
        </w:rPr>
        <w:t xml:space="preserve">De igual manera fomentará la Coordinación intrainstitucional e interinstitucional para la generación de sinergias que se orienten a promover el respeto, desarrollo y ejercicio de los derechos de los pueblos y comunidades indígenas. </w:t>
      </w:r>
    </w:p>
    <w:p w:rsidR="00BE1222" w:rsidRDefault="00BE1222" w:rsidP="00854F10">
      <w:pPr>
        <w:pStyle w:val="Ttulo2"/>
        <w:rPr>
          <w:rFonts w:ascii="Arial" w:hAnsi="Arial" w:cs="Arial"/>
          <w:color w:val="auto"/>
          <w:sz w:val="24"/>
          <w:szCs w:val="24"/>
        </w:rPr>
      </w:pPr>
    </w:p>
    <w:p w:rsidR="00854F10" w:rsidRPr="008815A9" w:rsidRDefault="00090B49" w:rsidP="007A3A8F">
      <w:pPr>
        <w:pStyle w:val="Ttulo2"/>
        <w:rPr>
          <w:color w:val="auto"/>
        </w:rPr>
      </w:pPr>
      <w:bookmarkStart w:id="2" w:name="_Toc391580475"/>
      <w:r w:rsidRPr="008815A9">
        <w:rPr>
          <w:color w:val="auto"/>
        </w:rPr>
        <w:t>1.2. Identificac</w:t>
      </w:r>
      <w:r w:rsidR="003F202A" w:rsidRPr="008815A9">
        <w:rPr>
          <w:color w:val="auto"/>
        </w:rPr>
        <w:t>ión y descripción del Problema</w:t>
      </w:r>
      <w:bookmarkEnd w:id="2"/>
      <w:r w:rsidR="003F202A" w:rsidRPr="008815A9">
        <w:rPr>
          <w:color w:val="auto"/>
        </w:rPr>
        <w:t xml:space="preserve"> </w:t>
      </w:r>
    </w:p>
    <w:p w:rsidR="006D383C" w:rsidRPr="008815A9" w:rsidRDefault="00090B49" w:rsidP="007A3A8F">
      <w:pPr>
        <w:pStyle w:val="Ttulo3"/>
        <w:rPr>
          <w:color w:val="auto"/>
        </w:rPr>
      </w:pPr>
      <w:bookmarkStart w:id="3" w:name="_Toc391580476"/>
      <w:r w:rsidRPr="008815A9">
        <w:rPr>
          <w:color w:val="auto"/>
        </w:rPr>
        <w:t>1.2.1. Identificación y estado actual del problema</w:t>
      </w:r>
      <w:bookmarkEnd w:id="3"/>
      <w:r w:rsidRPr="008815A9">
        <w:rPr>
          <w:color w:val="auto"/>
        </w:rPr>
        <w:t xml:space="preserve"> </w:t>
      </w:r>
    </w:p>
    <w:p w:rsidR="009451DA" w:rsidRPr="009451DA" w:rsidRDefault="009451DA" w:rsidP="009451DA"/>
    <w:p w:rsidR="002B3A2E" w:rsidRPr="007B0198" w:rsidRDefault="002B3A2E" w:rsidP="009451DA">
      <w:pPr>
        <w:jc w:val="both"/>
        <w:rPr>
          <w:rFonts w:ascii="Arial" w:hAnsi="Arial" w:cs="Arial"/>
          <w:sz w:val="24"/>
          <w:szCs w:val="24"/>
        </w:rPr>
      </w:pPr>
      <w:r w:rsidRPr="007B0198">
        <w:rPr>
          <w:rFonts w:ascii="Arial" w:hAnsi="Arial" w:cs="Arial"/>
          <w:sz w:val="24"/>
          <w:szCs w:val="24"/>
        </w:rPr>
        <w:t xml:space="preserve">La diferencia cultural en México no sólo se expresa en manifestaciones culturales que nos enriquecen; también está asociada a situaciones de desigualdad y desventaja social y jurídica para la población indígena, quienes conforman uno de los sectores de la población que enfrenta mayores rezagos sociales. Estos rezagos se agudizan por género y grupo de edad y se hacen presentes tanto en las localidades rurales como en las urbanas, el acceso a la justicia y ejercicio de sus derechos son una demanda y un reclamo generalizado. </w:t>
      </w:r>
    </w:p>
    <w:p w:rsidR="002B3A2E" w:rsidRPr="007B0198" w:rsidRDefault="002B3A2E" w:rsidP="00F1177A">
      <w:pPr>
        <w:jc w:val="both"/>
        <w:rPr>
          <w:rFonts w:ascii="Arial" w:hAnsi="Arial" w:cs="Arial"/>
          <w:sz w:val="24"/>
          <w:szCs w:val="24"/>
        </w:rPr>
      </w:pPr>
      <w:r w:rsidRPr="007B0198">
        <w:rPr>
          <w:rFonts w:ascii="Arial" w:hAnsi="Arial" w:cs="Arial"/>
          <w:sz w:val="24"/>
          <w:szCs w:val="24"/>
        </w:rPr>
        <w:t>Por otra parte, las mujeres indígenas de las diferentes edades representan el sector de la población que acumula mayores rezagos sociales. Ellas han sido discriminadas y afectadas por la pobreza y por referentes culturales propios, que en ocasiones, fomentan la desigualdad y que se traducen en menores oportunidades para acceder a la educación, la salud y los niveles mínimos de bienestar.</w:t>
      </w:r>
    </w:p>
    <w:p w:rsidR="002B3A2E" w:rsidRPr="007B0198" w:rsidRDefault="002B3A2E" w:rsidP="00F1177A">
      <w:pPr>
        <w:jc w:val="both"/>
        <w:rPr>
          <w:rFonts w:ascii="Arial" w:hAnsi="Arial" w:cs="Arial"/>
          <w:sz w:val="24"/>
          <w:szCs w:val="24"/>
        </w:rPr>
      </w:pPr>
      <w:r w:rsidRPr="007B0198">
        <w:rPr>
          <w:rFonts w:ascii="Arial" w:hAnsi="Arial" w:cs="Arial"/>
          <w:sz w:val="24"/>
          <w:szCs w:val="24"/>
        </w:rPr>
        <w:lastRenderedPageBreak/>
        <w:t xml:space="preserve">Los factores que han provocado esta situación </w:t>
      </w:r>
      <w:r w:rsidRPr="007A7BD4">
        <w:rPr>
          <w:rFonts w:ascii="Arial" w:hAnsi="Arial" w:cs="Arial"/>
          <w:sz w:val="24"/>
          <w:szCs w:val="24"/>
        </w:rPr>
        <w:t>tienen</w:t>
      </w:r>
      <w:r w:rsidRPr="007B0198">
        <w:rPr>
          <w:rFonts w:ascii="Arial" w:hAnsi="Arial" w:cs="Arial"/>
          <w:sz w:val="24"/>
          <w:szCs w:val="24"/>
        </w:rPr>
        <w:t xml:space="preserve"> naturalezas diversas, algunos </w:t>
      </w:r>
      <w:r w:rsidR="00CE3B5E" w:rsidRPr="007B0198">
        <w:rPr>
          <w:rFonts w:ascii="Arial" w:hAnsi="Arial" w:cs="Arial"/>
          <w:sz w:val="24"/>
          <w:szCs w:val="24"/>
        </w:rPr>
        <w:t>por</w:t>
      </w:r>
      <w:r w:rsidRPr="007B0198">
        <w:rPr>
          <w:rFonts w:ascii="Arial" w:hAnsi="Arial" w:cs="Arial"/>
          <w:sz w:val="24"/>
          <w:szCs w:val="24"/>
        </w:rPr>
        <w:t xml:space="preserve"> el desconocimiento de la existencia de los derechos y de los alcances de los mismos o con la discriminación; y otros con la ausencia de procedimientos y recursos (financieros y humanos) para asegurar su observancia.</w:t>
      </w:r>
    </w:p>
    <w:p w:rsidR="002B3A2E" w:rsidRDefault="002B3A2E" w:rsidP="00F1177A">
      <w:pPr>
        <w:jc w:val="both"/>
        <w:rPr>
          <w:rFonts w:ascii="Arial" w:hAnsi="Arial" w:cs="Arial"/>
          <w:sz w:val="24"/>
          <w:szCs w:val="24"/>
        </w:rPr>
      </w:pPr>
      <w:r w:rsidRPr="007B0198">
        <w:rPr>
          <w:rFonts w:ascii="Arial" w:hAnsi="Arial" w:cs="Arial"/>
          <w:sz w:val="24"/>
          <w:szCs w:val="24"/>
        </w:rPr>
        <w:t>Las últimas cifras de pobreza en México confirman lo que ha sido una constante en el desarrollo de nuestro país: los indígenas están mayoritariamente excluidos del mismo. Casi siete de cada 100 mexicanos son hablantes de una lengua indígena. De éstos, ocho de cada diez son pobres, la mitad de los cuales vive en pobreza extrema</w:t>
      </w:r>
      <w:r w:rsidR="00143F8E" w:rsidRPr="007B0198">
        <w:rPr>
          <w:rFonts w:ascii="Arial" w:hAnsi="Arial" w:cs="Arial"/>
          <w:sz w:val="24"/>
          <w:szCs w:val="24"/>
        </w:rPr>
        <w:t>.</w:t>
      </w:r>
    </w:p>
    <w:p w:rsidR="00E72873" w:rsidRPr="00BE1222" w:rsidRDefault="00E72873" w:rsidP="00E72873">
      <w:pPr>
        <w:jc w:val="both"/>
        <w:rPr>
          <w:rFonts w:ascii="Arial" w:hAnsi="Arial" w:cs="Arial"/>
          <w:sz w:val="24"/>
          <w:szCs w:val="24"/>
        </w:rPr>
      </w:pPr>
      <w:r w:rsidRPr="00BE1222">
        <w:rPr>
          <w:rFonts w:ascii="Arial" w:hAnsi="Arial" w:cs="Arial"/>
          <w:sz w:val="24"/>
          <w:szCs w:val="24"/>
        </w:rPr>
        <w:t>Los asentamientos de población indígena, en su mayoría se encuentran ubicados en zonas de difícil acceso, aisladas y sin acceso a los servicios básicos. Asimismo, cuando la población indígena migra a las ciudades, se ubica en las zonas periféricas, en cinturones de miseria y exclusión alrededor de los grandes centros urbanos.</w:t>
      </w:r>
    </w:p>
    <w:p w:rsidR="00E72873" w:rsidRPr="00E72873" w:rsidRDefault="00E72873" w:rsidP="00E72873">
      <w:pPr>
        <w:jc w:val="both"/>
        <w:rPr>
          <w:rFonts w:ascii="Arial" w:hAnsi="Arial" w:cs="Arial"/>
          <w:sz w:val="24"/>
          <w:szCs w:val="24"/>
        </w:rPr>
      </w:pPr>
      <w:r w:rsidRPr="00BE1222">
        <w:rPr>
          <w:rFonts w:ascii="Arial" w:hAnsi="Arial" w:cs="Arial"/>
          <w:sz w:val="24"/>
          <w:szCs w:val="24"/>
        </w:rPr>
        <w:t>Un panorama de las condiciones de marginación y exclusión social de que son objeto los pueblos y comunidades indígenas se resume en los siguientes datos de pobreza:</w:t>
      </w:r>
    </w:p>
    <w:p w:rsidR="00E72873" w:rsidRPr="009A34C3" w:rsidRDefault="00E72873" w:rsidP="00E72873">
      <w:pPr>
        <w:pStyle w:val="Texto"/>
        <w:spacing w:line="240" w:lineRule="exact"/>
        <w:ind w:firstLine="0"/>
        <w:jc w:val="center"/>
        <w:rPr>
          <w:b/>
          <w:szCs w:val="19"/>
        </w:rPr>
      </w:pPr>
      <w:r w:rsidRPr="009A34C3">
        <w:rPr>
          <w:b/>
          <w:szCs w:val="19"/>
        </w:rPr>
        <w:t>MEDICIÓN DE LA POBREZA DE LA POBLACIÓN INDÍGENA</w:t>
      </w:r>
    </w:p>
    <w:p w:rsidR="00E72873" w:rsidRPr="009A34C3" w:rsidRDefault="004E047A" w:rsidP="00E72873">
      <w:pPr>
        <w:pStyle w:val="Texto"/>
        <w:spacing w:line="240" w:lineRule="auto"/>
        <w:ind w:firstLine="0"/>
        <w:jc w:val="center"/>
        <w:rPr>
          <w:szCs w:val="19"/>
        </w:rPr>
      </w:pPr>
      <w:r>
        <w:rPr>
          <w:noProof/>
          <w:szCs w:val="19"/>
          <w:lang w:val="es-MX" w:eastAsia="es-MX"/>
        </w:rPr>
        <w:drawing>
          <wp:inline distT="0" distB="0" distL="0" distR="0" wp14:anchorId="03586A62" wp14:editId="71F5DF88">
            <wp:extent cx="4711065" cy="38328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lum bright="10000"/>
                      <a:extLst>
                        <a:ext uri="{28A0092B-C50C-407E-A947-70E740481C1C}">
                          <a14:useLocalDpi xmlns:a14="http://schemas.microsoft.com/office/drawing/2010/main" val="0"/>
                        </a:ext>
                      </a:extLst>
                    </a:blip>
                    <a:srcRect/>
                    <a:stretch>
                      <a:fillRect/>
                    </a:stretch>
                  </pic:blipFill>
                  <pic:spPr bwMode="auto">
                    <a:xfrm>
                      <a:off x="0" y="0"/>
                      <a:ext cx="4711065" cy="3832860"/>
                    </a:xfrm>
                    <a:prstGeom prst="rect">
                      <a:avLst/>
                    </a:prstGeom>
                    <a:noFill/>
                    <a:ln>
                      <a:noFill/>
                    </a:ln>
                  </pic:spPr>
                </pic:pic>
              </a:graphicData>
            </a:graphic>
          </wp:inline>
        </w:drawing>
      </w:r>
    </w:p>
    <w:p w:rsidR="00E72873" w:rsidRPr="004E047A" w:rsidRDefault="00E72873" w:rsidP="00E72873">
      <w:pPr>
        <w:pStyle w:val="Texto"/>
        <w:spacing w:after="60" w:line="240" w:lineRule="exact"/>
        <w:rPr>
          <w:sz w:val="16"/>
          <w:szCs w:val="16"/>
        </w:rPr>
      </w:pPr>
      <w:r w:rsidRPr="004E047A">
        <w:rPr>
          <w:sz w:val="16"/>
          <w:szCs w:val="16"/>
        </w:rPr>
        <w:t>Nota: La población indígena esta contabilizada bajo el criterio CDI.</w:t>
      </w:r>
    </w:p>
    <w:p w:rsidR="00E72873" w:rsidRPr="004E047A" w:rsidRDefault="00E72873" w:rsidP="00E72873">
      <w:pPr>
        <w:pStyle w:val="Texto"/>
        <w:spacing w:line="240" w:lineRule="exact"/>
        <w:rPr>
          <w:sz w:val="16"/>
          <w:szCs w:val="16"/>
        </w:rPr>
      </w:pPr>
      <w:r w:rsidRPr="004E047A">
        <w:rPr>
          <w:sz w:val="16"/>
          <w:szCs w:val="16"/>
        </w:rPr>
        <w:t>Fuente: Estimaciones del CONEVAL con base en el MCS-ENIGH 2010 y 2012.</w:t>
      </w:r>
    </w:p>
    <w:p w:rsidR="002E5738" w:rsidRPr="00BE1222" w:rsidRDefault="002E5738" w:rsidP="00426DE6">
      <w:pPr>
        <w:autoSpaceDE w:val="0"/>
        <w:autoSpaceDN w:val="0"/>
        <w:adjustRightInd w:val="0"/>
        <w:spacing w:after="0" w:line="240" w:lineRule="auto"/>
        <w:jc w:val="both"/>
        <w:rPr>
          <w:rFonts w:ascii="Arial" w:hAnsi="Arial" w:cs="Arial"/>
          <w:sz w:val="24"/>
          <w:szCs w:val="24"/>
          <w:lang w:val="es-MX"/>
        </w:rPr>
      </w:pPr>
      <w:r w:rsidRPr="00BE1222">
        <w:rPr>
          <w:rFonts w:ascii="Arial" w:hAnsi="Arial" w:cs="Arial"/>
          <w:sz w:val="24"/>
          <w:szCs w:val="24"/>
          <w:lang w:val="es-MX"/>
        </w:rPr>
        <w:lastRenderedPageBreak/>
        <w:t>La complejidad del tema indígena, así como la problemática de pobreza, discriminación y exclusión social que enfrentan las comunidades indígenas obliga a que tanto las instituciones del Estado mexicano, esto es, las dependencias y entidades del Ejecutivo Federal, ejecutivos estatales y Gobierno del Distrito Federal, así como los gobiernos municipales y los congresos locales y cabildos municipales, e incluso los poderes Legislativo y Judicial, actúen coordinadamente para resolver las condiciones de exclusión de la población indígena.</w:t>
      </w:r>
    </w:p>
    <w:p w:rsidR="00426DE6" w:rsidRPr="00BE1222" w:rsidRDefault="00426DE6" w:rsidP="00426DE6">
      <w:pPr>
        <w:autoSpaceDE w:val="0"/>
        <w:autoSpaceDN w:val="0"/>
        <w:adjustRightInd w:val="0"/>
        <w:spacing w:after="0" w:line="240" w:lineRule="auto"/>
        <w:jc w:val="both"/>
        <w:rPr>
          <w:rFonts w:ascii="Arial" w:hAnsi="Arial" w:cs="Arial"/>
          <w:sz w:val="24"/>
          <w:szCs w:val="24"/>
          <w:lang w:val="es-MX"/>
        </w:rPr>
      </w:pPr>
    </w:p>
    <w:p w:rsidR="002E5738" w:rsidRPr="00BE1222" w:rsidRDefault="002E5738" w:rsidP="00426DE6">
      <w:pPr>
        <w:autoSpaceDE w:val="0"/>
        <w:autoSpaceDN w:val="0"/>
        <w:adjustRightInd w:val="0"/>
        <w:spacing w:after="0" w:line="240" w:lineRule="auto"/>
        <w:jc w:val="both"/>
        <w:rPr>
          <w:rFonts w:ascii="Arial" w:hAnsi="Arial" w:cs="Arial"/>
          <w:sz w:val="24"/>
          <w:szCs w:val="24"/>
          <w:lang w:val="es-MX"/>
        </w:rPr>
      </w:pPr>
      <w:r w:rsidRPr="00BE1222">
        <w:rPr>
          <w:rFonts w:ascii="Arial" w:hAnsi="Arial" w:cs="Arial"/>
          <w:sz w:val="24"/>
          <w:szCs w:val="24"/>
          <w:lang w:val="es-MX"/>
        </w:rPr>
        <w:t>El respeto a los derechos de la población indígena, así como la superación de sus rezagos sociales son un mandato constitucional y por ello una tarea y compromiso irrenunciable</w:t>
      </w:r>
      <w:r w:rsidR="004F5184" w:rsidRPr="00BE1222">
        <w:rPr>
          <w:rFonts w:ascii="Arial" w:hAnsi="Arial" w:cs="Arial"/>
          <w:sz w:val="24"/>
          <w:szCs w:val="24"/>
          <w:lang w:val="es-MX"/>
        </w:rPr>
        <w:t>.</w:t>
      </w:r>
    </w:p>
    <w:p w:rsidR="002E5738" w:rsidRPr="00BE1222" w:rsidRDefault="002E5738" w:rsidP="00426DE6">
      <w:pPr>
        <w:autoSpaceDE w:val="0"/>
        <w:autoSpaceDN w:val="0"/>
        <w:adjustRightInd w:val="0"/>
        <w:spacing w:after="0" w:line="240" w:lineRule="auto"/>
        <w:jc w:val="both"/>
        <w:rPr>
          <w:rFonts w:ascii="Arial" w:hAnsi="Arial" w:cs="Arial"/>
          <w:sz w:val="24"/>
          <w:szCs w:val="24"/>
          <w:lang w:val="es-MX"/>
        </w:rPr>
      </w:pPr>
    </w:p>
    <w:p w:rsidR="002B3A2E" w:rsidRPr="00F63548" w:rsidRDefault="004F5184" w:rsidP="00F1177A">
      <w:pPr>
        <w:jc w:val="both"/>
        <w:rPr>
          <w:rFonts w:ascii="Arial" w:hAnsi="Arial" w:cs="Arial"/>
          <w:sz w:val="24"/>
          <w:szCs w:val="24"/>
        </w:rPr>
      </w:pPr>
      <w:r w:rsidRPr="00BE1222">
        <w:rPr>
          <w:rFonts w:ascii="Arial" w:hAnsi="Arial" w:cs="Arial"/>
          <w:sz w:val="24"/>
          <w:szCs w:val="24"/>
        </w:rPr>
        <w:t>Sin embargo</w:t>
      </w:r>
      <w:r w:rsidR="003F202A">
        <w:rPr>
          <w:rFonts w:ascii="Arial" w:hAnsi="Arial" w:cs="Arial"/>
          <w:sz w:val="24"/>
          <w:szCs w:val="24"/>
        </w:rPr>
        <w:t>,</w:t>
      </w:r>
      <w:r w:rsidRPr="00BE1222">
        <w:rPr>
          <w:rFonts w:ascii="Arial" w:hAnsi="Arial" w:cs="Arial"/>
          <w:sz w:val="24"/>
          <w:szCs w:val="24"/>
        </w:rPr>
        <w:t xml:space="preserve"> la</w:t>
      </w:r>
      <w:r w:rsidR="00CE3B5E" w:rsidRPr="00BE1222">
        <w:rPr>
          <w:rFonts w:ascii="Arial" w:hAnsi="Arial" w:cs="Arial"/>
          <w:sz w:val="24"/>
          <w:szCs w:val="24"/>
        </w:rPr>
        <w:t xml:space="preserve"> p</w:t>
      </w:r>
      <w:r w:rsidR="002B3A2E" w:rsidRPr="00BE1222">
        <w:rPr>
          <w:rFonts w:ascii="Arial" w:hAnsi="Arial" w:cs="Arial"/>
          <w:sz w:val="24"/>
          <w:szCs w:val="24"/>
        </w:rPr>
        <w:t>roblemática que enfrenta</w:t>
      </w:r>
      <w:r w:rsidRPr="00BE1222">
        <w:rPr>
          <w:rFonts w:ascii="Arial" w:hAnsi="Arial" w:cs="Arial"/>
          <w:sz w:val="24"/>
          <w:szCs w:val="24"/>
        </w:rPr>
        <w:t>n</w:t>
      </w:r>
      <w:r w:rsidR="002B3A2E" w:rsidRPr="00BE1222">
        <w:rPr>
          <w:rFonts w:ascii="Arial" w:hAnsi="Arial" w:cs="Arial"/>
          <w:sz w:val="24"/>
          <w:szCs w:val="24"/>
        </w:rPr>
        <w:t xml:space="preserve"> en sus comunidades</w:t>
      </w:r>
      <w:r w:rsidR="00E84E6B" w:rsidRPr="00BE1222">
        <w:rPr>
          <w:rFonts w:ascii="Arial" w:hAnsi="Arial" w:cs="Arial"/>
          <w:sz w:val="24"/>
          <w:szCs w:val="24"/>
        </w:rPr>
        <w:t xml:space="preserve"> es el</w:t>
      </w:r>
      <w:r w:rsidR="00F63548" w:rsidRPr="00BE1222">
        <w:rPr>
          <w:rFonts w:ascii="Arial" w:hAnsi="Arial" w:cs="Arial"/>
          <w:sz w:val="24"/>
          <w:szCs w:val="24"/>
        </w:rPr>
        <w:t xml:space="preserve"> l</w:t>
      </w:r>
      <w:r w:rsidR="002B3A2E" w:rsidRPr="00BE1222">
        <w:rPr>
          <w:rFonts w:ascii="Arial" w:hAnsi="Arial" w:cs="Arial"/>
          <w:sz w:val="24"/>
          <w:szCs w:val="24"/>
        </w:rPr>
        <w:t>im</w:t>
      </w:r>
      <w:r w:rsidR="00F63548" w:rsidRPr="00BE1222">
        <w:rPr>
          <w:rFonts w:ascii="Arial" w:hAnsi="Arial" w:cs="Arial"/>
          <w:sz w:val="24"/>
          <w:szCs w:val="24"/>
        </w:rPr>
        <w:t>itado ejercicio de sus derechos.</w:t>
      </w:r>
    </w:p>
    <w:p w:rsidR="003F202A" w:rsidRDefault="003F202A" w:rsidP="00126DBC">
      <w:pPr>
        <w:rPr>
          <w:rFonts w:ascii="Arial" w:hAnsi="Arial" w:cs="Arial"/>
          <w:b/>
          <w:sz w:val="24"/>
          <w:szCs w:val="24"/>
        </w:rPr>
      </w:pPr>
    </w:p>
    <w:p w:rsidR="00090B49" w:rsidRPr="008F03CF" w:rsidRDefault="001E6FB4" w:rsidP="00DF0801">
      <w:pPr>
        <w:pStyle w:val="Ttulo3"/>
        <w:rPr>
          <w:color w:val="auto"/>
        </w:rPr>
      </w:pPr>
      <w:bookmarkStart w:id="4" w:name="_Toc391580477"/>
      <w:r w:rsidRPr="008F03CF">
        <w:rPr>
          <w:color w:val="auto"/>
        </w:rPr>
        <w:t>1.2.2. Evolución del problema</w:t>
      </w:r>
      <w:bookmarkEnd w:id="4"/>
      <w:r w:rsidR="00090B49" w:rsidRPr="008F03CF">
        <w:rPr>
          <w:color w:val="auto"/>
        </w:rPr>
        <w:t xml:space="preserve"> </w:t>
      </w:r>
    </w:p>
    <w:p w:rsidR="00875A98" w:rsidRPr="008F03CF" w:rsidRDefault="00381AFF" w:rsidP="007A3A8F">
      <w:pPr>
        <w:pStyle w:val="Ttulo3"/>
        <w:rPr>
          <w:color w:val="auto"/>
        </w:rPr>
      </w:pPr>
      <w:bookmarkStart w:id="5" w:name="_Toc391580478"/>
      <w:r w:rsidRPr="008F03CF">
        <w:rPr>
          <w:color w:val="auto"/>
        </w:rPr>
        <w:t>1.2.2.1.</w:t>
      </w:r>
      <w:r w:rsidR="00DB2E0A" w:rsidRPr="008F03CF">
        <w:rPr>
          <w:color w:val="auto"/>
        </w:rPr>
        <w:t xml:space="preserve"> </w:t>
      </w:r>
      <w:r w:rsidR="00686DFD" w:rsidRPr="008F03CF">
        <w:rPr>
          <w:color w:val="auto"/>
        </w:rPr>
        <w:t>Ámbito</w:t>
      </w:r>
      <w:r w:rsidR="0056544D" w:rsidRPr="008F03CF">
        <w:rPr>
          <w:color w:val="auto"/>
        </w:rPr>
        <w:t xml:space="preserve"> Internacional</w:t>
      </w:r>
      <w:bookmarkEnd w:id="5"/>
    </w:p>
    <w:p w:rsidR="00875A98" w:rsidRDefault="00875A98" w:rsidP="00875A98">
      <w:pPr>
        <w:jc w:val="both"/>
        <w:rPr>
          <w:rFonts w:ascii="Arial" w:hAnsi="Arial" w:cs="Arial"/>
          <w:b/>
          <w:sz w:val="24"/>
          <w:szCs w:val="24"/>
        </w:rPr>
      </w:pPr>
    </w:p>
    <w:p w:rsidR="0033326D" w:rsidRPr="007B0198" w:rsidRDefault="0033326D" w:rsidP="00875A98">
      <w:pPr>
        <w:jc w:val="both"/>
        <w:rPr>
          <w:rFonts w:ascii="Arial" w:hAnsi="Arial" w:cs="Arial"/>
          <w:sz w:val="24"/>
          <w:szCs w:val="24"/>
          <w:lang w:val="es-MX"/>
        </w:rPr>
      </w:pPr>
      <w:r w:rsidRPr="007B0198">
        <w:rPr>
          <w:rFonts w:ascii="Arial" w:hAnsi="Arial" w:cs="Arial"/>
          <w:sz w:val="24"/>
          <w:szCs w:val="24"/>
          <w:lang w:val="es-MX"/>
        </w:rPr>
        <w:t>El principal tratado internacional sobre el tema de los derechos de los pueblos indígenas</w:t>
      </w:r>
      <w:r w:rsidR="002D41D2" w:rsidRPr="007B0198">
        <w:rPr>
          <w:rFonts w:ascii="Arial" w:hAnsi="Arial" w:cs="Arial"/>
          <w:sz w:val="24"/>
          <w:szCs w:val="24"/>
          <w:lang w:val="es-MX"/>
        </w:rPr>
        <w:t xml:space="preserve"> </w:t>
      </w:r>
      <w:r w:rsidRPr="007B0198">
        <w:rPr>
          <w:rFonts w:ascii="Arial" w:hAnsi="Arial" w:cs="Arial"/>
          <w:sz w:val="24"/>
          <w:szCs w:val="24"/>
          <w:lang w:val="es-MX"/>
        </w:rPr>
        <w:t>es el Convenio No. 169 de la OIT. Este instrumento fue aprobado en 1989 y modificó el</w:t>
      </w:r>
      <w:r w:rsidR="002D41D2" w:rsidRPr="007B0198">
        <w:rPr>
          <w:rFonts w:ascii="Arial" w:hAnsi="Arial" w:cs="Arial"/>
          <w:sz w:val="24"/>
          <w:szCs w:val="24"/>
          <w:lang w:val="es-MX"/>
        </w:rPr>
        <w:t xml:space="preserve"> </w:t>
      </w:r>
      <w:r w:rsidRPr="007B0198">
        <w:rPr>
          <w:rFonts w:ascii="Arial" w:hAnsi="Arial" w:cs="Arial"/>
          <w:sz w:val="24"/>
          <w:szCs w:val="24"/>
          <w:lang w:val="es-MX"/>
        </w:rPr>
        <w:t>Convenio No. 107 de 1957 sobre poblaciones indígenas y tribales en países independientes,</w:t>
      </w:r>
      <w:r w:rsidR="002D41D2" w:rsidRPr="007B0198">
        <w:rPr>
          <w:rFonts w:ascii="Arial" w:hAnsi="Arial" w:cs="Arial"/>
          <w:sz w:val="24"/>
          <w:szCs w:val="24"/>
          <w:lang w:val="es-MX"/>
        </w:rPr>
        <w:t xml:space="preserve"> </w:t>
      </w:r>
      <w:r w:rsidRPr="007B0198">
        <w:rPr>
          <w:rFonts w:ascii="Arial" w:hAnsi="Arial" w:cs="Arial"/>
          <w:sz w:val="24"/>
          <w:szCs w:val="24"/>
          <w:lang w:val="es-MX"/>
        </w:rPr>
        <w:t>que sigue vigente para aquellos países que lo habían ratificado y que no adoptaron aún</w:t>
      </w:r>
      <w:r w:rsidR="00110177" w:rsidRPr="007B0198">
        <w:rPr>
          <w:rFonts w:ascii="Arial" w:hAnsi="Arial" w:cs="Arial"/>
          <w:sz w:val="24"/>
          <w:szCs w:val="24"/>
          <w:lang w:val="es-MX"/>
        </w:rPr>
        <w:t xml:space="preserve"> </w:t>
      </w:r>
      <w:r w:rsidRPr="007B0198">
        <w:rPr>
          <w:rFonts w:ascii="Arial" w:hAnsi="Arial" w:cs="Arial"/>
          <w:sz w:val="24"/>
          <w:szCs w:val="24"/>
          <w:lang w:val="es-MX"/>
        </w:rPr>
        <w:t>el nuevo convenio.</w:t>
      </w:r>
    </w:p>
    <w:p w:rsidR="00CE5F3F" w:rsidRPr="007B0198" w:rsidRDefault="00CE5F3F" w:rsidP="002D41D2">
      <w:pPr>
        <w:autoSpaceDE w:val="0"/>
        <w:autoSpaceDN w:val="0"/>
        <w:adjustRightInd w:val="0"/>
        <w:spacing w:after="0" w:line="240" w:lineRule="auto"/>
        <w:jc w:val="both"/>
        <w:rPr>
          <w:rFonts w:ascii="Arial" w:hAnsi="Arial" w:cs="Arial"/>
          <w:sz w:val="24"/>
          <w:szCs w:val="24"/>
          <w:lang w:val="es-MX"/>
        </w:rPr>
      </w:pPr>
    </w:p>
    <w:p w:rsidR="0033326D" w:rsidRPr="007B0198" w:rsidRDefault="0033326D" w:rsidP="002D41D2">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t>El Convenio No. 169 se fundamenta en dos principios. El primero, el de la igualdad de</w:t>
      </w:r>
      <w:r w:rsidR="00CE5F3F" w:rsidRPr="007B0198">
        <w:rPr>
          <w:rFonts w:ascii="Arial" w:hAnsi="Arial" w:cs="Arial"/>
          <w:sz w:val="24"/>
          <w:szCs w:val="24"/>
          <w:lang w:val="es-MX"/>
        </w:rPr>
        <w:t xml:space="preserve"> </w:t>
      </w:r>
      <w:r w:rsidRPr="007B0198">
        <w:rPr>
          <w:rFonts w:ascii="Arial" w:hAnsi="Arial" w:cs="Arial"/>
          <w:sz w:val="24"/>
          <w:szCs w:val="24"/>
          <w:lang w:val="es-MX"/>
        </w:rPr>
        <w:t>derechos entre los pueblos indígenas y el resto de la población de los Estados en que</w:t>
      </w:r>
      <w:r w:rsidR="00CE5F3F" w:rsidRPr="007B0198">
        <w:rPr>
          <w:rFonts w:ascii="Arial" w:hAnsi="Arial" w:cs="Arial"/>
          <w:sz w:val="24"/>
          <w:szCs w:val="24"/>
          <w:lang w:val="es-MX"/>
        </w:rPr>
        <w:t xml:space="preserve"> </w:t>
      </w:r>
      <w:r w:rsidRPr="007B0198">
        <w:rPr>
          <w:rFonts w:ascii="Arial" w:hAnsi="Arial" w:cs="Arial"/>
          <w:sz w:val="24"/>
          <w:szCs w:val="24"/>
          <w:lang w:val="es-MX"/>
        </w:rPr>
        <w:t>viven. El segundo, el del respeto por las culturas e instituciones de esos pueblos.</w:t>
      </w:r>
    </w:p>
    <w:p w:rsidR="00CE5F3F" w:rsidRPr="007B0198" w:rsidRDefault="00CE5F3F" w:rsidP="002D41D2">
      <w:pPr>
        <w:autoSpaceDE w:val="0"/>
        <w:autoSpaceDN w:val="0"/>
        <w:adjustRightInd w:val="0"/>
        <w:spacing w:after="0" w:line="240" w:lineRule="auto"/>
        <w:jc w:val="both"/>
        <w:rPr>
          <w:rFonts w:ascii="Arial" w:hAnsi="Arial" w:cs="Arial"/>
          <w:sz w:val="24"/>
          <w:szCs w:val="24"/>
          <w:lang w:val="es-MX"/>
        </w:rPr>
      </w:pPr>
    </w:p>
    <w:p w:rsidR="0056544D" w:rsidRPr="007B0198" w:rsidRDefault="0033326D" w:rsidP="00CE5F3F">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t>El Convenio destaca la contribución que a la diversidad cultural y a la armonía social de</w:t>
      </w:r>
      <w:r w:rsidR="00CE5F3F" w:rsidRPr="007B0198">
        <w:rPr>
          <w:rFonts w:ascii="Arial" w:hAnsi="Arial" w:cs="Arial"/>
          <w:sz w:val="24"/>
          <w:szCs w:val="24"/>
          <w:lang w:val="es-MX"/>
        </w:rPr>
        <w:t xml:space="preserve"> </w:t>
      </w:r>
      <w:r w:rsidRPr="007B0198">
        <w:rPr>
          <w:rFonts w:ascii="Arial" w:hAnsi="Arial" w:cs="Arial"/>
          <w:sz w:val="24"/>
          <w:szCs w:val="24"/>
          <w:lang w:val="es-MX"/>
        </w:rPr>
        <w:t>la humanidad aportan las poblaciones indígenas y tribales.</w:t>
      </w:r>
    </w:p>
    <w:p w:rsidR="00CE5F3F" w:rsidRPr="007B0198" w:rsidRDefault="00CE5F3F" w:rsidP="002D41D2">
      <w:pPr>
        <w:autoSpaceDE w:val="0"/>
        <w:autoSpaceDN w:val="0"/>
        <w:adjustRightInd w:val="0"/>
        <w:spacing w:after="0" w:line="240" w:lineRule="auto"/>
        <w:jc w:val="both"/>
        <w:rPr>
          <w:rFonts w:ascii="Arial" w:hAnsi="Arial" w:cs="Arial"/>
          <w:sz w:val="24"/>
          <w:szCs w:val="24"/>
          <w:lang w:val="es-MX"/>
        </w:rPr>
      </w:pPr>
    </w:p>
    <w:p w:rsidR="0033326D" w:rsidRPr="007B0198" w:rsidRDefault="0033326D" w:rsidP="002D41D2">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t>Los pueblos indígenas tienen derecho, en condiciones de igualdad, al goce y a la protección</w:t>
      </w:r>
      <w:r w:rsidR="00CE5F3F" w:rsidRPr="007B0198">
        <w:rPr>
          <w:rFonts w:ascii="Arial" w:hAnsi="Arial" w:cs="Arial"/>
          <w:sz w:val="24"/>
          <w:szCs w:val="24"/>
          <w:lang w:val="es-MX"/>
        </w:rPr>
        <w:t xml:space="preserve"> </w:t>
      </w:r>
      <w:r w:rsidRPr="007B0198">
        <w:rPr>
          <w:rFonts w:ascii="Arial" w:hAnsi="Arial" w:cs="Arial"/>
          <w:sz w:val="24"/>
          <w:szCs w:val="24"/>
          <w:lang w:val="es-MX"/>
        </w:rPr>
        <w:t>de todos los derechos humanos y libertades fundamentales reconocidos por los instrumentos</w:t>
      </w:r>
      <w:r w:rsidR="00CE5F3F" w:rsidRPr="007B0198">
        <w:rPr>
          <w:rFonts w:ascii="Arial" w:hAnsi="Arial" w:cs="Arial"/>
          <w:sz w:val="24"/>
          <w:szCs w:val="24"/>
          <w:lang w:val="es-MX"/>
        </w:rPr>
        <w:t xml:space="preserve"> </w:t>
      </w:r>
      <w:r w:rsidRPr="007B0198">
        <w:rPr>
          <w:rFonts w:ascii="Arial" w:hAnsi="Arial" w:cs="Arial"/>
          <w:sz w:val="24"/>
          <w:szCs w:val="24"/>
          <w:lang w:val="es-MX"/>
        </w:rPr>
        <w:t>regionales e internacionales de derechos humanos y por las normas internas de cada Estado.</w:t>
      </w:r>
    </w:p>
    <w:p w:rsidR="00CE5F3F" w:rsidRPr="007B0198" w:rsidRDefault="00CE5F3F" w:rsidP="002D41D2">
      <w:pPr>
        <w:autoSpaceDE w:val="0"/>
        <w:autoSpaceDN w:val="0"/>
        <w:adjustRightInd w:val="0"/>
        <w:spacing w:after="0" w:line="240" w:lineRule="auto"/>
        <w:jc w:val="both"/>
        <w:rPr>
          <w:rFonts w:ascii="Arial" w:hAnsi="Arial" w:cs="Arial"/>
          <w:sz w:val="24"/>
          <w:szCs w:val="24"/>
          <w:lang w:val="es-MX"/>
        </w:rPr>
      </w:pPr>
    </w:p>
    <w:p w:rsidR="0033326D" w:rsidRPr="007B0198" w:rsidRDefault="0033326D" w:rsidP="002D41D2">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t>Entre los derechos individuales y colectivos de los miembros de los pueblos indígenas</w:t>
      </w:r>
      <w:r w:rsidR="00CE5F3F" w:rsidRPr="007B0198">
        <w:rPr>
          <w:rFonts w:ascii="Arial" w:hAnsi="Arial" w:cs="Arial"/>
          <w:sz w:val="24"/>
          <w:szCs w:val="24"/>
          <w:lang w:val="es-MX"/>
        </w:rPr>
        <w:t xml:space="preserve"> </w:t>
      </w:r>
      <w:r w:rsidRPr="007B0198">
        <w:rPr>
          <w:rFonts w:ascii="Arial" w:hAnsi="Arial" w:cs="Arial"/>
          <w:sz w:val="24"/>
          <w:szCs w:val="24"/>
          <w:lang w:val="es-MX"/>
        </w:rPr>
        <w:t>enunciados en el Convenio No. 169 de la OIT se encuentran los siguientes:</w:t>
      </w:r>
    </w:p>
    <w:p w:rsidR="00CE5F3F" w:rsidRPr="007B0198" w:rsidRDefault="00CE5F3F" w:rsidP="002D41D2">
      <w:pPr>
        <w:autoSpaceDE w:val="0"/>
        <w:autoSpaceDN w:val="0"/>
        <w:adjustRightInd w:val="0"/>
        <w:spacing w:after="0" w:line="240" w:lineRule="auto"/>
        <w:jc w:val="both"/>
        <w:rPr>
          <w:rFonts w:ascii="Arial" w:hAnsi="Arial" w:cs="Arial"/>
          <w:sz w:val="24"/>
          <w:szCs w:val="24"/>
          <w:lang w:val="es-MX"/>
        </w:rPr>
      </w:pPr>
    </w:p>
    <w:p w:rsidR="00006FE1" w:rsidRPr="007B0198" w:rsidRDefault="0033326D" w:rsidP="0052402E">
      <w:pPr>
        <w:pStyle w:val="Prrafodelista"/>
        <w:numPr>
          <w:ilvl w:val="0"/>
          <w:numId w:val="19"/>
        </w:numPr>
        <w:autoSpaceDE w:val="0"/>
        <w:autoSpaceDN w:val="0"/>
        <w:adjustRightInd w:val="0"/>
        <w:spacing w:after="0" w:line="240" w:lineRule="auto"/>
        <w:jc w:val="both"/>
        <w:rPr>
          <w:rFonts w:ascii="Arial" w:hAnsi="Arial" w:cs="Arial"/>
          <w:sz w:val="24"/>
          <w:szCs w:val="24"/>
        </w:rPr>
      </w:pPr>
      <w:r w:rsidRPr="007B0198">
        <w:rPr>
          <w:rFonts w:ascii="Arial" w:hAnsi="Arial" w:cs="Arial"/>
          <w:sz w:val="24"/>
          <w:szCs w:val="24"/>
        </w:rPr>
        <w:lastRenderedPageBreak/>
        <w:t>Derecho a que se reconozcan y protejan sus valores, sus costumbres y tradiciones,</w:t>
      </w:r>
      <w:r w:rsidR="00006FE1" w:rsidRPr="007B0198">
        <w:rPr>
          <w:rFonts w:ascii="Arial" w:hAnsi="Arial" w:cs="Arial"/>
          <w:sz w:val="24"/>
          <w:szCs w:val="24"/>
        </w:rPr>
        <w:t xml:space="preserve"> </w:t>
      </w:r>
      <w:r w:rsidRPr="007B0198">
        <w:rPr>
          <w:rFonts w:ascii="Arial" w:hAnsi="Arial" w:cs="Arial"/>
          <w:sz w:val="24"/>
          <w:szCs w:val="24"/>
        </w:rPr>
        <w:t>sus instituciones y sus prácticas sociales, políticas, jurídicas, culturales, espirituales y</w:t>
      </w:r>
      <w:r w:rsidR="00006FE1" w:rsidRPr="007B0198">
        <w:rPr>
          <w:rFonts w:ascii="Arial" w:hAnsi="Arial" w:cs="Arial"/>
          <w:sz w:val="24"/>
          <w:szCs w:val="24"/>
        </w:rPr>
        <w:t xml:space="preserve"> religiosas.</w:t>
      </w:r>
    </w:p>
    <w:p w:rsidR="0033326D" w:rsidRPr="007B0198" w:rsidRDefault="0033326D" w:rsidP="0052402E">
      <w:pPr>
        <w:pStyle w:val="Prrafodelista"/>
        <w:numPr>
          <w:ilvl w:val="0"/>
          <w:numId w:val="19"/>
        </w:numPr>
        <w:autoSpaceDE w:val="0"/>
        <w:autoSpaceDN w:val="0"/>
        <w:adjustRightInd w:val="0"/>
        <w:spacing w:after="0" w:line="240" w:lineRule="auto"/>
        <w:jc w:val="both"/>
        <w:rPr>
          <w:rFonts w:ascii="Arial" w:hAnsi="Arial" w:cs="Arial"/>
          <w:sz w:val="24"/>
          <w:szCs w:val="24"/>
        </w:rPr>
      </w:pPr>
      <w:r w:rsidRPr="007B0198">
        <w:rPr>
          <w:rFonts w:ascii="Arial" w:hAnsi="Arial" w:cs="Arial"/>
          <w:sz w:val="24"/>
          <w:szCs w:val="24"/>
        </w:rPr>
        <w:t>Derecho a la consulta previa a la adopción de medidas legislativas o administrativas</w:t>
      </w:r>
      <w:r w:rsidR="00006FE1" w:rsidRPr="007B0198">
        <w:rPr>
          <w:rFonts w:ascii="Arial" w:hAnsi="Arial" w:cs="Arial"/>
          <w:sz w:val="24"/>
          <w:szCs w:val="24"/>
        </w:rPr>
        <w:t xml:space="preserve"> </w:t>
      </w:r>
      <w:r w:rsidRPr="007B0198">
        <w:rPr>
          <w:rFonts w:ascii="Arial" w:hAnsi="Arial" w:cs="Arial"/>
          <w:sz w:val="24"/>
          <w:szCs w:val="24"/>
        </w:rPr>
        <w:t>que los afecten directamente.</w:t>
      </w:r>
    </w:p>
    <w:p w:rsidR="0033326D" w:rsidRPr="007B0198" w:rsidRDefault="0033326D" w:rsidP="0052402E">
      <w:pPr>
        <w:pStyle w:val="Prrafodelista"/>
        <w:numPr>
          <w:ilvl w:val="0"/>
          <w:numId w:val="19"/>
        </w:numPr>
        <w:autoSpaceDE w:val="0"/>
        <w:autoSpaceDN w:val="0"/>
        <w:adjustRightInd w:val="0"/>
        <w:spacing w:after="0" w:line="240" w:lineRule="auto"/>
        <w:jc w:val="both"/>
        <w:rPr>
          <w:rFonts w:ascii="Arial" w:hAnsi="Arial" w:cs="Arial"/>
          <w:sz w:val="24"/>
          <w:szCs w:val="24"/>
        </w:rPr>
      </w:pPr>
      <w:r w:rsidRPr="007B0198">
        <w:rPr>
          <w:rFonts w:ascii="Arial" w:hAnsi="Arial" w:cs="Arial"/>
          <w:sz w:val="24"/>
          <w:szCs w:val="24"/>
        </w:rPr>
        <w:t>Derecho a decidir sus prioridades en el proceso de desarrollo económico, social y cultural,</w:t>
      </w:r>
      <w:r w:rsidR="00006FE1" w:rsidRPr="007B0198">
        <w:rPr>
          <w:rFonts w:ascii="Arial" w:hAnsi="Arial" w:cs="Arial"/>
          <w:sz w:val="24"/>
          <w:szCs w:val="24"/>
        </w:rPr>
        <w:t xml:space="preserve"> </w:t>
      </w:r>
      <w:r w:rsidRPr="007B0198">
        <w:rPr>
          <w:rFonts w:ascii="Arial" w:hAnsi="Arial" w:cs="Arial"/>
          <w:sz w:val="24"/>
          <w:szCs w:val="24"/>
        </w:rPr>
        <w:t>y a participar en la formulación y aplicación de los planes y programas de desarrollo,</w:t>
      </w:r>
      <w:r w:rsidR="00006FE1" w:rsidRPr="007B0198">
        <w:rPr>
          <w:rFonts w:ascii="Arial" w:hAnsi="Arial" w:cs="Arial"/>
          <w:sz w:val="24"/>
          <w:szCs w:val="24"/>
        </w:rPr>
        <w:t xml:space="preserve"> </w:t>
      </w:r>
      <w:r w:rsidRPr="007B0198">
        <w:rPr>
          <w:rFonts w:ascii="Arial" w:hAnsi="Arial" w:cs="Arial"/>
          <w:sz w:val="24"/>
          <w:szCs w:val="24"/>
        </w:rPr>
        <w:t>nacionales o regionales, que los afecten.</w:t>
      </w:r>
    </w:p>
    <w:p w:rsidR="0033326D" w:rsidRPr="007B0198" w:rsidRDefault="0033326D" w:rsidP="0052402E">
      <w:pPr>
        <w:pStyle w:val="Prrafodelista"/>
        <w:numPr>
          <w:ilvl w:val="0"/>
          <w:numId w:val="19"/>
        </w:numPr>
        <w:autoSpaceDE w:val="0"/>
        <w:autoSpaceDN w:val="0"/>
        <w:adjustRightInd w:val="0"/>
        <w:spacing w:after="0" w:line="240" w:lineRule="auto"/>
        <w:jc w:val="both"/>
        <w:rPr>
          <w:rFonts w:ascii="Arial" w:hAnsi="Arial" w:cs="Arial"/>
          <w:sz w:val="24"/>
          <w:szCs w:val="24"/>
        </w:rPr>
      </w:pPr>
      <w:r w:rsidRPr="007B0198">
        <w:rPr>
          <w:rFonts w:ascii="Arial" w:hAnsi="Arial" w:cs="Arial"/>
          <w:sz w:val="24"/>
          <w:szCs w:val="24"/>
        </w:rPr>
        <w:t>Derecho a tener la propiedad y posesión de las tierras que ocupan tradicionalmente y</w:t>
      </w:r>
      <w:r w:rsidR="00006FE1" w:rsidRPr="007B0198">
        <w:rPr>
          <w:rFonts w:ascii="Arial" w:hAnsi="Arial" w:cs="Arial"/>
          <w:sz w:val="24"/>
          <w:szCs w:val="24"/>
        </w:rPr>
        <w:t xml:space="preserve"> </w:t>
      </w:r>
      <w:r w:rsidRPr="007B0198">
        <w:rPr>
          <w:rFonts w:ascii="Arial" w:hAnsi="Arial" w:cs="Arial"/>
          <w:sz w:val="24"/>
          <w:szCs w:val="24"/>
        </w:rPr>
        <w:t>a utilizar, administrar y conservar los recursos naturales existentes en aquellas.</w:t>
      </w:r>
    </w:p>
    <w:p w:rsidR="0033326D" w:rsidRPr="007B0198" w:rsidRDefault="0033326D" w:rsidP="0052402E">
      <w:pPr>
        <w:pStyle w:val="Prrafodelista"/>
        <w:numPr>
          <w:ilvl w:val="0"/>
          <w:numId w:val="19"/>
        </w:numPr>
        <w:autoSpaceDE w:val="0"/>
        <w:autoSpaceDN w:val="0"/>
        <w:adjustRightInd w:val="0"/>
        <w:spacing w:after="0" w:line="240" w:lineRule="auto"/>
        <w:jc w:val="both"/>
        <w:rPr>
          <w:rFonts w:ascii="Arial" w:hAnsi="Arial" w:cs="Arial"/>
          <w:sz w:val="24"/>
          <w:szCs w:val="24"/>
        </w:rPr>
      </w:pPr>
      <w:r w:rsidRPr="007B0198">
        <w:rPr>
          <w:rFonts w:ascii="Arial" w:hAnsi="Arial" w:cs="Arial"/>
          <w:sz w:val="24"/>
          <w:szCs w:val="24"/>
        </w:rPr>
        <w:t>Derecho a que se tengan en cuenta las características económicas, sociales y culturales</w:t>
      </w:r>
      <w:r w:rsidR="00006FE1" w:rsidRPr="007B0198">
        <w:rPr>
          <w:rFonts w:ascii="Arial" w:hAnsi="Arial" w:cs="Arial"/>
          <w:sz w:val="24"/>
          <w:szCs w:val="24"/>
        </w:rPr>
        <w:t xml:space="preserve"> </w:t>
      </w:r>
      <w:r w:rsidRPr="007B0198">
        <w:rPr>
          <w:rFonts w:ascii="Arial" w:hAnsi="Arial" w:cs="Arial"/>
          <w:sz w:val="24"/>
          <w:szCs w:val="24"/>
        </w:rPr>
        <w:t>de su respectivo pueblo cuando se impongan sanciones penales previstas en la legislación</w:t>
      </w:r>
      <w:r w:rsidR="00006FE1" w:rsidRPr="007B0198">
        <w:rPr>
          <w:rFonts w:ascii="Arial" w:hAnsi="Arial" w:cs="Arial"/>
          <w:sz w:val="24"/>
          <w:szCs w:val="24"/>
        </w:rPr>
        <w:t xml:space="preserve"> </w:t>
      </w:r>
      <w:r w:rsidRPr="007B0198">
        <w:rPr>
          <w:rFonts w:ascii="Arial" w:hAnsi="Arial" w:cs="Arial"/>
          <w:sz w:val="24"/>
          <w:szCs w:val="24"/>
        </w:rPr>
        <w:t>general.</w:t>
      </w:r>
    </w:p>
    <w:p w:rsidR="0033326D" w:rsidRPr="007B0198" w:rsidRDefault="0033326D" w:rsidP="0052402E">
      <w:pPr>
        <w:pStyle w:val="Prrafodelista"/>
        <w:numPr>
          <w:ilvl w:val="0"/>
          <w:numId w:val="19"/>
        </w:numPr>
        <w:autoSpaceDE w:val="0"/>
        <w:autoSpaceDN w:val="0"/>
        <w:adjustRightInd w:val="0"/>
        <w:spacing w:after="0" w:line="240" w:lineRule="auto"/>
        <w:jc w:val="both"/>
        <w:rPr>
          <w:rFonts w:ascii="Arial" w:hAnsi="Arial" w:cs="Arial"/>
          <w:sz w:val="24"/>
          <w:szCs w:val="24"/>
        </w:rPr>
      </w:pPr>
      <w:r w:rsidRPr="007B0198">
        <w:rPr>
          <w:rFonts w:ascii="Arial" w:hAnsi="Arial" w:cs="Arial"/>
          <w:sz w:val="24"/>
          <w:szCs w:val="24"/>
        </w:rPr>
        <w:t>Derecho a la igualdad en el acceso al empleo y en todo lo relacionado con la contratación</w:t>
      </w:r>
      <w:r w:rsidR="00006FE1" w:rsidRPr="007B0198">
        <w:rPr>
          <w:rFonts w:ascii="Arial" w:hAnsi="Arial" w:cs="Arial"/>
          <w:sz w:val="24"/>
          <w:szCs w:val="24"/>
        </w:rPr>
        <w:t xml:space="preserve"> </w:t>
      </w:r>
      <w:r w:rsidRPr="007B0198">
        <w:rPr>
          <w:rFonts w:ascii="Arial" w:hAnsi="Arial" w:cs="Arial"/>
          <w:sz w:val="24"/>
          <w:szCs w:val="24"/>
        </w:rPr>
        <w:t>y las condiciones de trabajo.</w:t>
      </w:r>
    </w:p>
    <w:p w:rsidR="0033326D" w:rsidRPr="007B0198" w:rsidRDefault="0033326D" w:rsidP="0052402E">
      <w:pPr>
        <w:pStyle w:val="Prrafodelista"/>
        <w:numPr>
          <w:ilvl w:val="0"/>
          <w:numId w:val="19"/>
        </w:numPr>
        <w:autoSpaceDE w:val="0"/>
        <w:autoSpaceDN w:val="0"/>
        <w:adjustRightInd w:val="0"/>
        <w:spacing w:after="0" w:line="240" w:lineRule="auto"/>
        <w:jc w:val="both"/>
        <w:rPr>
          <w:rFonts w:ascii="Arial" w:hAnsi="Arial" w:cs="Arial"/>
          <w:sz w:val="24"/>
          <w:szCs w:val="24"/>
        </w:rPr>
      </w:pPr>
      <w:r w:rsidRPr="007B0198">
        <w:rPr>
          <w:rFonts w:ascii="Arial" w:hAnsi="Arial" w:cs="Arial"/>
          <w:sz w:val="24"/>
          <w:szCs w:val="24"/>
        </w:rPr>
        <w:t>Derecho a la igualdad en el acceso a la educación en todos los niveles y a una formación</w:t>
      </w:r>
      <w:r w:rsidR="00006FE1" w:rsidRPr="007B0198">
        <w:rPr>
          <w:rFonts w:ascii="Arial" w:hAnsi="Arial" w:cs="Arial"/>
          <w:sz w:val="24"/>
          <w:szCs w:val="24"/>
        </w:rPr>
        <w:t xml:space="preserve"> </w:t>
      </w:r>
      <w:r w:rsidRPr="007B0198">
        <w:rPr>
          <w:rFonts w:ascii="Arial" w:hAnsi="Arial" w:cs="Arial"/>
          <w:sz w:val="24"/>
          <w:szCs w:val="24"/>
        </w:rPr>
        <w:t>profesional acorde con las necesidades y particularidades del respectivo pueblo.</w:t>
      </w:r>
    </w:p>
    <w:p w:rsidR="0033326D" w:rsidRPr="007B0198" w:rsidRDefault="0033326D" w:rsidP="0052402E">
      <w:pPr>
        <w:pStyle w:val="Prrafodelista"/>
        <w:numPr>
          <w:ilvl w:val="0"/>
          <w:numId w:val="19"/>
        </w:numPr>
        <w:autoSpaceDE w:val="0"/>
        <w:autoSpaceDN w:val="0"/>
        <w:adjustRightInd w:val="0"/>
        <w:spacing w:after="0" w:line="240" w:lineRule="auto"/>
        <w:jc w:val="both"/>
        <w:rPr>
          <w:rFonts w:ascii="Arial" w:hAnsi="Arial" w:cs="Arial"/>
          <w:sz w:val="24"/>
          <w:szCs w:val="24"/>
        </w:rPr>
      </w:pPr>
      <w:r w:rsidRPr="007B0198">
        <w:rPr>
          <w:rFonts w:ascii="Arial" w:hAnsi="Arial" w:cs="Arial"/>
          <w:sz w:val="24"/>
          <w:szCs w:val="24"/>
        </w:rPr>
        <w:t>Es importante señalar que cuando los pueblos indígenas constituyen una minoría dentro</w:t>
      </w:r>
      <w:r w:rsidR="00006FE1" w:rsidRPr="007B0198">
        <w:rPr>
          <w:rFonts w:ascii="Arial" w:hAnsi="Arial" w:cs="Arial"/>
          <w:sz w:val="24"/>
          <w:szCs w:val="24"/>
        </w:rPr>
        <w:t xml:space="preserve"> </w:t>
      </w:r>
      <w:r w:rsidRPr="007B0198">
        <w:rPr>
          <w:rFonts w:ascii="Arial" w:hAnsi="Arial" w:cs="Arial"/>
          <w:sz w:val="24"/>
          <w:szCs w:val="24"/>
        </w:rPr>
        <w:t>un Estado, tienen, adicionalmente, la protección especial que el derecho internacional</w:t>
      </w:r>
      <w:r w:rsidR="00006FE1" w:rsidRPr="007B0198">
        <w:rPr>
          <w:rFonts w:ascii="Arial" w:hAnsi="Arial" w:cs="Arial"/>
          <w:sz w:val="24"/>
          <w:szCs w:val="24"/>
        </w:rPr>
        <w:t xml:space="preserve"> </w:t>
      </w:r>
      <w:r w:rsidRPr="007B0198">
        <w:rPr>
          <w:rFonts w:ascii="Arial" w:hAnsi="Arial" w:cs="Arial"/>
          <w:sz w:val="24"/>
          <w:szCs w:val="24"/>
        </w:rPr>
        <w:t>garantiza a todas las minorías.</w:t>
      </w:r>
    </w:p>
    <w:p w:rsidR="0033326D" w:rsidRPr="007B0198" w:rsidRDefault="0033326D" w:rsidP="002D41D2">
      <w:pPr>
        <w:jc w:val="both"/>
        <w:rPr>
          <w:rFonts w:ascii="Arial" w:hAnsi="Arial" w:cs="Arial"/>
          <w:sz w:val="24"/>
          <w:szCs w:val="24"/>
          <w:lang w:val="es-MX"/>
        </w:rPr>
      </w:pPr>
    </w:p>
    <w:p w:rsidR="0033326D" w:rsidRPr="007B0198" w:rsidRDefault="0033326D" w:rsidP="002D41D2">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t>El Estado debe reconocer y garantizar los derechos individuales y colectivos de los miembros</w:t>
      </w:r>
      <w:r w:rsidR="0052402E" w:rsidRPr="007B0198">
        <w:rPr>
          <w:rFonts w:ascii="Arial" w:hAnsi="Arial" w:cs="Arial"/>
          <w:sz w:val="24"/>
          <w:szCs w:val="24"/>
          <w:lang w:val="es-MX"/>
        </w:rPr>
        <w:t xml:space="preserve"> </w:t>
      </w:r>
      <w:r w:rsidRPr="007B0198">
        <w:rPr>
          <w:rFonts w:ascii="Arial" w:hAnsi="Arial" w:cs="Arial"/>
          <w:sz w:val="24"/>
          <w:szCs w:val="24"/>
          <w:lang w:val="es-MX"/>
        </w:rPr>
        <w:t>de los pueblos indígenas, sin obstáculos ni discriminación alguna. Asimismo, debe respetar</w:t>
      </w:r>
      <w:r w:rsidR="0052402E" w:rsidRPr="007B0198">
        <w:rPr>
          <w:rFonts w:ascii="Arial" w:hAnsi="Arial" w:cs="Arial"/>
          <w:sz w:val="24"/>
          <w:szCs w:val="24"/>
          <w:lang w:val="es-MX"/>
        </w:rPr>
        <w:t xml:space="preserve"> </w:t>
      </w:r>
      <w:r w:rsidRPr="007B0198">
        <w:rPr>
          <w:rFonts w:ascii="Arial" w:hAnsi="Arial" w:cs="Arial"/>
          <w:sz w:val="24"/>
          <w:szCs w:val="24"/>
          <w:lang w:val="es-MX"/>
        </w:rPr>
        <w:t>y proteger su identidad cultural (valores, prácticas sociales, religiosas y espirituales,</w:t>
      </w:r>
      <w:r w:rsidR="0052402E" w:rsidRPr="007B0198">
        <w:rPr>
          <w:rFonts w:ascii="Arial" w:hAnsi="Arial" w:cs="Arial"/>
          <w:sz w:val="24"/>
          <w:szCs w:val="24"/>
          <w:lang w:val="es-MX"/>
        </w:rPr>
        <w:t xml:space="preserve"> </w:t>
      </w:r>
      <w:r w:rsidRPr="007B0198">
        <w:rPr>
          <w:rFonts w:ascii="Arial" w:hAnsi="Arial" w:cs="Arial"/>
          <w:sz w:val="24"/>
          <w:szCs w:val="24"/>
          <w:lang w:val="es-MX"/>
        </w:rPr>
        <w:t>costumbres, lenguas, etc</w:t>
      </w:r>
      <w:r w:rsidR="00416CB4">
        <w:rPr>
          <w:rFonts w:ascii="Arial" w:hAnsi="Arial" w:cs="Arial"/>
          <w:sz w:val="24"/>
          <w:szCs w:val="24"/>
          <w:lang w:val="es-MX"/>
        </w:rPr>
        <w:t>.</w:t>
      </w:r>
      <w:r w:rsidRPr="007B0198">
        <w:rPr>
          <w:rFonts w:ascii="Arial" w:hAnsi="Arial" w:cs="Arial"/>
          <w:sz w:val="24"/>
          <w:szCs w:val="24"/>
          <w:lang w:val="es-MX"/>
        </w:rPr>
        <w:t>), sus territorios y sus bienes.</w:t>
      </w:r>
    </w:p>
    <w:p w:rsidR="0052402E" w:rsidRPr="007B0198" w:rsidRDefault="0052402E" w:rsidP="002D41D2">
      <w:pPr>
        <w:autoSpaceDE w:val="0"/>
        <w:autoSpaceDN w:val="0"/>
        <w:adjustRightInd w:val="0"/>
        <w:spacing w:after="0" w:line="240" w:lineRule="auto"/>
        <w:jc w:val="both"/>
        <w:rPr>
          <w:rFonts w:ascii="Arial" w:hAnsi="Arial" w:cs="Arial"/>
          <w:sz w:val="24"/>
          <w:szCs w:val="24"/>
          <w:lang w:val="es-MX"/>
        </w:rPr>
      </w:pPr>
    </w:p>
    <w:p w:rsidR="0033326D" w:rsidRPr="007B0198" w:rsidRDefault="0033326D" w:rsidP="002D41D2">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t>En este sentido, el Estado debe realizar, con la colaboración de los pueblos indígenas,</w:t>
      </w:r>
      <w:r w:rsidR="0052402E" w:rsidRPr="007B0198">
        <w:rPr>
          <w:rFonts w:ascii="Arial" w:hAnsi="Arial" w:cs="Arial"/>
          <w:sz w:val="24"/>
          <w:szCs w:val="24"/>
          <w:lang w:val="es-MX"/>
        </w:rPr>
        <w:t xml:space="preserve"> </w:t>
      </w:r>
      <w:r w:rsidRPr="007B0198">
        <w:rPr>
          <w:rFonts w:ascii="Arial" w:hAnsi="Arial" w:cs="Arial"/>
          <w:sz w:val="24"/>
          <w:szCs w:val="24"/>
          <w:lang w:val="es-MX"/>
        </w:rPr>
        <w:t>una acción coordinada y constante con el propósito de proteger sus derechos y garantizar</w:t>
      </w:r>
      <w:r w:rsidR="0052402E" w:rsidRPr="007B0198">
        <w:rPr>
          <w:rFonts w:ascii="Arial" w:hAnsi="Arial" w:cs="Arial"/>
          <w:sz w:val="24"/>
          <w:szCs w:val="24"/>
          <w:lang w:val="es-MX"/>
        </w:rPr>
        <w:t xml:space="preserve"> </w:t>
      </w:r>
      <w:r w:rsidRPr="007B0198">
        <w:rPr>
          <w:rFonts w:ascii="Arial" w:hAnsi="Arial" w:cs="Arial"/>
          <w:sz w:val="24"/>
          <w:szCs w:val="24"/>
          <w:lang w:val="es-MX"/>
        </w:rPr>
        <w:t>el respeto de su integridad. De esta manera, el Estado debe establecer los medios a través</w:t>
      </w:r>
      <w:r w:rsidR="0052402E" w:rsidRPr="007B0198">
        <w:rPr>
          <w:rFonts w:ascii="Arial" w:hAnsi="Arial" w:cs="Arial"/>
          <w:sz w:val="24"/>
          <w:szCs w:val="24"/>
          <w:lang w:val="es-MX"/>
        </w:rPr>
        <w:t xml:space="preserve"> </w:t>
      </w:r>
      <w:r w:rsidRPr="007B0198">
        <w:rPr>
          <w:rFonts w:ascii="Arial" w:hAnsi="Arial" w:cs="Arial"/>
          <w:sz w:val="24"/>
          <w:szCs w:val="24"/>
          <w:lang w:val="es-MX"/>
        </w:rPr>
        <w:t>de las cuales los pueblos indígenas puedan participar libremente, y en todo nivel, en la</w:t>
      </w:r>
      <w:r w:rsidR="0052402E" w:rsidRPr="007B0198">
        <w:rPr>
          <w:rFonts w:ascii="Arial" w:hAnsi="Arial" w:cs="Arial"/>
          <w:sz w:val="24"/>
          <w:szCs w:val="24"/>
          <w:lang w:val="es-MX"/>
        </w:rPr>
        <w:t xml:space="preserve"> </w:t>
      </w:r>
      <w:r w:rsidRPr="007B0198">
        <w:rPr>
          <w:rFonts w:ascii="Arial" w:hAnsi="Arial" w:cs="Arial"/>
          <w:sz w:val="24"/>
          <w:szCs w:val="24"/>
          <w:lang w:val="es-MX"/>
        </w:rPr>
        <w:t>adopción de decisiones dentro de instituciones electivas y organismos administrativos</w:t>
      </w:r>
      <w:r w:rsidR="0052402E" w:rsidRPr="007B0198">
        <w:rPr>
          <w:rFonts w:ascii="Arial" w:hAnsi="Arial" w:cs="Arial"/>
          <w:sz w:val="24"/>
          <w:szCs w:val="24"/>
          <w:lang w:val="es-MX"/>
        </w:rPr>
        <w:t xml:space="preserve"> </w:t>
      </w:r>
      <w:r w:rsidRPr="007B0198">
        <w:rPr>
          <w:rFonts w:ascii="Arial" w:hAnsi="Arial" w:cs="Arial"/>
          <w:sz w:val="24"/>
          <w:szCs w:val="24"/>
          <w:lang w:val="es-MX"/>
        </w:rPr>
        <w:t>responsables de políticas y programas que les afecten.</w:t>
      </w:r>
    </w:p>
    <w:p w:rsidR="0052402E" w:rsidRPr="007B0198" w:rsidRDefault="0052402E" w:rsidP="002D41D2">
      <w:pPr>
        <w:autoSpaceDE w:val="0"/>
        <w:autoSpaceDN w:val="0"/>
        <w:adjustRightInd w:val="0"/>
        <w:spacing w:after="0" w:line="240" w:lineRule="auto"/>
        <w:jc w:val="both"/>
        <w:rPr>
          <w:rFonts w:ascii="Arial" w:hAnsi="Arial" w:cs="Arial"/>
          <w:sz w:val="24"/>
          <w:szCs w:val="24"/>
          <w:lang w:val="es-MX"/>
        </w:rPr>
      </w:pPr>
    </w:p>
    <w:p w:rsidR="0033326D" w:rsidRDefault="0033326D" w:rsidP="002D41D2">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t>En la elaboración y aplicación de las políticas relativas a los pueblos indígenas, el Estado</w:t>
      </w:r>
      <w:r w:rsidR="0052402E" w:rsidRPr="007B0198">
        <w:rPr>
          <w:rFonts w:ascii="Arial" w:hAnsi="Arial" w:cs="Arial"/>
          <w:sz w:val="24"/>
          <w:szCs w:val="24"/>
          <w:lang w:val="es-MX"/>
        </w:rPr>
        <w:t xml:space="preserve"> </w:t>
      </w:r>
      <w:r w:rsidRPr="007B0198">
        <w:rPr>
          <w:rFonts w:ascii="Arial" w:hAnsi="Arial" w:cs="Arial"/>
          <w:sz w:val="24"/>
          <w:szCs w:val="24"/>
          <w:lang w:val="es-MX"/>
        </w:rPr>
        <w:t>debe, igualmente, respetarles el derecho a la propia definición y su conciencia de identidad.</w:t>
      </w:r>
    </w:p>
    <w:p w:rsidR="000E2F4C" w:rsidRPr="007B0198" w:rsidRDefault="000E2F4C" w:rsidP="002D41D2">
      <w:pPr>
        <w:autoSpaceDE w:val="0"/>
        <w:autoSpaceDN w:val="0"/>
        <w:adjustRightInd w:val="0"/>
        <w:spacing w:after="0" w:line="240" w:lineRule="auto"/>
        <w:jc w:val="both"/>
        <w:rPr>
          <w:rFonts w:ascii="Arial" w:hAnsi="Arial" w:cs="Arial"/>
          <w:sz w:val="24"/>
          <w:szCs w:val="24"/>
          <w:lang w:val="es-MX"/>
        </w:rPr>
      </w:pPr>
    </w:p>
    <w:p w:rsidR="0033326D" w:rsidRPr="007B0198" w:rsidRDefault="0033326D" w:rsidP="002D41D2">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t xml:space="preserve">También debe el Estado establecer los medios para el pleno </w:t>
      </w:r>
      <w:r w:rsidR="00B913D8" w:rsidRPr="007B0198">
        <w:rPr>
          <w:rFonts w:ascii="Arial" w:hAnsi="Arial" w:cs="Arial"/>
          <w:sz w:val="24"/>
          <w:szCs w:val="24"/>
          <w:lang w:val="es-MX"/>
        </w:rPr>
        <w:t xml:space="preserve">desarrollo de las instituciones </w:t>
      </w:r>
      <w:r w:rsidRPr="007B0198">
        <w:rPr>
          <w:rFonts w:ascii="Arial" w:hAnsi="Arial" w:cs="Arial"/>
          <w:sz w:val="24"/>
          <w:szCs w:val="24"/>
          <w:lang w:val="es-MX"/>
        </w:rPr>
        <w:t>e iniciativas de esos pueblos y, cuando corresponda, proporcion</w:t>
      </w:r>
      <w:r w:rsidR="00B913D8" w:rsidRPr="007B0198">
        <w:rPr>
          <w:rFonts w:ascii="Arial" w:hAnsi="Arial" w:cs="Arial"/>
          <w:sz w:val="24"/>
          <w:szCs w:val="24"/>
          <w:lang w:val="es-MX"/>
        </w:rPr>
        <w:t xml:space="preserve">ar los recursos necesarios </w:t>
      </w:r>
      <w:r w:rsidRPr="007B0198">
        <w:rPr>
          <w:rFonts w:ascii="Arial" w:hAnsi="Arial" w:cs="Arial"/>
          <w:sz w:val="24"/>
          <w:szCs w:val="24"/>
          <w:lang w:val="es-MX"/>
        </w:rPr>
        <w:t>para este fin.</w:t>
      </w:r>
    </w:p>
    <w:p w:rsidR="00B913D8" w:rsidRPr="007B0198" w:rsidRDefault="00B913D8" w:rsidP="002D41D2">
      <w:pPr>
        <w:autoSpaceDE w:val="0"/>
        <w:autoSpaceDN w:val="0"/>
        <w:adjustRightInd w:val="0"/>
        <w:spacing w:after="0" w:line="240" w:lineRule="auto"/>
        <w:jc w:val="both"/>
        <w:rPr>
          <w:rFonts w:ascii="Arial" w:hAnsi="Arial" w:cs="Arial"/>
          <w:sz w:val="24"/>
          <w:szCs w:val="24"/>
          <w:lang w:val="es-MX"/>
        </w:rPr>
      </w:pPr>
    </w:p>
    <w:p w:rsidR="0033326D" w:rsidRDefault="0033326D" w:rsidP="00B913D8">
      <w:pPr>
        <w:autoSpaceDE w:val="0"/>
        <w:autoSpaceDN w:val="0"/>
        <w:adjustRightInd w:val="0"/>
        <w:spacing w:after="0" w:line="240" w:lineRule="auto"/>
        <w:jc w:val="both"/>
        <w:rPr>
          <w:rFonts w:ascii="Arial" w:hAnsi="Arial" w:cs="Arial"/>
          <w:sz w:val="24"/>
          <w:szCs w:val="24"/>
          <w:lang w:val="es-MX"/>
        </w:rPr>
      </w:pPr>
      <w:r w:rsidRPr="007B0198">
        <w:rPr>
          <w:rFonts w:ascii="Arial" w:hAnsi="Arial" w:cs="Arial"/>
          <w:sz w:val="24"/>
          <w:szCs w:val="24"/>
          <w:lang w:val="es-MX"/>
        </w:rPr>
        <w:lastRenderedPageBreak/>
        <w:t>Los Estados deben tomar, incluso por medio de acuerd</w:t>
      </w:r>
      <w:r w:rsidR="00B913D8" w:rsidRPr="007B0198">
        <w:rPr>
          <w:rFonts w:ascii="Arial" w:hAnsi="Arial" w:cs="Arial"/>
          <w:sz w:val="24"/>
          <w:szCs w:val="24"/>
          <w:lang w:val="es-MX"/>
        </w:rPr>
        <w:t xml:space="preserve">os internacionales, las medidas </w:t>
      </w:r>
      <w:r w:rsidRPr="007B0198">
        <w:rPr>
          <w:rFonts w:ascii="Arial" w:hAnsi="Arial" w:cs="Arial"/>
          <w:sz w:val="24"/>
          <w:szCs w:val="24"/>
          <w:lang w:val="es-MX"/>
        </w:rPr>
        <w:t>adecuadas para facilitar los contactos y la cooperación ent</w:t>
      </w:r>
      <w:r w:rsidR="00B913D8" w:rsidRPr="007B0198">
        <w:rPr>
          <w:rFonts w:ascii="Arial" w:hAnsi="Arial" w:cs="Arial"/>
          <w:sz w:val="24"/>
          <w:szCs w:val="24"/>
          <w:lang w:val="es-MX"/>
        </w:rPr>
        <w:t xml:space="preserve">re pueblos indígenas y tribales </w:t>
      </w:r>
      <w:r w:rsidRPr="007B0198">
        <w:rPr>
          <w:rFonts w:ascii="Arial" w:hAnsi="Arial" w:cs="Arial"/>
          <w:sz w:val="24"/>
          <w:szCs w:val="24"/>
          <w:lang w:val="es-MX"/>
        </w:rPr>
        <w:t>a través de las fronteras.</w:t>
      </w:r>
      <w:r w:rsidR="00F10A3B" w:rsidRPr="007B0198">
        <w:rPr>
          <w:rStyle w:val="Refdenotaalpie"/>
          <w:rFonts w:ascii="Arial" w:hAnsi="Arial" w:cs="Arial"/>
          <w:sz w:val="24"/>
          <w:szCs w:val="24"/>
          <w:lang w:val="es-MX"/>
        </w:rPr>
        <w:footnoteReference w:id="1"/>
      </w:r>
    </w:p>
    <w:p w:rsidR="00875A98" w:rsidRDefault="00875A98" w:rsidP="00B913D8">
      <w:pPr>
        <w:autoSpaceDE w:val="0"/>
        <w:autoSpaceDN w:val="0"/>
        <w:adjustRightInd w:val="0"/>
        <w:spacing w:after="0" w:line="240" w:lineRule="auto"/>
        <w:jc w:val="both"/>
        <w:rPr>
          <w:rFonts w:ascii="Arial" w:hAnsi="Arial" w:cs="Arial"/>
          <w:sz w:val="24"/>
          <w:szCs w:val="24"/>
          <w:lang w:val="es-MX"/>
        </w:rPr>
      </w:pPr>
    </w:p>
    <w:p w:rsidR="00875A98" w:rsidRPr="007B0198" w:rsidRDefault="00875A98" w:rsidP="00B913D8">
      <w:pPr>
        <w:autoSpaceDE w:val="0"/>
        <w:autoSpaceDN w:val="0"/>
        <w:adjustRightInd w:val="0"/>
        <w:spacing w:after="0" w:line="240" w:lineRule="auto"/>
        <w:jc w:val="both"/>
        <w:rPr>
          <w:rFonts w:ascii="Arial" w:hAnsi="Arial" w:cs="Arial"/>
          <w:sz w:val="24"/>
          <w:szCs w:val="24"/>
          <w:lang w:val="es-MX"/>
        </w:rPr>
      </w:pPr>
    </w:p>
    <w:p w:rsidR="0023000E" w:rsidRPr="007B0198" w:rsidRDefault="0023000E" w:rsidP="00AD7CE1">
      <w:pPr>
        <w:autoSpaceDE w:val="0"/>
        <w:autoSpaceDN w:val="0"/>
        <w:adjustRightInd w:val="0"/>
        <w:spacing w:after="0" w:line="240" w:lineRule="auto"/>
        <w:rPr>
          <w:rFonts w:ascii="Arial" w:hAnsi="Arial" w:cs="Arial"/>
          <w:sz w:val="24"/>
          <w:szCs w:val="24"/>
          <w:lang w:val="es-MX"/>
        </w:rPr>
      </w:pPr>
    </w:p>
    <w:p w:rsidR="00F10A3B" w:rsidRPr="000B736B" w:rsidRDefault="00366ED6" w:rsidP="00366ED6">
      <w:pPr>
        <w:autoSpaceDE w:val="0"/>
        <w:autoSpaceDN w:val="0"/>
        <w:adjustRightInd w:val="0"/>
        <w:spacing w:after="0" w:line="240" w:lineRule="auto"/>
        <w:jc w:val="both"/>
        <w:rPr>
          <w:rFonts w:ascii="Arial" w:hAnsi="Arial" w:cs="Arial"/>
          <w:bCs/>
          <w:sz w:val="24"/>
          <w:szCs w:val="24"/>
          <w:lang w:val="es-MX"/>
        </w:rPr>
      </w:pPr>
      <w:r>
        <w:rPr>
          <w:rFonts w:ascii="Arial" w:hAnsi="Arial" w:cs="Arial"/>
          <w:bCs/>
          <w:sz w:val="24"/>
          <w:szCs w:val="24"/>
          <w:lang w:val="es-MX"/>
        </w:rPr>
        <w:t>N</w:t>
      </w:r>
      <w:r w:rsidR="00BB168E" w:rsidRPr="000B736B">
        <w:rPr>
          <w:rFonts w:ascii="Arial" w:hAnsi="Arial" w:cs="Arial"/>
          <w:bCs/>
          <w:sz w:val="24"/>
          <w:szCs w:val="24"/>
          <w:lang w:val="es-MX"/>
        </w:rPr>
        <w:t>ormatividad aplicable a los derechos de</w:t>
      </w:r>
      <w:r>
        <w:rPr>
          <w:rFonts w:ascii="Arial" w:hAnsi="Arial" w:cs="Arial"/>
          <w:bCs/>
          <w:sz w:val="24"/>
          <w:szCs w:val="24"/>
          <w:lang w:val="es-MX"/>
        </w:rPr>
        <w:t xml:space="preserve"> los Pueblos Indígenas y de las </w:t>
      </w:r>
      <w:r w:rsidR="00BB168E" w:rsidRPr="000B736B">
        <w:rPr>
          <w:rFonts w:ascii="Arial" w:hAnsi="Arial" w:cs="Arial"/>
          <w:bCs/>
          <w:sz w:val="24"/>
          <w:szCs w:val="24"/>
          <w:lang w:val="es-MX"/>
        </w:rPr>
        <w:t>minorías</w:t>
      </w:r>
      <w:r w:rsidR="00220F1A">
        <w:rPr>
          <w:rStyle w:val="Refdenotaalpie"/>
          <w:rFonts w:ascii="Arial" w:hAnsi="Arial" w:cs="Arial"/>
          <w:bCs/>
          <w:sz w:val="24"/>
          <w:szCs w:val="24"/>
          <w:lang w:val="es-MX"/>
        </w:rPr>
        <w:footnoteReference w:id="2"/>
      </w:r>
      <w:r w:rsidR="00BB168E" w:rsidRPr="000B736B">
        <w:rPr>
          <w:rFonts w:ascii="Arial" w:hAnsi="Arial" w:cs="Arial"/>
          <w:bCs/>
          <w:sz w:val="24"/>
          <w:szCs w:val="24"/>
          <w:lang w:val="es-MX"/>
        </w:rPr>
        <w:t>.</w:t>
      </w:r>
    </w:p>
    <w:p w:rsidR="00F10A3B" w:rsidRPr="000B736B" w:rsidRDefault="00F10A3B" w:rsidP="00366ED6">
      <w:pPr>
        <w:autoSpaceDE w:val="0"/>
        <w:autoSpaceDN w:val="0"/>
        <w:adjustRightInd w:val="0"/>
        <w:spacing w:after="0" w:line="240" w:lineRule="auto"/>
        <w:jc w:val="both"/>
        <w:rPr>
          <w:rFonts w:ascii="Arial" w:hAnsi="Arial" w:cs="Arial"/>
          <w:bCs/>
          <w:sz w:val="24"/>
          <w:szCs w:val="24"/>
          <w:lang w:val="es-MX"/>
        </w:rPr>
      </w:pPr>
    </w:p>
    <w:p w:rsidR="00AD7CE1" w:rsidRPr="000B736B" w:rsidRDefault="00AD7CE1" w:rsidP="000B736B">
      <w:pPr>
        <w:pStyle w:val="Prrafodelista"/>
        <w:numPr>
          <w:ilvl w:val="0"/>
          <w:numId w:val="20"/>
        </w:numPr>
        <w:autoSpaceDE w:val="0"/>
        <w:autoSpaceDN w:val="0"/>
        <w:adjustRightInd w:val="0"/>
        <w:spacing w:after="0" w:line="240" w:lineRule="auto"/>
        <w:jc w:val="both"/>
        <w:rPr>
          <w:rFonts w:ascii="Arial" w:hAnsi="Arial" w:cs="Arial"/>
          <w:sz w:val="24"/>
          <w:szCs w:val="24"/>
        </w:rPr>
      </w:pPr>
      <w:r w:rsidRPr="000B736B">
        <w:rPr>
          <w:rFonts w:ascii="Arial" w:hAnsi="Arial" w:cs="Arial"/>
          <w:sz w:val="24"/>
          <w:szCs w:val="24"/>
        </w:rPr>
        <w:t>Convenio 169 sobre Pueblos Indígenas y Tribales</w:t>
      </w:r>
      <w:r w:rsidR="00875A98">
        <w:rPr>
          <w:rFonts w:ascii="Arial" w:hAnsi="Arial" w:cs="Arial"/>
          <w:sz w:val="24"/>
          <w:szCs w:val="24"/>
        </w:rPr>
        <w:t>.</w:t>
      </w:r>
      <w:r w:rsidRPr="000B736B">
        <w:rPr>
          <w:rFonts w:ascii="Arial" w:hAnsi="Arial" w:cs="Arial"/>
          <w:sz w:val="24"/>
          <w:szCs w:val="24"/>
        </w:rPr>
        <w:t xml:space="preserve"> </w:t>
      </w:r>
    </w:p>
    <w:p w:rsidR="00AD7CE1" w:rsidRPr="00875A98" w:rsidRDefault="00AD7CE1" w:rsidP="00875A98">
      <w:pPr>
        <w:pStyle w:val="Prrafodelista"/>
        <w:numPr>
          <w:ilvl w:val="0"/>
          <w:numId w:val="20"/>
        </w:numPr>
        <w:autoSpaceDE w:val="0"/>
        <w:autoSpaceDN w:val="0"/>
        <w:adjustRightInd w:val="0"/>
        <w:spacing w:after="0" w:line="240" w:lineRule="auto"/>
        <w:jc w:val="both"/>
        <w:rPr>
          <w:rFonts w:ascii="Arial" w:hAnsi="Arial" w:cs="Arial"/>
          <w:sz w:val="24"/>
          <w:szCs w:val="24"/>
        </w:rPr>
      </w:pPr>
      <w:r w:rsidRPr="000B736B">
        <w:rPr>
          <w:rFonts w:ascii="Arial" w:hAnsi="Arial" w:cs="Arial"/>
          <w:sz w:val="24"/>
          <w:szCs w:val="24"/>
        </w:rPr>
        <w:t>Convenio Constitutivo del Fondo para el Desarrollo de los</w:t>
      </w:r>
      <w:r w:rsidR="00875A98">
        <w:rPr>
          <w:rFonts w:ascii="Arial" w:hAnsi="Arial" w:cs="Arial"/>
          <w:sz w:val="24"/>
          <w:szCs w:val="24"/>
        </w:rPr>
        <w:t xml:space="preserve"> </w:t>
      </w:r>
      <w:r w:rsidRPr="00875A98">
        <w:rPr>
          <w:rFonts w:ascii="Arial" w:hAnsi="Arial" w:cs="Arial"/>
          <w:sz w:val="24"/>
          <w:szCs w:val="24"/>
        </w:rPr>
        <w:t>Pueblos Indígenas de América Lati</w:t>
      </w:r>
      <w:r w:rsidR="000B736B" w:rsidRPr="00875A98">
        <w:rPr>
          <w:rFonts w:ascii="Arial" w:hAnsi="Arial" w:cs="Arial"/>
          <w:sz w:val="24"/>
          <w:szCs w:val="24"/>
        </w:rPr>
        <w:t>na y el Caribe</w:t>
      </w:r>
      <w:r w:rsidR="00875A98">
        <w:rPr>
          <w:rFonts w:ascii="Arial" w:hAnsi="Arial" w:cs="Arial"/>
          <w:sz w:val="24"/>
          <w:szCs w:val="24"/>
        </w:rPr>
        <w:t>.</w:t>
      </w:r>
    </w:p>
    <w:p w:rsidR="00AD7CE1" w:rsidRPr="00875A98" w:rsidRDefault="00AD7CE1" w:rsidP="000B736B">
      <w:pPr>
        <w:pStyle w:val="Prrafodelista"/>
        <w:numPr>
          <w:ilvl w:val="0"/>
          <w:numId w:val="20"/>
        </w:numPr>
        <w:autoSpaceDE w:val="0"/>
        <w:autoSpaceDN w:val="0"/>
        <w:adjustRightInd w:val="0"/>
        <w:spacing w:after="0" w:line="240" w:lineRule="auto"/>
        <w:jc w:val="both"/>
        <w:rPr>
          <w:rFonts w:ascii="Arial" w:hAnsi="Arial" w:cs="Arial"/>
          <w:sz w:val="24"/>
          <w:szCs w:val="24"/>
        </w:rPr>
      </w:pPr>
      <w:r w:rsidRPr="00875A98">
        <w:rPr>
          <w:rFonts w:ascii="Arial" w:hAnsi="Arial" w:cs="Arial"/>
          <w:sz w:val="24"/>
          <w:szCs w:val="24"/>
        </w:rPr>
        <w:t>Declaración de las Naciones Unidas sobre los Derechos de los</w:t>
      </w:r>
      <w:r w:rsidR="00875A98">
        <w:rPr>
          <w:rFonts w:ascii="Arial" w:hAnsi="Arial" w:cs="Arial"/>
          <w:sz w:val="24"/>
          <w:szCs w:val="24"/>
        </w:rPr>
        <w:t xml:space="preserve"> </w:t>
      </w:r>
      <w:r w:rsidR="000B736B" w:rsidRPr="00875A98">
        <w:rPr>
          <w:rFonts w:ascii="Arial" w:hAnsi="Arial" w:cs="Arial"/>
          <w:sz w:val="24"/>
          <w:szCs w:val="24"/>
        </w:rPr>
        <w:t>Pueblos Indígenas</w:t>
      </w:r>
      <w:r w:rsidR="00875A98">
        <w:rPr>
          <w:rFonts w:ascii="Arial" w:hAnsi="Arial" w:cs="Arial"/>
          <w:sz w:val="24"/>
          <w:szCs w:val="24"/>
        </w:rPr>
        <w:t>.</w:t>
      </w:r>
    </w:p>
    <w:p w:rsidR="00AD7CE1" w:rsidRPr="00366ED6" w:rsidRDefault="00AD7CE1" w:rsidP="00366ED6">
      <w:pPr>
        <w:pStyle w:val="Prrafodelista"/>
        <w:numPr>
          <w:ilvl w:val="0"/>
          <w:numId w:val="20"/>
        </w:numPr>
        <w:autoSpaceDE w:val="0"/>
        <w:autoSpaceDN w:val="0"/>
        <w:adjustRightInd w:val="0"/>
        <w:spacing w:after="0" w:line="240" w:lineRule="auto"/>
        <w:jc w:val="both"/>
        <w:rPr>
          <w:rFonts w:ascii="Arial" w:hAnsi="Arial" w:cs="Arial"/>
          <w:sz w:val="24"/>
          <w:szCs w:val="24"/>
        </w:rPr>
      </w:pPr>
      <w:r w:rsidRPr="000B736B">
        <w:rPr>
          <w:rFonts w:ascii="Arial" w:hAnsi="Arial" w:cs="Arial"/>
          <w:sz w:val="24"/>
          <w:szCs w:val="24"/>
        </w:rPr>
        <w:t>Declaración sobre los Derechos de las Personas pertenecientes a</w:t>
      </w:r>
      <w:r w:rsidR="00366ED6">
        <w:rPr>
          <w:rFonts w:ascii="Arial" w:hAnsi="Arial" w:cs="Arial"/>
          <w:sz w:val="24"/>
          <w:szCs w:val="24"/>
        </w:rPr>
        <w:t xml:space="preserve"> </w:t>
      </w:r>
      <w:r w:rsidRPr="00366ED6">
        <w:rPr>
          <w:rFonts w:ascii="Arial" w:hAnsi="Arial" w:cs="Arial"/>
          <w:sz w:val="24"/>
          <w:szCs w:val="24"/>
        </w:rPr>
        <w:t>Minorías Nacionales o Étnicas</w:t>
      </w:r>
      <w:r w:rsidR="000B736B" w:rsidRPr="00366ED6">
        <w:rPr>
          <w:rFonts w:ascii="Arial" w:hAnsi="Arial" w:cs="Arial"/>
          <w:sz w:val="24"/>
          <w:szCs w:val="24"/>
        </w:rPr>
        <w:t>, Religiosas y Lingüísticas</w:t>
      </w:r>
      <w:r w:rsidR="00366ED6">
        <w:rPr>
          <w:rFonts w:ascii="Arial" w:hAnsi="Arial" w:cs="Arial"/>
          <w:sz w:val="24"/>
          <w:szCs w:val="24"/>
        </w:rPr>
        <w:t>.</w:t>
      </w:r>
      <w:r w:rsidR="000B736B" w:rsidRPr="00366ED6">
        <w:rPr>
          <w:rFonts w:ascii="Arial" w:hAnsi="Arial" w:cs="Arial"/>
          <w:sz w:val="24"/>
          <w:szCs w:val="24"/>
        </w:rPr>
        <w:t xml:space="preserve"> </w:t>
      </w:r>
    </w:p>
    <w:p w:rsidR="009A4EAB" w:rsidRDefault="009A4EAB" w:rsidP="00F1177A">
      <w:pPr>
        <w:jc w:val="both"/>
        <w:rPr>
          <w:rFonts w:ascii="Arial" w:hAnsi="Arial" w:cs="Arial"/>
          <w:b/>
          <w:sz w:val="24"/>
          <w:szCs w:val="24"/>
          <w:u w:val="single"/>
        </w:rPr>
      </w:pPr>
    </w:p>
    <w:p w:rsidR="0056544D" w:rsidRPr="008F03CF" w:rsidRDefault="001E6FB4" w:rsidP="007A3A8F">
      <w:pPr>
        <w:pStyle w:val="Ttulo3"/>
        <w:rPr>
          <w:color w:val="auto"/>
        </w:rPr>
      </w:pPr>
      <w:bookmarkStart w:id="6" w:name="_Toc391580479"/>
      <w:r w:rsidRPr="008F03CF">
        <w:rPr>
          <w:color w:val="auto"/>
        </w:rPr>
        <w:t xml:space="preserve">1.2.2.2. </w:t>
      </w:r>
      <w:r w:rsidR="00686DFD" w:rsidRPr="008F03CF">
        <w:rPr>
          <w:color w:val="auto"/>
        </w:rPr>
        <w:t xml:space="preserve">Ámbito </w:t>
      </w:r>
      <w:r w:rsidR="0056544D" w:rsidRPr="008F03CF">
        <w:rPr>
          <w:color w:val="auto"/>
        </w:rPr>
        <w:t>Nacional</w:t>
      </w:r>
      <w:bookmarkEnd w:id="6"/>
    </w:p>
    <w:p w:rsidR="008F03CF" w:rsidRDefault="008F03CF" w:rsidP="0006295E">
      <w:pPr>
        <w:autoSpaceDE w:val="0"/>
        <w:autoSpaceDN w:val="0"/>
        <w:adjustRightInd w:val="0"/>
        <w:spacing w:after="0" w:line="240" w:lineRule="auto"/>
        <w:jc w:val="both"/>
        <w:rPr>
          <w:rFonts w:ascii="Arial" w:hAnsi="Arial" w:cs="Arial"/>
          <w:sz w:val="24"/>
          <w:szCs w:val="24"/>
          <w:lang w:val="es-MX"/>
        </w:rPr>
      </w:pPr>
    </w:p>
    <w:p w:rsidR="0006295E" w:rsidRDefault="00943251" w:rsidP="0006295E">
      <w:pPr>
        <w:autoSpaceDE w:val="0"/>
        <w:autoSpaceDN w:val="0"/>
        <w:adjustRightInd w:val="0"/>
        <w:spacing w:after="0" w:line="240" w:lineRule="auto"/>
        <w:jc w:val="both"/>
        <w:rPr>
          <w:rFonts w:ascii="Arial" w:hAnsi="Arial" w:cs="Arial"/>
          <w:sz w:val="24"/>
          <w:szCs w:val="24"/>
          <w:lang w:val="es-MX"/>
        </w:rPr>
      </w:pPr>
      <w:r>
        <w:rPr>
          <w:rFonts w:ascii="Arial" w:hAnsi="Arial" w:cs="Arial"/>
          <w:sz w:val="24"/>
          <w:szCs w:val="24"/>
          <w:lang w:val="es-MX"/>
        </w:rPr>
        <w:t>E</w:t>
      </w:r>
      <w:r w:rsidR="0006295E">
        <w:rPr>
          <w:rFonts w:ascii="Arial" w:hAnsi="Arial" w:cs="Arial"/>
          <w:sz w:val="24"/>
          <w:szCs w:val="24"/>
          <w:lang w:val="es-MX"/>
        </w:rPr>
        <w:t>l artículo 2º de la Constitución Política de los Estados Unidos Mexicanos (CPEUM) eleva a rango Constitucional los derechos indígenas, reconocidos inicialmente a través del Convenio 169 de la Organización Internacional del Trabajo (OIT) y reitera preceptos del hoy derogado artículo 4º Constitucional, comprende:</w:t>
      </w:r>
    </w:p>
    <w:p w:rsidR="00EC03DA" w:rsidRDefault="00EC03DA" w:rsidP="0006295E">
      <w:pPr>
        <w:autoSpaceDE w:val="0"/>
        <w:autoSpaceDN w:val="0"/>
        <w:adjustRightInd w:val="0"/>
        <w:spacing w:after="0" w:line="240" w:lineRule="auto"/>
        <w:jc w:val="both"/>
        <w:rPr>
          <w:rFonts w:ascii="Arial" w:hAnsi="Arial" w:cs="Arial"/>
          <w:sz w:val="24"/>
          <w:szCs w:val="24"/>
          <w:lang w:val="es-MX"/>
        </w:rPr>
      </w:pPr>
    </w:p>
    <w:p w:rsidR="00EC03DA" w:rsidRDefault="00EC03DA" w:rsidP="0006295E">
      <w:pPr>
        <w:autoSpaceDE w:val="0"/>
        <w:autoSpaceDN w:val="0"/>
        <w:adjustRightInd w:val="0"/>
        <w:spacing w:after="0" w:line="240" w:lineRule="auto"/>
        <w:jc w:val="both"/>
        <w:rPr>
          <w:rFonts w:ascii="Arial" w:hAnsi="Arial" w:cs="Arial"/>
          <w:sz w:val="24"/>
          <w:szCs w:val="24"/>
          <w:lang w:val="es-MX"/>
        </w:rPr>
      </w:pPr>
    </w:p>
    <w:p w:rsidR="0006295E" w:rsidRPr="00EC03DA" w:rsidRDefault="0006295E" w:rsidP="00EC03DA">
      <w:pPr>
        <w:pStyle w:val="Prrafodelista"/>
        <w:numPr>
          <w:ilvl w:val="0"/>
          <w:numId w:val="22"/>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La composición pluricultural de la Nación</w:t>
      </w:r>
      <w:r w:rsidR="00366ED6">
        <w:rPr>
          <w:rFonts w:ascii="Arial" w:hAnsi="Arial" w:cs="Arial"/>
          <w:sz w:val="24"/>
          <w:szCs w:val="24"/>
        </w:rPr>
        <w:t>.</w:t>
      </w:r>
    </w:p>
    <w:p w:rsidR="0006295E" w:rsidRPr="00EC03DA" w:rsidRDefault="0006295E" w:rsidP="00EC03DA">
      <w:pPr>
        <w:pStyle w:val="Prrafodelista"/>
        <w:numPr>
          <w:ilvl w:val="0"/>
          <w:numId w:val="22"/>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El concepto de Pueblo y Comunidad Indígena</w:t>
      </w:r>
      <w:r w:rsidR="00366ED6">
        <w:rPr>
          <w:rFonts w:ascii="Arial" w:hAnsi="Arial" w:cs="Arial"/>
          <w:sz w:val="24"/>
          <w:szCs w:val="24"/>
        </w:rPr>
        <w:t>.</w:t>
      </w:r>
    </w:p>
    <w:p w:rsidR="0006295E" w:rsidRPr="00EC03DA" w:rsidRDefault="0006295E" w:rsidP="00EC03DA">
      <w:pPr>
        <w:pStyle w:val="Prrafodelista"/>
        <w:numPr>
          <w:ilvl w:val="0"/>
          <w:numId w:val="22"/>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El reconocimiento de los pueblos y comunidades indígenas a la libre</w:t>
      </w:r>
      <w:r w:rsidR="00EC03DA">
        <w:rPr>
          <w:rFonts w:ascii="Arial" w:hAnsi="Arial" w:cs="Arial"/>
          <w:sz w:val="24"/>
          <w:szCs w:val="24"/>
        </w:rPr>
        <w:t xml:space="preserve"> </w:t>
      </w:r>
      <w:r w:rsidRPr="00EC03DA">
        <w:rPr>
          <w:rFonts w:ascii="Arial" w:hAnsi="Arial" w:cs="Arial"/>
          <w:sz w:val="24"/>
          <w:szCs w:val="24"/>
        </w:rPr>
        <w:t>determinación y a la autonomía</w:t>
      </w:r>
      <w:r w:rsidR="00366ED6">
        <w:rPr>
          <w:rFonts w:ascii="Arial" w:hAnsi="Arial" w:cs="Arial"/>
          <w:sz w:val="24"/>
          <w:szCs w:val="24"/>
        </w:rPr>
        <w:t>.</w:t>
      </w:r>
    </w:p>
    <w:p w:rsidR="0006295E" w:rsidRPr="00EC03DA" w:rsidRDefault="0006295E" w:rsidP="00EC03DA">
      <w:pPr>
        <w:pStyle w:val="Prrafodelista"/>
        <w:numPr>
          <w:ilvl w:val="0"/>
          <w:numId w:val="22"/>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Los derechos colectivos de los pueblos indígenas</w:t>
      </w:r>
      <w:r w:rsidR="00366ED6">
        <w:rPr>
          <w:rFonts w:ascii="Arial" w:hAnsi="Arial" w:cs="Arial"/>
          <w:sz w:val="24"/>
          <w:szCs w:val="24"/>
        </w:rPr>
        <w:t>.</w:t>
      </w:r>
    </w:p>
    <w:p w:rsidR="0006295E" w:rsidRPr="00EC03DA" w:rsidRDefault="0006295E" w:rsidP="00EC03DA">
      <w:pPr>
        <w:pStyle w:val="Prrafodelista"/>
        <w:numPr>
          <w:ilvl w:val="0"/>
          <w:numId w:val="22"/>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La obligación de la Federación, los Estados y los Municipios para garantizar</w:t>
      </w:r>
      <w:r w:rsidR="00EC03DA">
        <w:rPr>
          <w:rFonts w:ascii="Arial" w:hAnsi="Arial" w:cs="Arial"/>
          <w:sz w:val="24"/>
          <w:szCs w:val="24"/>
        </w:rPr>
        <w:t xml:space="preserve"> </w:t>
      </w:r>
      <w:r w:rsidRPr="00EC03DA">
        <w:rPr>
          <w:rFonts w:ascii="Arial" w:hAnsi="Arial" w:cs="Arial"/>
          <w:sz w:val="24"/>
          <w:szCs w:val="24"/>
        </w:rPr>
        <w:t>la vigencia de los derechos de los indígenas y el desarrollo integral de sus</w:t>
      </w:r>
      <w:r w:rsidR="00EC03DA">
        <w:rPr>
          <w:rFonts w:ascii="Arial" w:hAnsi="Arial" w:cs="Arial"/>
          <w:sz w:val="24"/>
          <w:szCs w:val="24"/>
        </w:rPr>
        <w:t xml:space="preserve"> </w:t>
      </w:r>
      <w:r w:rsidRPr="00EC03DA">
        <w:rPr>
          <w:rFonts w:ascii="Arial" w:hAnsi="Arial" w:cs="Arial"/>
          <w:sz w:val="24"/>
          <w:szCs w:val="24"/>
        </w:rPr>
        <w:t>pueblos y comunidades.</w:t>
      </w:r>
    </w:p>
    <w:p w:rsidR="00EC03DA" w:rsidRDefault="00EC03DA" w:rsidP="0006295E">
      <w:pPr>
        <w:autoSpaceDE w:val="0"/>
        <w:autoSpaceDN w:val="0"/>
        <w:adjustRightInd w:val="0"/>
        <w:spacing w:after="0" w:line="240" w:lineRule="auto"/>
        <w:jc w:val="both"/>
        <w:rPr>
          <w:rFonts w:ascii="Arial" w:hAnsi="Arial" w:cs="Arial"/>
          <w:sz w:val="24"/>
          <w:szCs w:val="24"/>
          <w:lang w:val="es-MX"/>
        </w:rPr>
      </w:pPr>
    </w:p>
    <w:p w:rsidR="0006295E" w:rsidRDefault="0006295E" w:rsidP="0006295E">
      <w:pPr>
        <w:autoSpaceDE w:val="0"/>
        <w:autoSpaceDN w:val="0"/>
        <w:adjustRightInd w:val="0"/>
        <w:spacing w:after="0" w:line="240" w:lineRule="auto"/>
        <w:jc w:val="both"/>
        <w:rPr>
          <w:rFonts w:ascii="Arial" w:hAnsi="Arial" w:cs="Arial"/>
          <w:sz w:val="24"/>
          <w:szCs w:val="24"/>
          <w:lang w:val="es-MX"/>
        </w:rPr>
      </w:pPr>
      <w:r>
        <w:rPr>
          <w:rFonts w:ascii="Arial" w:hAnsi="Arial" w:cs="Arial"/>
          <w:sz w:val="24"/>
          <w:szCs w:val="24"/>
          <w:lang w:val="es-MX"/>
        </w:rPr>
        <w:t>Los derechos colectivos de los pueblos y comunidades indígenas se especifican</w:t>
      </w:r>
      <w:r w:rsidR="00EC03DA">
        <w:rPr>
          <w:rFonts w:ascii="Arial" w:hAnsi="Arial" w:cs="Arial"/>
          <w:sz w:val="24"/>
          <w:szCs w:val="24"/>
          <w:lang w:val="es-MX"/>
        </w:rPr>
        <w:t xml:space="preserve"> </w:t>
      </w:r>
      <w:r>
        <w:rPr>
          <w:rFonts w:ascii="Arial" w:hAnsi="Arial" w:cs="Arial"/>
          <w:sz w:val="24"/>
          <w:szCs w:val="24"/>
          <w:lang w:val="es-MX"/>
        </w:rPr>
        <w:t>en el apartado A del 2º Constitucional, son derechos que los individuos pueden</w:t>
      </w:r>
      <w:r w:rsidR="00EC03DA">
        <w:rPr>
          <w:rFonts w:ascii="Arial" w:hAnsi="Arial" w:cs="Arial"/>
          <w:sz w:val="24"/>
          <w:szCs w:val="24"/>
          <w:lang w:val="es-MX"/>
        </w:rPr>
        <w:t xml:space="preserve"> </w:t>
      </w:r>
      <w:r>
        <w:rPr>
          <w:rFonts w:ascii="Arial" w:hAnsi="Arial" w:cs="Arial"/>
          <w:sz w:val="24"/>
          <w:szCs w:val="24"/>
          <w:lang w:val="es-MX"/>
        </w:rPr>
        <w:t>disfrutar en virtud de su pertenencia a una comunidad indígena</w:t>
      </w:r>
      <w:r w:rsidR="008E4784">
        <w:rPr>
          <w:rStyle w:val="Refdenotaalpie"/>
          <w:rFonts w:ascii="Arial" w:hAnsi="Arial" w:cs="Arial"/>
          <w:sz w:val="24"/>
          <w:szCs w:val="24"/>
          <w:lang w:val="es-MX"/>
        </w:rPr>
        <w:footnoteReference w:id="3"/>
      </w:r>
      <w:r>
        <w:rPr>
          <w:rFonts w:ascii="Arial" w:hAnsi="Arial" w:cs="Arial"/>
          <w:sz w:val="24"/>
          <w:szCs w:val="24"/>
          <w:lang w:val="es-MX"/>
        </w:rPr>
        <w:t>:</w:t>
      </w:r>
    </w:p>
    <w:p w:rsidR="00EC03DA" w:rsidRDefault="00EC03DA" w:rsidP="0006295E">
      <w:pPr>
        <w:autoSpaceDE w:val="0"/>
        <w:autoSpaceDN w:val="0"/>
        <w:adjustRightInd w:val="0"/>
        <w:spacing w:after="0" w:line="240" w:lineRule="auto"/>
        <w:jc w:val="both"/>
        <w:rPr>
          <w:rFonts w:ascii="Arial" w:hAnsi="Arial" w:cs="Arial"/>
          <w:sz w:val="24"/>
          <w:szCs w:val="24"/>
          <w:lang w:val="es-MX"/>
        </w:rPr>
      </w:pP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al reconocimiento como pueblo o comunidad indígena</w:t>
      </w:r>
      <w:r w:rsidR="007E52EB">
        <w:rPr>
          <w:rFonts w:ascii="Arial" w:hAnsi="Arial" w:cs="Arial"/>
          <w:sz w:val="24"/>
          <w:szCs w:val="24"/>
        </w:rPr>
        <w:t>.</w:t>
      </w: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a la autoadscripción</w:t>
      </w:r>
      <w:r w:rsidR="007E52EB">
        <w:rPr>
          <w:rFonts w:ascii="Arial" w:hAnsi="Arial" w:cs="Arial"/>
          <w:sz w:val="24"/>
          <w:szCs w:val="24"/>
        </w:rPr>
        <w:t>.</w:t>
      </w: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a la autonomía</w:t>
      </w:r>
      <w:r w:rsidR="007E52EB">
        <w:rPr>
          <w:rFonts w:ascii="Arial" w:hAnsi="Arial" w:cs="Arial"/>
          <w:sz w:val="24"/>
          <w:szCs w:val="24"/>
        </w:rPr>
        <w:t>.</w:t>
      </w: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a la libre determinación</w:t>
      </w:r>
      <w:r w:rsidR="007E52EB">
        <w:rPr>
          <w:rFonts w:ascii="Arial" w:hAnsi="Arial" w:cs="Arial"/>
          <w:sz w:val="24"/>
          <w:szCs w:val="24"/>
        </w:rPr>
        <w:t>.</w:t>
      </w: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a aplicar sus sistemas normativos internos</w:t>
      </w:r>
      <w:r w:rsidR="007E52EB">
        <w:rPr>
          <w:rFonts w:ascii="Arial" w:hAnsi="Arial" w:cs="Arial"/>
          <w:sz w:val="24"/>
          <w:szCs w:val="24"/>
        </w:rPr>
        <w:t>.</w:t>
      </w: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a la preservación de la identidad cultural</w:t>
      </w:r>
      <w:r w:rsidR="007E52EB">
        <w:rPr>
          <w:rFonts w:ascii="Arial" w:hAnsi="Arial" w:cs="Arial"/>
          <w:sz w:val="24"/>
          <w:szCs w:val="24"/>
        </w:rPr>
        <w:t>.</w:t>
      </w: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a la tierra y al territorio</w:t>
      </w:r>
      <w:r w:rsidR="007E52EB">
        <w:rPr>
          <w:rFonts w:ascii="Arial" w:hAnsi="Arial" w:cs="Arial"/>
          <w:sz w:val="24"/>
          <w:szCs w:val="24"/>
        </w:rPr>
        <w:t>.</w:t>
      </w: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de consulta y participación</w:t>
      </w:r>
      <w:r w:rsidR="007E52EB">
        <w:rPr>
          <w:rFonts w:ascii="Arial" w:hAnsi="Arial" w:cs="Arial"/>
          <w:sz w:val="24"/>
          <w:szCs w:val="24"/>
        </w:rPr>
        <w:t>.</w:t>
      </w:r>
    </w:p>
    <w:p w:rsidR="0006295E" w:rsidRPr="00EC03DA" w:rsidRDefault="0006295E" w:rsidP="00EC03DA">
      <w:pPr>
        <w:pStyle w:val="Prrafodelista"/>
        <w:numPr>
          <w:ilvl w:val="0"/>
          <w:numId w:val="23"/>
        </w:numPr>
        <w:autoSpaceDE w:val="0"/>
        <w:autoSpaceDN w:val="0"/>
        <w:adjustRightInd w:val="0"/>
        <w:spacing w:after="0" w:line="240" w:lineRule="auto"/>
        <w:jc w:val="both"/>
        <w:rPr>
          <w:rFonts w:ascii="Arial" w:hAnsi="Arial" w:cs="Arial"/>
          <w:sz w:val="24"/>
          <w:szCs w:val="24"/>
        </w:rPr>
      </w:pPr>
      <w:r w:rsidRPr="00EC03DA">
        <w:rPr>
          <w:rFonts w:ascii="Arial" w:hAnsi="Arial" w:cs="Arial"/>
          <w:sz w:val="24"/>
          <w:szCs w:val="24"/>
        </w:rPr>
        <w:t>Derecho al acceso pleno a la jurisdicción del Estado</w:t>
      </w:r>
      <w:r w:rsidR="007E52EB">
        <w:rPr>
          <w:rFonts w:ascii="Arial" w:hAnsi="Arial" w:cs="Arial"/>
          <w:sz w:val="24"/>
          <w:szCs w:val="24"/>
        </w:rPr>
        <w:t>.</w:t>
      </w:r>
    </w:p>
    <w:p w:rsidR="00AD240F" w:rsidRPr="00EC03DA" w:rsidRDefault="0006295E" w:rsidP="00EC03DA">
      <w:pPr>
        <w:pStyle w:val="Prrafodelista"/>
        <w:numPr>
          <w:ilvl w:val="0"/>
          <w:numId w:val="23"/>
        </w:numPr>
        <w:jc w:val="both"/>
        <w:rPr>
          <w:rFonts w:ascii="Arial" w:hAnsi="Arial" w:cs="Arial"/>
          <w:b/>
          <w:sz w:val="24"/>
          <w:szCs w:val="24"/>
          <w:u w:val="single"/>
        </w:rPr>
      </w:pPr>
      <w:r w:rsidRPr="00EC03DA">
        <w:rPr>
          <w:rFonts w:ascii="Arial" w:hAnsi="Arial" w:cs="Arial"/>
          <w:sz w:val="24"/>
          <w:szCs w:val="24"/>
        </w:rPr>
        <w:t>Derecho al desarrollo</w:t>
      </w:r>
    </w:p>
    <w:p w:rsidR="007C3B77" w:rsidRPr="008F03CF" w:rsidRDefault="00BB197F" w:rsidP="007A3A8F">
      <w:pPr>
        <w:pStyle w:val="Ttulo3"/>
        <w:rPr>
          <w:color w:val="auto"/>
        </w:rPr>
      </w:pPr>
      <w:bookmarkStart w:id="7" w:name="_Toc391580480"/>
      <w:r w:rsidRPr="008F03CF">
        <w:rPr>
          <w:color w:val="auto"/>
        </w:rPr>
        <w:t xml:space="preserve">1.2.2.3. </w:t>
      </w:r>
      <w:r w:rsidR="007C3B77" w:rsidRPr="008F03CF">
        <w:rPr>
          <w:color w:val="auto"/>
        </w:rPr>
        <w:t>Reconocimiento de los Derechos Indígenas en las Entidades Federativas</w:t>
      </w:r>
      <w:bookmarkEnd w:id="7"/>
    </w:p>
    <w:p w:rsidR="007C3B77" w:rsidRPr="00333D1B" w:rsidRDefault="007C3B77" w:rsidP="007C3B77">
      <w:pPr>
        <w:jc w:val="both"/>
        <w:rPr>
          <w:rFonts w:ascii="Arial" w:hAnsi="Arial" w:cs="Arial"/>
          <w:sz w:val="10"/>
          <w:szCs w:val="10"/>
        </w:rPr>
      </w:pPr>
    </w:p>
    <w:p w:rsidR="00A25FA5" w:rsidRPr="007B0198" w:rsidRDefault="00A25FA5" w:rsidP="005D4559">
      <w:pPr>
        <w:rPr>
          <w:rFonts w:ascii="Arial" w:hAnsi="Arial" w:cs="Arial"/>
          <w:sz w:val="24"/>
          <w:szCs w:val="24"/>
        </w:rPr>
      </w:pPr>
      <w:r w:rsidRPr="007B0198">
        <w:rPr>
          <w:rFonts w:ascii="Arial" w:hAnsi="Arial" w:cs="Arial"/>
          <w:noProof/>
          <w:sz w:val="24"/>
          <w:szCs w:val="24"/>
          <w:lang w:val="es-MX" w:eastAsia="es-MX"/>
        </w:rPr>
        <w:drawing>
          <wp:inline distT="0" distB="0" distL="0" distR="0" wp14:anchorId="008D4B83" wp14:editId="479691AB">
            <wp:extent cx="4987636" cy="4607626"/>
            <wp:effectExtent l="19050" t="57150" r="118110" b="9779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5FA5" w:rsidRPr="0033538C" w:rsidRDefault="0033538C" w:rsidP="007C3B77">
      <w:pPr>
        <w:jc w:val="both"/>
        <w:rPr>
          <w:rFonts w:ascii="Arial" w:hAnsi="Arial" w:cs="Arial"/>
          <w:sz w:val="18"/>
          <w:szCs w:val="18"/>
        </w:rPr>
      </w:pPr>
      <w:r w:rsidRPr="0033538C">
        <w:rPr>
          <w:rFonts w:ascii="Arial" w:hAnsi="Arial" w:cs="Arial"/>
          <w:sz w:val="18"/>
          <w:szCs w:val="18"/>
        </w:rPr>
        <w:t>Fuente: CDI Armonización Legislativa</w:t>
      </w:r>
      <w:r>
        <w:rPr>
          <w:rFonts w:ascii="Arial" w:hAnsi="Arial" w:cs="Arial"/>
          <w:sz w:val="18"/>
          <w:szCs w:val="18"/>
        </w:rPr>
        <w:t>.</w:t>
      </w:r>
    </w:p>
    <w:p w:rsidR="00BD430D" w:rsidRPr="007B0198" w:rsidRDefault="004A1230" w:rsidP="00F1177A">
      <w:pPr>
        <w:jc w:val="both"/>
        <w:rPr>
          <w:rFonts w:ascii="Arial" w:hAnsi="Arial" w:cs="Arial"/>
          <w:b/>
          <w:sz w:val="24"/>
          <w:szCs w:val="24"/>
          <w:u w:val="single"/>
        </w:rPr>
      </w:pPr>
      <w:r w:rsidRPr="007B0198">
        <w:rPr>
          <w:rFonts w:ascii="Arial" w:hAnsi="Arial" w:cs="Arial"/>
          <w:noProof/>
          <w:sz w:val="24"/>
          <w:szCs w:val="24"/>
          <w:lang w:val="es-MX" w:eastAsia="es-MX"/>
        </w:rPr>
        <w:lastRenderedPageBreak/>
        <w:drawing>
          <wp:inline distT="0" distB="0" distL="0" distR="0" wp14:anchorId="765F25FC" wp14:editId="3B412A2F">
            <wp:extent cx="5286375" cy="5610225"/>
            <wp:effectExtent l="57150" t="57150" r="47625" b="47625"/>
            <wp:docPr id="5" name="Gráfico 5" title="Marth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3538C" w:rsidRPr="0033538C" w:rsidRDefault="0033538C" w:rsidP="0033538C">
      <w:pPr>
        <w:jc w:val="both"/>
        <w:rPr>
          <w:rFonts w:ascii="Arial" w:hAnsi="Arial" w:cs="Arial"/>
          <w:sz w:val="18"/>
          <w:szCs w:val="18"/>
        </w:rPr>
      </w:pPr>
      <w:r w:rsidRPr="0033538C">
        <w:rPr>
          <w:rFonts w:ascii="Arial" w:hAnsi="Arial" w:cs="Arial"/>
          <w:sz w:val="18"/>
          <w:szCs w:val="18"/>
        </w:rPr>
        <w:t>Fuente: CDI Armonización Legislativa</w:t>
      </w:r>
      <w:r>
        <w:rPr>
          <w:rFonts w:ascii="Arial" w:hAnsi="Arial" w:cs="Arial"/>
          <w:sz w:val="18"/>
          <w:szCs w:val="18"/>
        </w:rPr>
        <w:t>.</w:t>
      </w:r>
    </w:p>
    <w:p w:rsidR="00BD430D" w:rsidRPr="007B0198" w:rsidRDefault="00BD430D" w:rsidP="00F1177A">
      <w:pPr>
        <w:jc w:val="both"/>
        <w:rPr>
          <w:rFonts w:ascii="Arial" w:hAnsi="Arial" w:cs="Arial"/>
          <w:b/>
          <w:sz w:val="24"/>
          <w:szCs w:val="24"/>
          <w:u w:val="single"/>
        </w:rPr>
      </w:pPr>
    </w:p>
    <w:p w:rsidR="008070A9" w:rsidRPr="007B0198" w:rsidRDefault="008070A9" w:rsidP="008070A9">
      <w:pPr>
        <w:jc w:val="both"/>
        <w:rPr>
          <w:rFonts w:ascii="Arial" w:hAnsi="Arial" w:cs="Arial"/>
          <w:sz w:val="24"/>
          <w:szCs w:val="24"/>
        </w:rPr>
      </w:pPr>
      <w:r w:rsidRPr="007B0198">
        <w:rPr>
          <w:rFonts w:ascii="Arial" w:hAnsi="Arial" w:cs="Arial"/>
          <w:sz w:val="24"/>
          <w:szCs w:val="24"/>
        </w:rPr>
        <w:t xml:space="preserve">En el marco de la reforma a la Constitución Política de los Estados Unidos Mexicanos en materia de derechos humanos, es necesario considerar que ha habido un avance parcial con esta reforma, ya que en diversas entidades federativas se esta trabajando en los congresos locales para armonizar su texto constitucional al de la CPEUM, así como en aquellos estados que cuentan con legislación secundaria en esta materia adecuarla al texto de la constitución general.  </w:t>
      </w:r>
    </w:p>
    <w:p w:rsidR="00402691" w:rsidRPr="007B0198" w:rsidRDefault="00402691" w:rsidP="00402691">
      <w:pPr>
        <w:jc w:val="both"/>
        <w:rPr>
          <w:rFonts w:ascii="Arial" w:hAnsi="Arial" w:cs="Arial"/>
          <w:sz w:val="24"/>
          <w:szCs w:val="24"/>
        </w:rPr>
      </w:pPr>
      <w:r>
        <w:rPr>
          <w:rFonts w:ascii="Arial" w:hAnsi="Arial" w:cs="Arial"/>
          <w:sz w:val="24"/>
          <w:szCs w:val="24"/>
        </w:rPr>
        <w:t>Se tomaron en cuenta para la construcción de la MIR l</w:t>
      </w:r>
      <w:r w:rsidRPr="007B0198">
        <w:rPr>
          <w:rFonts w:ascii="Arial" w:hAnsi="Arial" w:cs="Arial"/>
          <w:sz w:val="24"/>
          <w:szCs w:val="24"/>
        </w:rPr>
        <w:t xml:space="preserve">os resultados de la Encuesta Nacional sobre Discriminación en México 2010 / ENADIS 2010, </w:t>
      </w:r>
      <w:r w:rsidRPr="007B0198">
        <w:rPr>
          <w:rFonts w:ascii="Arial" w:hAnsi="Arial" w:cs="Arial"/>
          <w:sz w:val="24"/>
          <w:szCs w:val="24"/>
        </w:rPr>
        <w:lastRenderedPageBreak/>
        <w:t>Resultados Generales, cuyo responsable de la elaboración es el Consejo Nacional para Prevenir la Discriminación CONAPRED, y que sirve de herramienta de medición de</w:t>
      </w:r>
      <w:r>
        <w:rPr>
          <w:rFonts w:ascii="Arial" w:hAnsi="Arial" w:cs="Arial"/>
          <w:sz w:val="24"/>
          <w:szCs w:val="24"/>
        </w:rPr>
        <w:t xml:space="preserve"> uno de los</w:t>
      </w:r>
      <w:r w:rsidRPr="007B0198">
        <w:rPr>
          <w:rFonts w:ascii="Arial" w:hAnsi="Arial" w:cs="Arial"/>
          <w:sz w:val="24"/>
          <w:szCs w:val="24"/>
        </w:rPr>
        <w:t xml:space="preserve"> indicador</w:t>
      </w:r>
      <w:r>
        <w:rPr>
          <w:rFonts w:ascii="Arial" w:hAnsi="Arial" w:cs="Arial"/>
          <w:sz w:val="24"/>
          <w:szCs w:val="24"/>
        </w:rPr>
        <w:t xml:space="preserve">es </w:t>
      </w:r>
      <w:r w:rsidRPr="007B0198">
        <w:rPr>
          <w:rFonts w:ascii="Arial" w:hAnsi="Arial" w:cs="Arial"/>
          <w:sz w:val="24"/>
          <w:szCs w:val="24"/>
        </w:rPr>
        <w:t>de la MIR del Programa, que responde a la pregunta ¿Cuál cree usted que es el principal problema para las personas de (su grupo) en México hoy en día? obteniendo un porcentaje de 43.8, el cual es resultado de la sumatoria de los principales problemas que perciben las minorías étnicas como es la discriminación, la pobreza, la lengua, respeto a las costumbres, indiferencia y otro, pudiendo consultarla en http://www.conapred.org.mx/userfiles/files/Enadis-2010-RG-Accss-002.pdf </w:t>
      </w:r>
    </w:p>
    <w:p w:rsidR="00402691" w:rsidRPr="00801488" w:rsidRDefault="00402691" w:rsidP="00402691">
      <w:pPr>
        <w:jc w:val="both"/>
        <w:rPr>
          <w:rFonts w:ascii="Arial" w:hAnsi="Arial" w:cs="Arial"/>
          <w:color w:val="70AD47" w:themeColor="accent6"/>
          <w:sz w:val="16"/>
          <w:szCs w:val="16"/>
        </w:rPr>
      </w:pPr>
      <w:sdt>
        <w:sdtPr>
          <w:rPr>
            <w:rFonts w:ascii="Arial" w:hAnsi="Arial" w:cs="Arial"/>
            <w:color w:val="70AD47" w:themeColor="accent6"/>
            <w:sz w:val="16"/>
            <w:szCs w:val="16"/>
          </w:rPr>
          <w:id w:val="14320206"/>
          <w:citation/>
        </w:sdtPr>
        <w:sdtContent>
          <w:r w:rsidRPr="00801488">
            <w:rPr>
              <w:rFonts w:ascii="Arial" w:hAnsi="Arial" w:cs="Arial"/>
              <w:color w:val="70AD47" w:themeColor="accent6"/>
              <w:sz w:val="16"/>
              <w:szCs w:val="16"/>
            </w:rPr>
            <w:fldChar w:fldCharType="begin"/>
          </w:r>
          <w:r w:rsidRPr="00801488">
            <w:rPr>
              <w:rFonts w:ascii="Arial" w:hAnsi="Arial" w:cs="Arial"/>
              <w:color w:val="70AD47" w:themeColor="accent6"/>
              <w:sz w:val="16"/>
              <w:szCs w:val="16"/>
              <w:lang w:val="es-MX"/>
            </w:rPr>
            <w:instrText xml:space="preserve">CITATION CON10 \l 2058 </w:instrText>
          </w:r>
          <w:r w:rsidRPr="00801488">
            <w:rPr>
              <w:rFonts w:ascii="Arial" w:hAnsi="Arial" w:cs="Arial"/>
              <w:color w:val="70AD47" w:themeColor="accent6"/>
              <w:sz w:val="16"/>
              <w:szCs w:val="16"/>
            </w:rPr>
            <w:fldChar w:fldCharType="separate"/>
          </w:r>
          <w:r w:rsidRPr="00801488">
            <w:rPr>
              <w:rFonts w:ascii="Arial" w:hAnsi="Arial" w:cs="Arial"/>
              <w:noProof/>
              <w:color w:val="70AD47" w:themeColor="accent6"/>
              <w:sz w:val="16"/>
              <w:szCs w:val="16"/>
              <w:lang w:val="es-MX"/>
            </w:rPr>
            <w:t>(http://www.conapred.org.mx/userfiles/files/Enadis-2010-RG-Accss-002.pdf, 2010)</w:t>
          </w:r>
          <w:r w:rsidRPr="00801488">
            <w:rPr>
              <w:rFonts w:ascii="Arial" w:hAnsi="Arial" w:cs="Arial"/>
              <w:color w:val="70AD47" w:themeColor="accent6"/>
              <w:sz w:val="16"/>
              <w:szCs w:val="16"/>
            </w:rPr>
            <w:fldChar w:fldCharType="end"/>
          </w:r>
        </w:sdtContent>
      </w:sdt>
      <w:r w:rsidRPr="00801488">
        <w:rPr>
          <w:rFonts w:ascii="Arial" w:hAnsi="Arial" w:cs="Arial"/>
          <w:noProof/>
          <w:color w:val="70AD47" w:themeColor="accent6"/>
          <w:sz w:val="16"/>
          <w:szCs w:val="16"/>
          <w:lang w:val="es-MX" w:eastAsia="es-MX"/>
        </w:rPr>
        <w:drawing>
          <wp:anchor distT="0" distB="0" distL="114300" distR="114300" simplePos="0" relativeHeight="251659264" behindDoc="0" locked="0" layoutInCell="1" allowOverlap="1" wp14:anchorId="4DFC2DA8" wp14:editId="5E70650A">
            <wp:simplePos x="0" y="0"/>
            <wp:positionH relativeFrom="margin">
              <wp:posOffset>-679450</wp:posOffset>
            </wp:positionH>
            <wp:positionV relativeFrom="paragraph">
              <wp:posOffset>48895</wp:posOffset>
            </wp:positionV>
            <wp:extent cx="6653530" cy="5172075"/>
            <wp:effectExtent l="1905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023" t="10987" r="9407" b="7433"/>
                    <a:stretch/>
                  </pic:blipFill>
                  <pic:spPr bwMode="auto">
                    <a:xfrm>
                      <a:off x="0" y="0"/>
                      <a:ext cx="6653530" cy="5172075"/>
                    </a:xfrm>
                    <a:prstGeom prst="rect">
                      <a:avLst/>
                    </a:prstGeom>
                    <a:ln>
                      <a:noFill/>
                    </a:ln>
                    <a:extLst>
                      <a:ext uri="{53640926-AAD7-44D8-BBD7-CCE9431645EC}">
                        <a14:shadowObscured xmlns:a14="http://schemas.microsoft.com/office/drawing/2010/main"/>
                      </a:ext>
                    </a:extLst>
                  </pic:spPr>
                </pic:pic>
              </a:graphicData>
            </a:graphic>
          </wp:anchor>
        </w:drawing>
      </w:r>
    </w:p>
    <w:p w:rsidR="00402691" w:rsidRPr="007B0198" w:rsidRDefault="00402691" w:rsidP="00402691">
      <w:pPr>
        <w:jc w:val="both"/>
        <w:rPr>
          <w:rFonts w:ascii="Arial" w:hAnsi="Arial" w:cs="Arial"/>
          <w:color w:val="70AD47" w:themeColor="accent6"/>
          <w:sz w:val="24"/>
          <w:szCs w:val="24"/>
        </w:rPr>
      </w:pPr>
    </w:p>
    <w:p w:rsidR="00402691" w:rsidRPr="007B0198" w:rsidRDefault="00402691" w:rsidP="00402691">
      <w:pPr>
        <w:jc w:val="both"/>
        <w:rPr>
          <w:rFonts w:ascii="Arial" w:hAnsi="Arial" w:cs="Arial"/>
          <w:color w:val="70AD47" w:themeColor="accent6"/>
          <w:sz w:val="24"/>
          <w:szCs w:val="24"/>
        </w:rPr>
      </w:pPr>
    </w:p>
    <w:p w:rsidR="00402691" w:rsidRDefault="00402691" w:rsidP="003A5BEF">
      <w:pPr>
        <w:jc w:val="center"/>
        <w:rPr>
          <w:rFonts w:ascii="Arial" w:hAnsi="Arial" w:cs="Arial"/>
          <w:color w:val="70AD47" w:themeColor="accent6"/>
          <w:sz w:val="24"/>
          <w:szCs w:val="24"/>
        </w:rPr>
      </w:pPr>
      <w:r>
        <w:rPr>
          <w:noProof/>
          <w:lang w:val="es-MX" w:eastAsia="es-MX"/>
        </w:rPr>
        <w:lastRenderedPageBreak/>
        <w:drawing>
          <wp:inline distT="0" distB="0" distL="0" distR="0" wp14:anchorId="18E116C3" wp14:editId="0E33006C">
            <wp:extent cx="4564049" cy="3527226"/>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846" t="11558" r="15930" b="6558"/>
                    <a:stretch/>
                  </pic:blipFill>
                  <pic:spPr bwMode="auto">
                    <a:xfrm>
                      <a:off x="0" y="0"/>
                      <a:ext cx="4571716" cy="3533151"/>
                    </a:xfrm>
                    <a:prstGeom prst="rect">
                      <a:avLst/>
                    </a:prstGeom>
                    <a:ln>
                      <a:noFill/>
                    </a:ln>
                    <a:extLst>
                      <a:ext uri="{53640926-AAD7-44D8-BBD7-CCE9431645EC}">
                        <a14:shadowObscured xmlns:a14="http://schemas.microsoft.com/office/drawing/2010/main"/>
                      </a:ext>
                    </a:extLst>
                  </pic:spPr>
                </pic:pic>
              </a:graphicData>
            </a:graphic>
          </wp:inline>
        </w:drawing>
      </w:r>
    </w:p>
    <w:p w:rsidR="00402691" w:rsidRPr="00801488" w:rsidRDefault="00402691" w:rsidP="003A5BEF">
      <w:pPr>
        <w:jc w:val="center"/>
        <w:rPr>
          <w:rFonts w:ascii="Arial" w:hAnsi="Arial" w:cs="Arial"/>
          <w:color w:val="70AD47" w:themeColor="accent6"/>
          <w:sz w:val="16"/>
          <w:szCs w:val="16"/>
        </w:rPr>
      </w:pPr>
      <w:sdt>
        <w:sdtPr>
          <w:rPr>
            <w:rFonts w:ascii="Arial" w:hAnsi="Arial" w:cs="Arial"/>
            <w:color w:val="70AD47" w:themeColor="accent6"/>
            <w:sz w:val="16"/>
            <w:szCs w:val="16"/>
          </w:rPr>
          <w:id w:val="1079868514"/>
          <w:citation/>
        </w:sdtPr>
        <w:sdtContent>
          <w:r w:rsidRPr="00801488">
            <w:rPr>
              <w:rFonts w:ascii="Arial" w:hAnsi="Arial" w:cs="Arial"/>
              <w:color w:val="70AD47" w:themeColor="accent6"/>
              <w:sz w:val="16"/>
              <w:szCs w:val="16"/>
            </w:rPr>
            <w:fldChar w:fldCharType="begin"/>
          </w:r>
          <w:r w:rsidRPr="00801488">
            <w:rPr>
              <w:rFonts w:ascii="Arial" w:hAnsi="Arial" w:cs="Arial"/>
              <w:color w:val="70AD47" w:themeColor="accent6"/>
              <w:sz w:val="16"/>
              <w:szCs w:val="16"/>
              <w:lang w:val="es-MX"/>
            </w:rPr>
            <w:instrText xml:space="preserve"> CITATION CON10 \l 2058 </w:instrText>
          </w:r>
          <w:r w:rsidRPr="00801488">
            <w:rPr>
              <w:rFonts w:ascii="Arial" w:hAnsi="Arial" w:cs="Arial"/>
              <w:color w:val="70AD47" w:themeColor="accent6"/>
              <w:sz w:val="16"/>
              <w:szCs w:val="16"/>
            </w:rPr>
            <w:fldChar w:fldCharType="separate"/>
          </w:r>
          <w:r w:rsidRPr="00801488">
            <w:rPr>
              <w:rFonts w:ascii="Arial" w:hAnsi="Arial" w:cs="Arial"/>
              <w:noProof/>
              <w:color w:val="70AD47" w:themeColor="accent6"/>
              <w:sz w:val="16"/>
              <w:szCs w:val="16"/>
              <w:lang w:val="es-MX"/>
            </w:rPr>
            <w:t>(http://www.conapred.org.mx/userfiles/files/Enadis-2010-RG-Accss-002.pdf, 2010)</w:t>
          </w:r>
          <w:r w:rsidRPr="00801488">
            <w:rPr>
              <w:rFonts w:ascii="Arial" w:hAnsi="Arial" w:cs="Arial"/>
              <w:color w:val="70AD47" w:themeColor="accent6"/>
              <w:sz w:val="16"/>
              <w:szCs w:val="16"/>
            </w:rPr>
            <w:fldChar w:fldCharType="end"/>
          </w:r>
        </w:sdtContent>
      </w:sdt>
    </w:p>
    <w:p w:rsidR="00402691" w:rsidRDefault="00402691" w:rsidP="00402691">
      <w:pPr>
        <w:jc w:val="both"/>
        <w:rPr>
          <w:rFonts w:ascii="Arial" w:hAnsi="Arial" w:cs="Arial"/>
          <w:color w:val="70AD47" w:themeColor="accent6"/>
          <w:sz w:val="24"/>
          <w:szCs w:val="24"/>
        </w:rPr>
      </w:pPr>
    </w:p>
    <w:p w:rsidR="00402691" w:rsidRDefault="00402691" w:rsidP="003A5BEF">
      <w:pPr>
        <w:jc w:val="center"/>
        <w:rPr>
          <w:rFonts w:ascii="Arial" w:hAnsi="Arial" w:cs="Arial"/>
          <w:color w:val="70AD47" w:themeColor="accent6"/>
          <w:sz w:val="24"/>
          <w:szCs w:val="24"/>
        </w:rPr>
      </w:pPr>
      <w:r>
        <w:rPr>
          <w:noProof/>
          <w:lang w:val="es-MX" w:eastAsia="es-MX"/>
        </w:rPr>
        <w:drawing>
          <wp:inline distT="0" distB="0" distL="0" distR="0" wp14:anchorId="55A3F0F2" wp14:editId="0D5F5938">
            <wp:extent cx="4715124" cy="3683692"/>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584" t="10613" r="15339" b="6794"/>
                    <a:stretch/>
                  </pic:blipFill>
                  <pic:spPr bwMode="auto">
                    <a:xfrm>
                      <a:off x="0" y="0"/>
                      <a:ext cx="4724876" cy="3691311"/>
                    </a:xfrm>
                    <a:prstGeom prst="rect">
                      <a:avLst/>
                    </a:prstGeom>
                    <a:ln>
                      <a:noFill/>
                    </a:ln>
                    <a:extLst>
                      <a:ext uri="{53640926-AAD7-44D8-BBD7-CCE9431645EC}">
                        <a14:shadowObscured xmlns:a14="http://schemas.microsoft.com/office/drawing/2010/main"/>
                      </a:ext>
                    </a:extLst>
                  </pic:spPr>
                </pic:pic>
              </a:graphicData>
            </a:graphic>
          </wp:inline>
        </w:drawing>
      </w:r>
    </w:p>
    <w:p w:rsidR="00402691" w:rsidRPr="007B0198" w:rsidRDefault="00402691" w:rsidP="003A5BEF">
      <w:pPr>
        <w:jc w:val="center"/>
        <w:rPr>
          <w:rFonts w:ascii="Arial" w:hAnsi="Arial" w:cs="Arial"/>
          <w:b/>
          <w:sz w:val="24"/>
          <w:szCs w:val="24"/>
          <w:u w:val="single"/>
        </w:rPr>
      </w:pPr>
      <w:sdt>
        <w:sdtPr>
          <w:rPr>
            <w:rFonts w:ascii="Arial" w:hAnsi="Arial" w:cs="Arial"/>
            <w:color w:val="70AD47" w:themeColor="accent6"/>
            <w:sz w:val="16"/>
            <w:szCs w:val="16"/>
          </w:rPr>
          <w:id w:val="-1737615021"/>
          <w:citation/>
        </w:sdtPr>
        <w:sdtContent>
          <w:r w:rsidRPr="00801488">
            <w:rPr>
              <w:rFonts w:ascii="Arial" w:hAnsi="Arial" w:cs="Arial"/>
              <w:color w:val="70AD47" w:themeColor="accent6"/>
              <w:sz w:val="16"/>
              <w:szCs w:val="16"/>
            </w:rPr>
            <w:fldChar w:fldCharType="begin"/>
          </w:r>
          <w:r w:rsidRPr="00801488">
            <w:rPr>
              <w:rFonts w:ascii="Arial" w:hAnsi="Arial" w:cs="Arial"/>
              <w:color w:val="70AD47" w:themeColor="accent6"/>
              <w:sz w:val="16"/>
              <w:szCs w:val="16"/>
              <w:lang w:val="es-MX"/>
            </w:rPr>
            <w:instrText xml:space="preserve"> CITATION CON10 \l 2058 </w:instrText>
          </w:r>
          <w:r w:rsidRPr="00801488">
            <w:rPr>
              <w:rFonts w:ascii="Arial" w:hAnsi="Arial" w:cs="Arial"/>
              <w:color w:val="70AD47" w:themeColor="accent6"/>
              <w:sz w:val="16"/>
              <w:szCs w:val="16"/>
            </w:rPr>
            <w:fldChar w:fldCharType="separate"/>
          </w:r>
          <w:r w:rsidRPr="00801488">
            <w:rPr>
              <w:rFonts w:ascii="Arial" w:hAnsi="Arial" w:cs="Arial"/>
              <w:noProof/>
              <w:color w:val="70AD47" w:themeColor="accent6"/>
              <w:sz w:val="16"/>
              <w:szCs w:val="16"/>
              <w:lang w:val="es-MX"/>
            </w:rPr>
            <w:t>(http://www.conapred.org.mx/userfiles/files/Enadis-2010-RG-Accss-002.pdf, 2010)</w:t>
          </w:r>
          <w:r w:rsidRPr="00801488">
            <w:rPr>
              <w:rFonts w:ascii="Arial" w:hAnsi="Arial" w:cs="Arial"/>
              <w:color w:val="70AD47" w:themeColor="accent6"/>
              <w:sz w:val="16"/>
              <w:szCs w:val="16"/>
            </w:rPr>
            <w:fldChar w:fldCharType="end"/>
          </w:r>
        </w:sdtContent>
      </w:sdt>
    </w:p>
    <w:p w:rsidR="0099476D" w:rsidRPr="008F03CF" w:rsidRDefault="00BB197F" w:rsidP="00DF0801">
      <w:pPr>
        <w:pStyle w:val="Ttulo3"/>
        <w:rPr>
          <w:color w:val="auto"/>
        </w:rPr>
      </w:pPr>
      <w:bookmarkStart w:id="8" w:name="_Toc391580481"/>
      <w:r w:rsidRPr="008F03CF">
        <w:rPr>
          <w:color w:val="auto"/>
        </w:rPr>
        <w:lastRenderedPageBreak/>
        <w:t xml:space="preserve">1.2.2.4. </w:t>
      </w:r>
      <w:r w:rsidR="0099476D" w:rsidRPr="008F03CF">
        <w:rPr>
          <w:color w:val="auto"/>
        </w:rPr>
        <w:t>Definición del Problema</w:t>
      </w:r>
      <w:bookmarkEnd w:id="8"/>
    </w:p>
    <w:p w:rsidR="008F03CF" w:rsidRDefault="008F03CF" w:rsidP="00F1177A">
      <w:pPr>
        <w:jc w:val="both"/>
        <w:rPr>
          <w:rFonts w:ascii="Arial" w:hAnsi="Arial" w:cs="Arial"/>
          <w:sz w:val="24"/>
          <w:szCs w:val="24"/>
        </w:rPr>
      </w:pPr>
    </w:p>
    <w:p w:rsidR="0099476D" w:rsidRPr="007B0198" w:rsidRDefault="0099476D" w:rsidP="00F1177A">
      <w:pPr>
        <w:jc w:val="both"/>
        <w:rPr>
          <w:rFonts w:ascii="Arial" w:hAnsi="Arial" w:cs="Arial"/>
          <w:sz w:val="24"/>
          <w:szCs w:val="24"/>
        </w:rPr>
      </w:pPr>
      <w:r w:rsidRPr="007B0198">
        <w:rPr>
          <w:rFonts w:ascii="Arial" w:hAnsi="Arial" w:cs="Arial"/>
          <w:sz w:val="24"/>
          <w:szCs w:val="24"/>
        </w:rPr>
        <w:t xml:space="preserve">A pesar de los avances legislativos que se han registrado en las últimas décadas, la población indígena, en lo individual y en lo colectivo, constituyen un sector altamente vulnerable a la violación de sus derechos. </w:t>
      </w:r>
    </w:p>
    <w:p w:rsidR="0099476D" w:rsidRPr="007B0198" w:rsidRDefault="0099476D" w:rsidP="00F1177A">
      <w:pPr>
        <w:jc w:val="both"/>
        <w:rPr>
          <w:rFonts w:ascii="Arial" w:hAnsi="Arial" w:cs="Arial"/>
          <w:sz w:val="24"/>
          <w:szCs w:val="24"/>
        </w:rPr>
      </w:pPr>
      <w:r w:rsidRPr="007B0198">
        <w:rPr>
          <w:rFonts w:ascii="Arial" w:hAnsi="Arial" w:cs="Arial"/>
          <w:sz w:val="24"/>
          <w:szCs w:val="24"/>
        </w:rPr>
        <w:t xml:space="preserve">La falta de respeto a los derechos humanos de los indígenas no sólo son factores que producen injusticia para individuos y grupos, también constituyen un severo obstáculo para el desarrollo integral y sustentable. </w:t>
      </w:r>
    </w:p>
    <w:p w:rsidR="0099476D" w:rsidRPr="007B0198" w:rsidRDefault="0099476D" w:rsidP="00F1177A">
      <w:pPr>
        <w:jc w:val="both"/>
        <w:rPr>
          <w:rFonts w:ascii="Arial" w:hAnsi="Arial" w:cs="Arial"/>
          <w:sz w:val="24"/>
          <w:szCs w:val="24"/>
        </w:rPr>
      </w:pPr>
      <w:r w:rsidRPr="007B0198">
        <w:rPr>
          <w:rFonts w:ascii="Arial" w:hAnsi="Arial" w:cs="Arial"/>
          <w:sz w:val="24"/>
          <w:szCs w:val="24"/>
        </w:rPr>
        <w:t>La situación de los indígenas mexicanos respecto al ejercicio de sus derechos individuales y colectivos, dista mucho de ser reflejada cabalmente en las estadísticas o diagnósticos nacionales, lo que hace casi imposible identificar a los indígenas frente a la justicia y valorar cuantitativamente las características del fenómeno. Sin embargo, se han hecho esfuerzos importantes por dimensionar y caracterizar el problema, encontrándose elementos tales como el desconocimiento de sus derechos, la discriminación de la que son objeto y la falta de recursos económicos para contar con servicios de asesoría y defensoría jurídica adecuada.</w:t>
      </w:r>
    </w:p>
    <w:p w:rsidR="00402691" w:rsidRDefault="0099476D" w:rsidP="00F1177A">
      <w:pPr>
        <w:jc w:val="both"/>
        <w:rPr>
          <w:rFonts w:ascii="Arial" w:hAnsi="Arial" w:cs="Arial"/>
          <w:sz w:val="24"/>
          <w:szCs w:val="24"/>
        </w:rPr>
      </w:pPr>
      <w:r w:rsidRPr="007B0198">
        <w:rPr>
          <w:rFonts w:ascii="Arial" w:hAnsi="Arial" w:cs="Arial"/>
          <w:sz w:val="24"/>
          <w:szCs w:val="24"/>
        </w:rPr>
        <w:t>En principio se debe señalar que una parte considerable de la población indígena, involucrada en asuntos de carácter penal, carece de recursos económicos para sufragar los gastos de un abogado defensor privado y, los de oficio se encuentran sobrecargados de trabajo; sin cubrir el perfil que exige el mandato constitucional establecido en el artículo 2° apartado A fracción VIII. Aunado a la necesidad de cubrir las garantías que fijen los operadores del sistema de justicia para acceder a alguna forma de libertad (provisional o definitiva). Por otra parte el problema se agudiza ante la falta de intérpretes-traductores que asistan a los indígenas en juicios penales, ya que no se ha impulsado suficientemente, la formación, capacitación, certificación y menos aún el mecanismo para cubrir los servicios que estos proporcionan, o, en su caso, los peritajes en materia de antropología/culturales que llegan a solicitar los órganos jurisdiccionales.</w:t>
      </w:r>
    </w:p>
    <w:p w:rsidR="007715EB" w:rsidRDefault="0099476D" w:rsidP="00F1177A">
      <w:pPr>
        <w:jc w:val="both"/>
        <w:rPr>
          <w:rFonts w:ascii="Arial" w:hAnsi="Arial" w:cs="Arial"/>
          <w:sz w:val="24"/>
          <w:szCs w:val="24"/>
        </w:rPr>
      </w:pPr>
      <w:r w:rsidRPr="007B0198">
        <w:rPr>
          <w:rFonts w:ascii="Arial" w:hAnsi="Arial" w:cs="Arial"/>
          <w:sz w:val="24"/>
          <w:szCs w:val="24"/>
        </w:rPr>
        <w:t xml:space="preserve">Por esta razón y en el marco de lo que establece la Ley de la Comisión Nacional para el Desarrollo de los Pueblos Indígenas en el sentido de “coadyuvar y en su caso, asistir a los indígenas que se lo soliciten en asuntos y ante autoridades federales, estatales y municipales” es que este organismo participa en estas actividades. </w:t>
      </w:r>
    </w:p>
    <w:p w:rsidR="0099476D" w:rsidRPr="007B0198" w:rsidRDefault="0099476D" w:rsidP="00F1177A">
      <w:pPr>
        <w:jc w:val="both"/>
        <w:rPr>
          <w:rFonts w:ascii="Arial" w:hAnsi="Arial" w:cs="Arial"/>
          <w:sz w:val="24"/>
          <w:szCs w:val="24"/>
        </w:rPr>
      </w:pPr>
      <w:r w:rsidRPr="007B0198">
        <w:rPr>
          <w:rFonts w:ascii="Arial" w:hAnsi="Arial" w:cs="Arial"/>
          <w:sz w:val="24"/>
          <w:szCs w:val="24"/>
        </w:rPr>
        <w:t xml:space="preserve">Por otra parte, en los últimos años en México han ocurrido diversos problemas que alteran la convivencia social al interior o entre diferentes comunidades. La conflictiva social tiene entre otras causas la falta de respeto a la diversidad política y religiosa; la fragilidad del Estado de derecho; las violaciones a los derechos humanos, y en ocasiones la diversidad étnica y cultural. Dichas causas provocan que personas o grupos se vean obligados a abandonar su lugar de residencia habitual para evitar la violencia o después de haberla sufrido. Es decir, se </w:t>
      </w:r>
      <w:r w:rsidRPr="007B0198">
        <w:rPr>
          <w:rFonts w:ascii="Arial" w:hAnsi="Arial" w:cs="Arial"/>
          <w:sz w:val="24"/>
          <w:szCs w:val="24"/>
        </w:rPr>
        <w:lastRenderedPageBreak/>
        <w:t>convierten en desplazados. El desplazamiento es un fenómeno social que tiene consecuencias negativas sobre el bienestar, el patrimonio y la integridad física de los afectados. Los desplazados se enfrentan a la pérdida de sus viviendas, trabajo y tierras, así como a carencias de servicios básicos de educación y salud</w:t>
      </w:r>
      <w:r w:rsidR="000A18BE">
        <w:rPr>
          <w:rFonts w:ascii="Arial" w:hAnsi="Arial" w:cs="Arial"/>
          <w:sz w:val="24"/>
          <w:szCs w:val="24"/>
        </w:rPr>
        <w:t xml:space="preserve">, </w:t>
      </w:r>
      <w:r w:rsidR="000A18BE" w:rsidRPr="005931DC">
        <w:rPr>
          <w:rFonts w:ascii="Arial" w:hAnsi="Arial" w:cs="Arial"/>
          <w:sz w:val="24"/>
          <w:szCs w:val="24"/>
        </w:rPr>
        <w:t>además que, el desplazamiento forzoso provoca condiciones adversas para que las familias reproduzcan su cultura en localidades ajenas a su comunidad  de origen</w:t>
      </w:r>
      <w:r w:rsidRPr="005931DC">
        <w:rPr>
          <w:rFonts w:ascii="Arial" w:hAnsi="Arial" w:cs="Arial"/>
          <w:sz w:val="24"/>
          <w:szCs w:val="24"/>
        </w:rPr>
        <w:t>.</w:t>
      </w:r>
      <w:r w:rsidRPr="007B0198">
        <w:rPr>
          <w:rFonts w:ascii="Arial" w:hAnsi="Arial" w:cs="Arial"/>
          <w:sz w:val="24"/>
          <w:szCs w:val="24"/>
        </w:rPr>
        <w:t xml:space="preserve"> La Comisión Nacional para el Desarrollo de los Pueblos Indígenas reconoce la existencia de población indígena desplazada de manera forzosa, que ha sido generada por conflictos sociales entre ellos por intolerancia religiosa, política, cultural o étnica; sin embargo a excepción de la Ley para la Prevención y Atención del Desplazamiento Interno en el Estado de Chiapas, publicada en el Periódico Oficial del Estado el 22 de febrero de 2012, en la actualidad, aún no existe en el resto de nuestro país legislación específica que reconozca y caracterice a la población desplazada de manera forzosa. Esta circunstancia hace necesario para la CDI, el recurrir a los instrumentos internacionales en la materia, reconocidos y suscritos por México, específicamente a los Principios Rectores de los Desplazamientos Internos de la Comisión de Derechos Humanos de las Naciones Unidas, así como la Convención Internacional sobre la Eliminación de Todas las Formas de Discriminación Racial, la Convención Americana sobre Derechos Humanos, el Convenio número 169 de la OIT sobre Pueblos Indígenas y Tribales en Países Independientes y la Declaración de las Naciones Unidas sobre los Derechos de los Pueblos Indígenas. </w:t>
      </w:r>
    </w:p>
    <w:p w:rsidR="0099476D" w:rsidRPr="007B0198" w:rsidRDefault="0099476D" w:rsidP="00F1177A">
      <w:pPr>
        <w:jc w:val="both"/>
        <w:rPr>
          <w:rFonts w:ascii="Arial" w:hAnsi="Arial" w:cs="Arial"/>
          <w:sz w:val="24"/>
          <w:szCs w:val="24"/>
        </w:rPr>
      </w:pPr>
      <w:r w:rsidRPr="007B0198">
        <w:rPr>
          <w:rFonts w:ascii="Arial" w:hAnsi="Arial" w:cs="Arial"/>
          <w:sz w:val="24"/>
          <w:szCs w:val="24"/>
        </w:rPr>
        <w:t>En ese mismo sentido, las culturas de los pueblos indígenas de México enfrentan procesos de debilitamiento que se traducen en la pérdida de lengua, saberes y manifestaciones culturales, en desvaloración de lo propio y en un importante deterioro del tejido social.</w:t>
      </w:r>
    </w:p>
    <w:p w:rsidR="0099476D" w:rsidRPr="007B0198" w:rsidRDefault="0099476D" w:rsidP="00F1177A">
      <w:pPr>
        <w:jc w:val="both"/>
        <w:rPr>
          <w:rFonts w:ascii="Arial" w:hAnsi="Arial" w:cs="Arial"/>
          <w:sz w:val="24"/>
          <w:szCs w:val="24"/>
        </w:rPr>
      </w:pPr>
      <w:r w:rsidRPr="007B0198">
        <w:rPr>
          <w:rFonts w:ascii="Arial" w:hAnsi="Arial" w:cs="Arial"/>
          <w:sz w:val="24"/>
          <w:szCs w:val="24"/>
        </w:rPr>
        <w:t>En la actualidad, los pueblos y las comunidades indígenas no cuentan con condiciones propicias para el desarrollo de sus patrimonios culturales y lingüísticos ni para el fortalecimiento y revitalización de sus lenguas. Las personas indígenas, portadores de las culturas, son el eje fundamental para conservar y desarrollar su patrimonio cultural pero, en la mayoría de los casos, viven en condiciones económicas y sociales muy desfavorables y padecen, además, una fuerte discriminación a sus culturas, lenguas y tradiciones que las desvaloriza y atenta contra su sobrevivencia.</w:t>
      </w:r>
    </w:p>
    <w:p w:rsidR="000B0C41" w:rsidRPr="000717E1" w:rsidRDefault="0099476D" w:rsidP="005D1F20">
      <w:pPr>
        <w:jc w:val="both"/>
        <w:rPr>
          <w:rFonts w:ascii="Arial" w:hAnsi="Arial" w:cs="Arial"/>
          <w:sz w:val="24"/>
          <w:szCs w:val="24"/>
        </w:rPr>
      </w:pPr>
      <w:r w:rsidRPr="007B0198">
        <w:rPr>
          <w:rFonts w:ascii="Arial" w:hAnsi="Arial" w:cs="Arial"/>
          <w:sz w:val="24"/>
          <w:szCs w:val="24"/>
        </w:rPr>
        <w:t>Los 68 pueblos indígenas de México, sustento de la diversidad cultural de la Nación, hacen una contribución fundamental a la riqueza cultural de México q</w:t>
      </w:r>
      <w:r w:rsidR="004C6BCB">
        <w:rPr>
          <w:rFonts w:ascii="Arial" w:hAnsi="Arial" w:cs="Arial"/>
          <w:sz w:val="24"/>
          <w:szCs w:val="24"/>
        </w:rPr>
        <w:t>ue no debe perderse</w:t>
      </w:r>
      <w:r w:rsidRPr="007B0198">
        <w:rPr>
          <w:rFonts w:ascii="Arial" w:hAnsi="Arial" w:cs="Arial"/>
          <w:sz w:val="24"/>
          <w:szCs w:val="24"/>
        </w:rPr>
        <w:t xml:space="preserve"> </w:t>
      </w:r>
      <w:r w:rsidR="004C6BCB" w:rsidRPr="000717E1">
        <w:rPr>
          <w:rFonts w:ascii="Arial" w:hAnsi="Arial" w:cs="Arial"/>
          <w:sz w:val="24"/>
          <w:szCs w:val="24"/>
        </w:rPr>
        <w:t>p</w:t>
      </w:r>
      <w:r w:rsidR="000B0C41" w:rsidRPr="000717E1">
        <w:rPr>
          <w:rFonts w:ascii="Arial" w:hAnsi="Arial" w:cs="Arial"/>
          <w:sz w:val="24"/>
          <w:szCs w:val="24"/>
        </w:rPr>
        <w:t>ues forma parte del patrimonio común de los mexicanos y de la humanidad misma. Según la UNESCO, la diversidad cultural es "para el género humano, tan necesaria como la diversidad biológica para los organismos vivos".</w:t>
      </w:r>
    </w:p>
    <w:p w:rsidR="000B0C41" w:rsidRPr="00F95321" w:rsidRDefault="000B0C41" w:rsidP="005D1F20">
      <w:pPr>
        <w:pStyle w:val="NormalWeb"/>
        <w:jc w:val="both"/>
        <w:rPr>
          <w:rFonts w:ascii="Arial" w:hAnsi="Arial" w:cs="Arial"/>
          <w:color w:val="auto"/>
          <w:sz w:val="24"/>
          <w:szCs w:val="24"/>
          <w:lang w:val="es-ES"/>
        </w:rPr>
      </w:pPr>
      <w:r w:rsidRPr="00F95321">
        <w:rPr>
          <w:rFonts w:ascii="Arial" w:hAnsi="Arial" w:cs="Arial"/>
          <w:color w:val="auto"/>
          <w:sz w:val="24"/>
          <w:szCs w:val="24"/>
          <w:lang w:val="es-ES"/>
        </w:rPr>
        <w:t xml:space="preserve">La diversidad cultural se manifiesta por la diversidad del lenguaje, de las creencias religiosas, de las prácticas del manejo de la tierra, en el arte, en la música, en la </w:t>
      </w:r>
      <w:r w:rsidRPr="00F95321">
        <w:rPr>
          <w:rFonts w:ascii="Arial" w:hAnsi="Arial" w:cs="Arial"/>
          <w:color w:val="auto"/>
          <w:sz w:val="24"/>
          <w:szCs w:val="24"/>
          <w:lang w:val="es-ES"/>
        </w:rPr>
        <w:lastRenderedPageBreak/>
        <w:t>estructura social, en la selección de los cultivos, en la dieta y en todo los ámbitos de la creación de la sociedad humana.</w:t>
      </w:r>
    </w:p>
    <w:p w:rsidR="000B0C41" w:rsidRPr="00F95321" w:rsidRDefault="000B0C41" w:rsidP="005D1F20">
      <w:pPr>
        <w:pStyle w:val="NormalWeb"/>
        <w:jc w:val="both"/>
        <w:rPr>
          <w:rFonts w:ascii="Arial" w:hAnsi="Arial" w:cs="Arial"/>
          <w:color w:val="auto"/>
          <w:sz w:val="24"/>
          <w:szCs w:val="24"/>
        </w:rPr>
      </w:pPr>
      <w:r w:rsidRPr="00F95321">
        <w:rPr>
          <w:rFonts w:ascii="Arial" w:hAnsi="Arial" w:cs="Arial"/>
          <w:color w:val="auto"/>
          <w:sz w:val="24"/>
          <w:szCs w:val="24"/>
          <w:lang w:val="es-ES"/>
        </w:rPr>
        <w:t xml:space="preserve">La cultura es una parte fundamental de la sociedad y el mundo puesto que se refiere a las formas en que se expresan los diferentes grupos en una sociedad y los distintos modos de </w:t>
      </w:r>
      <w:r w:rsidRPr="00F95321">
        <w:rPr>
          <w:rFonts w:ascii="Arial" w:hAnsi="Arial" w:cs="Arial"/>
          <w:color w:val="auto"/>
          <w:sz w:val="24"/>
          <w:szCs w:val="24"/>
        </w:rPr>
        <w:t>pensar, encontrar soluciones y construir el futuro.</w:t>
      </w:r>
    </w:p>
    <w:p w:rsidR="000B0C41" w:rsidRPr="007B0198" w:rsidRDefault="000B0C41" w:rsidP="000B0C41">
      <w:pPr>
        <w:jc w:val="both"/>
        <w:rPr>
          <w:rFonts w:ascii="Arial" w:hAnsi="Arial" w:cs="Arial"/>
          <w:sz w:val="24"/>
          <w:szCs w:val="24"/>
        </w:rPr>
      </w:pPr>
      <w:r w:rsidRPr="007B0198">
        <w:rPr>
          <w:rFonts w:ascii="Arial" w:hAnsi="Arial" w:cs="Arial"/>
          <w:sz w:val="24"/>
          <w:szCs w:val="24"/>
        </w:rPr>
        <w:t>El fortalecimiento de estas culturas es una tarea que debe ser impulsada desde diversos frentes, el apoyar el desarrollo de proyectos es uno, la formación de agentes indígenas con capacidades y competencias para impulsar procesos de protección, rescate, revaloración y desarrollo  de sus propias culturas es otro.</w:t>
      </w:r>
    </w:p>
    <w:p w:rsidR="0099476D" w:rsidRPr="007B0198" w:rsidRDefault="0099476D" w:rsidP="00F1177A">
      <w:pPr>
        <w:jc w:val="both"/>
        <w:rPr>
          <w:rFonts w:ascii="Arial" w:hAnsi="Arial" w:cs="Arial"/>
          <w:sz w:val="24"/>
          <w:szCs w:val="24"/>
        </w:rPr>
      </w:pPr>
      <w:r w:rsidRPr="007B0198">
        <w:rPr>
          <w:rFonts w:ascii="Arial" w:hAnsi="Arial" w:cs="Arial"/>
          <w:sz w:val="24"/>
          <w:szCs w:val="24"/>
        </w:rPr>
        <w:t>El tema indígena sigue ausente en los medios de comunicación privados, y muy limitado, sino es que nula su difusión en los medios públicos. Podemos afirmar que a pesar de la demanda persistente de algunos pueblos y comunidades indígenas de contar con un medio de comunicación propio o en su defecto de acceder a los mismos medios de comunicación públicos o privados, sigue siendo un obstáculo irresuelto en la política nacional más allá del propio marco jurídico nacional. Por lo que el derecho a la información en sus propias lenguas como el mismo acceso a los medios se ha visto imposible, y difícil de resolver. Por ello se sigue insistiendo en que los cambios innovadores que se generen en la política nacional puedan modificar una visión excluyente y hacerla mayormente incluyente lo que podrá facilitar que los indígenas puedan acceder y hacer uso de los medios de comunicación actualmente existentes desde sus propias necesidades e intereses culturales y lingüísticos.</w:t>
      </w:r>
    </w:p>
    <w:p w:rsidR="0099476D" w:rsidRPr="007B0198" w:rsidRDefault="0099476D" w:rsidP="00F1177A">
      <w:pPr>
        <w:jc w:val="both"/>
        <w:rPr>
          <w:rFonts w:ascii="Arial" w:hAnsi="Arial" w:cs="Arial"/>
          <w:sz w:val="24"/>
          <w:szCs w:val="24"/>
        </w:rPr>
      </w:pPr>
      <w:r w:rsidRPr="007B0198">
        <w:rPr>
          <w:rFonts w:ascii="Arial" w:hAnsi="Arial" w:cs="Arial"/>
          <w:sz w:val="24"/>
          <w:szCs w:val="24"/>
        </w:rPr>
        <w:t>La cultura indígena se halla desvalorada por el desconocimiento que la sociedad nacional tiene sobre la diversidad cultural del país. La visión mono cultural que los medios de comunicación han creado sobre el país, difícilmente identifican las diferencias culturales entre los cuarenta y ocho pueblos indígenas originarios. La inclusión por tanto del tema de la diversidad cultural indígena se debe plantear como un asunto estratégico de cohesión nacional.</w:t>
      </w:r>
    </w:p>
    <w:p w:rsidR="0099476D" w:rsidRPr="007B0198" w:rsidRDefault="0099476D" w:rsidP="00F1177A">
      <w:pPr>
        <w:jc w:val="both"/>
        <w:rPr>
          <w:rFonts w:ascii="Arial" w:hAnsi="Arial" w:cs="Arial"/>
          <w:sz w:val="24"/>
          <w:szCs w:val="24"/>
        </w:rPr>
      </w:pPr>
      <w:r w:rsidRPr="007B0198">
        <w:rPr>
          <w:rFonts w:ascii="Arial" w:hAnsi="Arial" w:cs="Arial"/>
          <w:sz w:val="24"/>
          <w:szCs w:val="24"/>
        </w:rPr>
        <w:t>El papel de los medios de comunicación en este terreno solo ha ayudado a que las identidades indígenas sean desvaloradas. Por estos medios se ha asociado lo indio o indígena como lo marginal a la historia nacional, creando una identidad lejana a nuestra realidad. En ese sentido atender y difundir los contenidos desde la propia cultura y lengua representa un derecho impostergable reconocido internacionalmente y que en nuestro país se tiene que impulsar y fortalecer.</w:t>
      </w:r>
    </w:p>
    <w:p w:rsidR="007E639E" w:rsidRPr="000717E1" w:rsidRDefault="00563246" w:rsidP="007E639E">
      <w:pPr>
        <w:jc w:val="both"/>
        <w:rPr>
          <w:rFonts w:ascii="Arial" w:hAnsi="Arial" w:cs="Arial"/>
          <w:sz w:val="24"/>
          <w:szCs w:val="24"/>
          <w:lang w:val="es-MX"/>
        </w:rPr>
      </w:pPr>
      <w:r w:rsidRPr="000717E1">
        <w:rPr>
          <w:rFonts w:ascii="Arial" w:hAnsi="Arial" w:cs="Arial"/>
          <w:sz w:val="24"/>
          <w:szCs w:val="24"/>
          <w:lang w:val="es-MX"/>
        </w:rPr>
        <w:t>La CDI cuenta con un</w:t>
      </w:r>
      <w:r w:rsidR="007E639E" w:rsidRPr="000717E1">
        <w:rPr>
          <w:rFonts w:ascii="Arial" w:hAnsi="Arial" w:cs="Arial"/>
          <w:sz w:val="24"/>
          <w:szCs w:val="24"/>
          <w:lang w:val="es-MX"/>
        </w:rPr>
        <w:t xml:space="preserve"> </w:t>
      </w:r>
      <w:r w:rsidR="007E639E" w:rsidRPr="000717E1">
        <w:rPr>
          <w:rFonts w:ascii="Arial" w:hAnsi="Arial" w:cs="Arial"/>
          <w:bCs/>
          <w:iCs/>
          <w:sz w:val="24"/>
          <w:szCs w:val="24"/>
          <w:lang w:val="es-MX"/>
        </w:rPr>
        <w:t>Sistema de Radiodifusoras Culturales Indigenistas</w:t>
      </w:r>
      <w:r w:rsidR="007E639E" w:rsidRPr="000717E1">
        <w:rPr>
          <w:rFonts w:ascii="Arial" w:hAnsi="Arial" w:cs="Arial"/>
          <w:sz w:val="24"/>
          <w:szCs w:val="24"/>
          <w:lang w:val="es-MX"/>
        </w:rPr>
        <w:t xml:space="preserve"> </w:t>
      </w:r>
      <w:r w:rsidRPr="000717E1">
        <w:rPr>
          <w:rFonts w:ascii="Arial" w:hAnsi="Arial" w:cs="Arial"/>
          <w:sz w:val="24"/>
          <w:szCs w:val="24"/>
          <w:lang w:val="es-MX"/>
        </w:rPr>
        <w:t>que</w:t>
      </w:r>
      <w:r w:rsidR="007E639E" w:rsidRPr="000717E1">
        <w:rPr>
          <w:rFonts w:ascii="Arial" w:hAnsi="Arial" w:cs="Arial"/>
          <w:sz w:val="24"/>
          <w:szCs w:val="24"/>
          <w:lang w:val="es-MX"/>
        </w:rPr>
        <w:t xml:space="preserve"> tiene cobertura en regiones con alta población indígena y  transmite en 36 lenguas distintas al español. Desde hace 35 años produce y preserva el acervo sonoro de los pueblos indígenas de México.</w:t>
      </w:r>
    </w:p>
    <w:p w:rsidR="007E639E" w:rsidRPr="000717E1" w:rsidRDefault="007E639E" w:rsidP="007E639E">
      <w:pPr>
        <w:jc w:val="both"/>
        <w:rPr>
          <w:rFonts w:ascii="Arial" w:hAnsi="Arial" w:cs="Arial"/>
          <w:sz w:val="24"/>
          <w:szCs w:val="24"/>
          <w:lang w:val="es-MX"/>
        </w:rPr>
      </w:pPr>
      <w:r w:rsidRPr="000717E1">
        <w:rPr>
          <w:rFonts w:ascii="Arial" w:hAnsi="Arial" w:cs="Arial"/>
          <w:sz w:val="24"/>
          <w:szCs w:val="24"/>
          <w:lang w:val="es-MX"/>
        </w:rPr>
        <w:lastRenderedPageBreak/>
        <w:t>Es un medio de comunicación que promueve el vínculo entre los migrantes indígenas y sus familiares, que ha permitido, entre otras cosas, la comunicación sobre el envío de dinero desde el extranjero  y los lugares donde pueden recibirlo.</w:t>
      </w:r>
    </w:p>
    <w:p w:rsidR="007E639E" w:rsidRPr="000717E1" w:rsidRDefault="007E639E" w:rsidP="007E639E">
      <w:pPr>
        <w:jc w:val="both"/>
        <w:rPr>
          <w:rFonts w:ascii="Arial" w:hAnsi="Arial" w:cs="Arial"/>
          <w:sz w:val="24"/>
          <w:szCs w:val="24"/>
          <w:lang w:val="es-MX"/>
        </w:rPr>
      </w:pPr>
      <w:r w:rsidRPr="000717E1">
        <w:rPr>
          <w:rFonts w:ascii="Arial" w:hAnsi="Arial" w:cs="Arial"/>
          <w:sz w:val="24"/>
          <w:szCs w:val="24"/>
          <w:lang w:val="es-MX"/>
        </w:rPr>
        <w:t xml:space="preserve">Además las radios difunden las culturas y lenguas indígenas de México en todo el mundo a través del portal </w:t>
      </w:r>
      <w:r w:rsidRPr="000717E1">
        <w:rPr>
          <w:rFonts w:ascii="Arial" w:hAnsi="Arial" w:cs="Arial"/>
          <w:iCs/>
          <w:sz w:val="24"/>
          <w:szCs w:val="24"/>
          <w:lang w:val="es-MX"/>
        </w:rPr>
        <w:t>Ecos indígenas</w:t>
      </w:r>
      <w:r w:rsidRPr="000717E1">
        <w:rPr>
          <w:rFonts w:ascii="Arial" w:hAnsi="Arial" w:cs="Arial"/>
          <w:sz w:val="24"/>
          <w:szCs w:val="24"/>
          <w:lang w:val="es-MX"/>
        </w:rPr>
        <w:t>.</w:t>
      </w:r>
    </w:p>
    <w:p w:rsidR="002B4EA3" w:rsidRPr="00982D11" w:rsidRDefault="002B4EA3" w:rsidP="002B4EA3">
      <w:pPr>
        <w:jc w:val="both"/>
        <w:rPr>
          <w:rFonts w:ascii="Arial" w:hAnsi="Arial" w:cs="Arial"/>
          <w:sz w:val="24"/>
          <w:szCs w:val="24"/>
          <w:lang w:val="es-MX"/>
        </w:rPr>
      </w:pPr>
      <w:r w:rsidRPr="000717E1">
        <w:rPr>
          <w:rFonts w:ascii="Arial" w:hAnsi="Arial" w:cs="Arial"/>
          <w:sz w:val="24"/>
          <w:szCs w:val="24"/>
          <w:lang w:val="es-MX"/>
        </w:rPr>
        <w:t>El sistema cuenta  actualmente con 28 radiodifusoras, ubicadas en 16 estados de la República, con cobertura a un total de 26 entidades federativa</w:t>
      </w:r>
      <w:r w:rsidR="001E7210" w:rsidRPr="000717E1">
        <w:rPr>
          <w:rFonts w:ascii="Arial" w:hAnsi="Arial" w:cs="Arial"/>
          <w:sz w:val="24"/>
          <w:szCs w:val="24"/>
          <w:lang w:val="es-MX"/>
        </w:rPr>
        <w:t>s, se transmit</w:t>
      </w:r>
      <w:r w:rsidRPr="000717E1">
        <w:rPr>
          <w:rFonts w:ascii="Arial" w:hAnsi="Arial" w:cs="Arial"/>
          <w:sz w:val="24"/>
          <w:szCs w:val="24"/>
          <w:lang w:val="es-MX"/>
        </w:rPr>
        <w:t>e</w:t>
      </w:r>
      <w:r w:rsidR="001E7210" w:rsidRPr="000717E1">
        <w:rPr>
          <w:rFonts w:ascii="Arial" w:hAnsi="Arial" w:cs="Arial"/>
          <w:sz w:val="24"/>
          <w:szCs w:val="24"/>
          <w:lang w:val="es-MX"/>
        </w:rPr>
        <w:t xml:space="preserve">n </w:t>
      </w:r>
      <w:r w:rsidRPr="000717E1">
        <w:rPr>
          <w:rFonts w:ascii="Arial" w:hAnsi="Arial" w:cs="Arial"/>
          <w:sz w:val="24"/>
          <w:szCs w:val="24"/>
          <w:lang w:val="es-MX"/>
        </w:rPr>
        <w:t>programas de entretenimiento, informativos, culturales, de servicio a la comunidad, y de diversas campañas gubernamentales, en beneficio de 5.6 millones de indígenas de 1,695 municipios, de las entidades federativas bajo cobertura del sistema</w:t>
      </w:r>
      <w:r w:rsidR="00982D11" w:rsidRPr="000717E1">
        <w:rPr>
          <w:rFonts w:ascii="Arial" w:hAnsi="Arial" w:cs="Arial"/>
          <w:sz w:val="24"/>
          <w:szCs w:val="24"/>
          <w:lang w:val="es-MX"/>
        </w:rPr>
        <w:t>.</w:t>
      </w:r>
    </w:p>
    <w:p w:rsidR="0099476D" w:rsidRDefault="00982D11" w:rsidP="00F1177A">
      <w:pPr>
        <w:jc w:val="both"/>
        <w:rPr>
          <w:rFonts w:ascii="Arial" w:hAnsi="Arial" w:cs="Arial"/>
          <w:sz w:val="24"/>
          <w:szCs w:val="24"/>
        </w:rPr>
      </w:pPr>
      <w:r>
        <w:rPr>
          <w:rFonts w:ascii="Arial" w:hAnsi="Arial" w:cs="Arial"/>
          <w:sz w:val="24"/>
          <w:szCs w:val="24"/>
        </w:rPr>
        <w:t>E</w:t>
      </w:r>
      <w:r w:rsidR="0099476D" w:rsidRPr="007B0198">
        <w:rPr>
          <w:rFonts w:ascii="Arial" w:hAnsi="Arial" w:cs="Arial"/>
          <w:sz w:val="24"/>
          <w:szCs w:val="24"/>
        </w:rPr>
        <w:t>n el país, como en muchas otras partes del mundo, existen grandes desigualdades entre hombres y mujeres, en todos los niveles sociales, culturales y económicos. Estas diferencias son mayores cuando se trata de la población indígena: estas mujeres son las más vulnerables en un sector de la población que de por sí es vulnerable. Los indicadores e información estadística demuestran los fuertes rezagos y desigualdades existentes en problemas de salud, educación, acceso a servicios, ejercicio de derechos y situación de violencia y que van en concordancia con las agendas de las mujeres organizadas del país.</w:t>
      </w:r>
    </w:p>
    <w:p w:rsidR="00490074" w:rsidRPr="001767CD" w:rsidRDefault="00490074" w:rsidP="00F1177A">
      <w:pPr>
        <w:jc w:val="both"/>
        <w:rPr>
          <w:rFonts w:ascii="Arial" w:hAnsi="Arial" w:cs="Arial"/>
          <w:sz w:val="10"/>
          <w:szCs w:val="10"/>
        </w:rPr>
      </w:pPr>
    </w:p>
    <w:tbl>
      <w:tblPr>
        <w:tblStyle w:val="Sombreadoclaro-nfasis6"/>
        <w:tblW w:w="0" w:type="auto"/>
        <w:jc w:val="center"/>
        <w:tblLayout w:type="fixed"/>
        <w:tblLook w:val="04A0" w:firstRow="1" w:lastRow="0" w:firstColumn="1" w:lastColumn="0" w:noHBand="0" w:noVBand="1"/>
      </w:tblPr>
      <w:tblGrid>
        <w:gridCol w:w="3510"/>
        <w:gridCol w:w="1276"/>
        <w:gridCol w:w="1701"/>
      </w:tblGrid>
      <w:tr w:rsidR="00536BE8" w:rsidRPr="001767CD" w:rsidTr="00F573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3"/>
          </w:tcPr>
          <w:p w:rsidR="00536BE8" w:rsidRPr="001767CD" w:rsidRDefault="00A40D77" w:rsidP="00F5734E">
            <w:pPr>
              <w:jc w:val="center"/>
              <w:rPr>
                <w:rFonts w:ascii="Arial" w:hAnsi="Arial" w:cs="Arial"/>
                <w:color w:val="auto"/>
                <w:sz w:val="20"/>
                <w:szCs w:val="20"/>
              </w:rPr>
            </w:pPr>
            <w:r w:rsidRPr="001767CD">
              <w:rPr>
                <w:rFonts w:ascii="Arial" w:hAnsi="Arial" w:cs="Arial"/>
                <w:color w:val="auto"/>
                <w:sz w:val="20"/>
                <w:szCs w:val="20"/>
              </w:rPr>
              <w:t>Derechohabiencia a servicios de salud</w:t>
            </w:r>
          </w:p>
        </w:tc>
      </w:tr>
      <w:tr w:rsidR="00536BE8" w:rsidRPr="001767CD" w:rsidTr="00F5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536BE8" w:rsidRPr="001767CD" w:rsidRDefault="007E52EB" w:rsidP="00F5734E">
            <w:pPr>
              <w:jc w:val="both"/>
              <w:rPr>
                <w:rFonts w:ascii="Arial" w:hAnsi="Arial" w:cs="Arial"/>
                <w:color w:val="auto"/>
                <w:sz w:val="20"/>
                <w:szCs w:val="20"/>
              </w:rPr>
            </w:pPr>
            <w:r w:rsidRPr="001767CD">
              <w:rPr>
                <w:rFonts w:ascii="Arial" w:hAnsi="Arial" w:cs="Arial"/>
                <w:color w:val="auto"/>
                <w:sz w:val="20"/>
                <w:szCs w:val="20"/>
              </w:rPr>
              <w:t>Población</w:t>
            </w:r>
          </w:p>
        </w:tc>
        <w:tc>
          <w:tcPr>
            <w:tcW w:w="1276" w:type="dxa"/>
          </w:tcPr>
          <w:p w:rsidR="00536BE8" w:rsidRPr="001767CD" w:rsidRDefault="00536BE8" w:rsidP="00F5734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767CD">
              <w:rPr>
                <w:rFonts w:ascii="Arial" w:hAnsi="Arial" w:cs="Arial"/>
                <w:b/>
                <w:color w:val="auto"/>
                <w:sz w:val="20"/>
                <w:szCs w:val="20"/>
              </w:rPr>
              <w:t>Total</w:t>
            </w:r>
          </w:p>
        </w:tc>
        <w:tc>
          <w:tcPr>
            <w:tcW w:w="1701" w:type="dxa"/>
          </w:tcPr>
          <w:p w:rsidR="00536BE8" w:rsidRPr="001767CD" w:rsidRDefault="00536BE8" w:rsidP="00F5734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767CD">
              <w:rPr>
                <w:rFonts w:ascii="Arial" w:hAnsi="Arial" w:cs="Arial"/>
                <w:b/>
                <w:color w:val="auto"/>
                <w:sz w:val="20"/>
                <w:szCs w:val="20"/>
              </w:rPr>
              <w:t>Indígena</w:t>
            </w:r>
          </w:p>
        </w:tc>
      </w:tr>
      <w:tr w:rsidR="00536BE8" w:rsidRPr="001767CD" w:rsidTr="00F5734E">
        <w:trPr>
          <w:jc w:val="center"/>
        </w:trPr>
        <w:tc>
          <w:tcPr>
            <w:cnfStyle w:val="001000000000" w:firstRow="0" w:lastRow="0" w:firstColumn="1" w:lastColumn="0" w:oddVBand="0" w:evenVBand="0" w:oddHBand="0" w:evenHBand="0" w:firstRowFirstColumn="0" w:firstRowLastColumn="0" w:lastRowFirstColumn="0" w:lastRowLastColumn="0"/>
            <w:tcW w:w="3510" w:type="dxa"/>
          </w:tcPr>
          <w:p w:rsidR="00536BE8" w:rsidRPr="001767CD" w:rsidRDefault="00A40D77" w:rsidP="00F5734E">
            <w:pPr>
              <w:jc w:val="both"/>
              <w:rPr>
                <w:rFonts w:ascii="Arial" w:hAnsi="Arial" w:cs="Arial"/>
                <w:color w:val="auto"/>
                <w:sz w:val="20"/>
                <w:szCs w:val="20"/>
              </w:rPr>
            </w:pPr>
            <w:r w:rsidRPr="001767CD">
              <w:rPr>
                <w:rFonts w:ascii="Arial" w:hAnsi="Arial" w:cs="Arial"/>
                <w:color w:val="auto"/>
                <w:sz w:val="20"/>
                <w:szCs w:val="20"/>
              </w:rPr>
              <w:t>Sin derechohabiencia</w:t>
            </w:r>
          </w:p>
        </w:tc>
        <w:tc>
          <w:tcPr>
            <w:tcW w:w="1276" w:type="dxa"/>
          </w:tcPr>
          <w:p w:rsidR="00536BE8" w:rsidRPr="001767CD" w:rsidRDefault="00785807" w:rsidP="00F573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33.8%</w:t>
            </w:r>
          </w:p>
        </w:tc>
        <w:tc>
          <w:tcPr>
            <w:tcW w:w="1701" w:type="dxa"/>
          </w:tcPr>
          <w:p w:rsidR="00536BE8" w:rsidRPr="001767CD" w:rsidRDefault="00785807" w:rsidP="00F573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41.8</w:t>
            </w:r>
            <w:r w:rsidR="00536BE8" w:rsidRPr="001767CD">
              <w:rPr>
                <w:rFonts w:ascii="Arial" w:hAnsi="Arial" w:cs="Arial"/>
                <w:color w:val="auto"/>
                <w:sz w:val="20"/>
                <w:szCs w:val="20"/>
              </w:rPr>
              <w:t>%</w:t>
            </w:r>
          </w:p>
        </w:tc>
      </w:tr>
      <w:tr w:rsidR="00536BE8" w:rsidRPr="001767CD" w:rsidTr="00F5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536BE8" w:rsidRPr="001767CD" w:rsidRDefault="00785807" w:rsidP="00F5734E">
            <w:pPr>
              <w:jc w:val="both"/>
              <w:rPr>
                <w:rFonts w:ascii="Arial" w:hAnsi="Arial" w:cs="Arial"/>
                <w:color w:val="auto"/>
                <w:sz w:val="20"/>
                <w:szCs w:val="20"/>
              </w:rPr>
            </w:pPr>
            <w:r w:rsidRPr="001767CD">
              <w:rPr>
                <w:rFonts w:ascii="Arial" w:hAnsi="Arial" w:cs="Arial"/>
                <w:color w:val="auto"/>
                <w:sz w:val="20"/>
                <w:szCs w:val="20"/>
              </w:rPr>
              <w:t>Seguro Popular</w:t>
            </w:r>
          </w:p>
        </w:tc>
        <w:tc>
          <w:tcPr>
            <w:tcW w:w="1276" w:type="dxa"/>
          </w:tcPr>
          <w:p w:rsidR="00536BE8" w:rsidRPr="001767CD" w:rsidRDefault="00785807" w:rsidP="0078580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23.3</w:t>
            </w:r>
            <w:r w:rsidR="00536BE8" w:rsidRPr="001767CD">
              <w:rPr>
                <w:rFonts w:ascii="Arial" w:hAnsi="Arial" w:cs="Arial"/>
                <w:color w:val="auto"/>
                <w:sz w:val="20"/>
                <w:szCs w:val="20"/>
              </w:rPr>
              <w:t>%</w:t>
            </w:r>
          </w:p>
        </w:tc>
        <w:tc>
          <w:tcPr>
            <w:tcW w:w="1701" w:type="dxa"/>
          </w:tcPr>
          <w:p w:rsidR="00536BE8" w:rsidRPr="001767CD" w:rsidRDefault="00785807" w:rsidP="0078580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37</w:t>
            </w:r>
            <w:r w:rsidR="00536BE8" w:rsidRPr="001767CD">
              <w:rPr>
                <w:rFonts w:ascii="Arial" w:hAnsi="Arial" w:cs="Arial"/>
                <w:color w:val="auto"/>
                <w:sz w:val="20"/>
                <w:szCs w:val="20"/>
              </w:rPr>
              <w:t>.</w:t>
            </w:r>
            <w:r w:rsidRPr="001767CD">
              <w:rPr>
                <w:rFonts w:ascii="Arial" w:hAnsi="Arial" w:cs="Arial"/>
                <w:color w:val="auto"/>
                <w:sz w:val="20"/>
                <w:szCs w:val="20"/>
              </w:rPr>
              <w:t>9</w:t>
            </w:r>
            <w:r w:rsidR="00536BE8" w:rsidRPr="001767CD">
              <w:rPr>
                <w:rFonts w:ascii="Arial" w:hAnsi="Arial" w:cs="Arial"/>
                <w:color w:val="auto"/>
                <w:sz w:val="20"/>
                <w:szCs w:val="20"/>
              </w:rPr>
              <w:t>%</w:t>
            </w:r>
          </w:p>
        </w:tc>
      </w:tr>
    </w:tbl>
    <w:p w:rsidR="00536BE8" w:rsidRPr="001767CD" w:rsidRDefault="00536BE8" w:rsidP="00F1177A">
      <w:pPr>
        <w:jc w:val="both"/>
        <w:rPr>
          <w:rFonts w:ascii="Arial" w:hAnsi="Arial" w:cs="Arial"/>
          <w:sz w:val="20"/>
          <w:szCs w:val="20"/>
        </w:rPr>
      </w:pPr>
    </w:p>
    <w:tbl>
      <w:tblPr>
        <w:tblStyle w:val="Sombreadoclaro-nfasis6"/>
        <w:tblW w:w="0" w:type="auto"/>
        <w:jc w:val="center"/>
        <w:tblLayout w:type="fixed"/>
        <w:tblLook w:val="04A0" w:firstRow="1" w:lastRow="0" w:firstColumn="1" w:lastColumn="0" w:noHBand="0" w:noVBand="1"/>
      </w:tblPr>
      <w:tblGrid>
        <w:gridCol w:w="3510"/>
        <w:gridCol w:w="1276"/>
        <w:gridCol w:w="1701"/>
      </w:tblGrid>
      <w:tr w:rsidR="00366D08" w:rsidRPr="001767CD" w:rsidTr="00536B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3"/>
          </w:tcPr>
          <w:p w:rsidR="00366D08" w:rsidRPr="001767CD" w:rsidRDefault="00366D08" w:rsidP="00366D08">
            <w:pPr>
              <w:jc w:val="center"/>
              <w:rPr>
                <w:rFonts w:ascii="Arial" w:hAnsi="Arial" w:cs="Arial"/>
                <w:color w:val="auto"/>
                <w:sz w:val="20"/>
                <w:szCs w:val="20"/>
              </w:rPr>
            </w:pPr>
            <w:r w:rsidRPr="001767CD">
              <w:rPr>
                <w:rFonts w:ascii="Arial" w:hAnsi="Arial" w:cs="Arial"/>
                <w:color w:val="auto"/>
                <w:sz w:val="20"/>
                <w:szCs w:val="20"/>
              </w:rPr>
              <w:t>Monolingüismo y educación</w:t>
            </w:r>
          </w:p>
        </w:tc>
      </w:tr>
      <w:tr w:rsidR="00366D08" w:rsidRPr="001767CD" w:rsidTr="00536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366D08" w:rsidRPr="001767CD" w:rsidRDefault="007E52EB" w:rsidP="00F1177A">
            <w:pPr>
              <w:jc w:val="both"/>
              <w:rPr>
                <w:rFonts w:ascii="Arial" w:hAnsi="Arial" w:cs="Arial"/>
                <w:color w:val="auto"/>
                <w:sz w:val="20"/>
                <w:szCs w:val="20"/>
              </w:rPr>
            </w:pPr>
            <w:r w:rsidRPr="001767CD">
              <w:rPr>
                <w:rFonts w:ascii="Arial" w:hAnsi="Arial" w:cs="Arial"/>
                <w:color w:val="auto"/>
                <w:sz w:val="20"/>
                <w:szCs w:val="20"/>
              </w:rPr>
              <w:t>Población</w:t>
            </w:r>
          </w:p>
        </w:tc>
        <w:tc>
          <w:tcPr>
            <w:tcW w:w="1276" w:type="dxa"/>
          </w:tcPr>
          <w:p w:rsidR="00366D08" w:rsidRPr="001767CD" w:rsidRDefault="00366D08" w:rsidP="00F5734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767CD">
              <w:rPr>
                <w:rFonts w:ascii="Arial" w:hAnsi="Arial" w:cs="Arial"/>
                <w:b/>
                <w:color w:val="auto"/>
                <w:sz w:val="20"/>
                <w:szCs w:val="20"/>
              </w:rPr>
              <w:t>Total</w:t>
            </w:r>
          </w:p>
        </w:tc>
        <w:tc>
          <w:tcPr>
            <w:tcW w:w="1701" w:type="dxa"/>
          </w:tcPr>
          <w:p w:rsidR="00366D08" w:rsidRPr="001767CD" w:rsidRDefault="00366D08" w:rsidP="00F5734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767CD">
              <w:rPr>
                <w:rFonts w:ascii="Arial" w:hAnsi="Arial" w:cs="Arial"/>
                <w:b/>
                <w:color w:val="auto"/>
                <w:sz w:val="20"/>
                <w:szCs w:val="20"/>
              </w:rPr>
              <w:t>Indígena</w:t>
            </w:r>
          </w:p>
        </w:tc>
      </w:tr>
      <w:tr w:rsidR="00366D08" w:rsidRPr="001767CD" w:rsidTr="00536BE8">
        <w:trPr>
          <w:jc w:val="center"/>
        </w:trPr>
        <w:tc>
          <w:tcPr>
            <w:cnfStyle w:val="001000000000" w:firstRow="0" w:lastRow="0" w:firstColumn="1" w:lastColumn="0" w:oddVBand="0" w:evenVBand="0" w:oddHBand="0" w:evenHBand="0" w:firstRowFirstColumn="0" w:firstRowLastColumn="0" w:lastRowFirstColumn="0" w:lastRowLastColumn="0"/>
            <w:tcW w:w="3510" w:type="dxa"/>
          </w:tcPr>
          <w:p w:rsidR="00366D08" w:rsidRPr="001767CD" w:rsidRDefault="00366D08" w:rsidP="00F1177A">
            <w:pPr>
              <w:jc w:val="both"/>
              <w:rPr>
                <w:rFonts w:ascii="Arial" w:hAnsi="Arial" w:cs="Arial"/>
                <w:color w:val="auto"/>
                <w:sz w:val="20"/>
                <w:szCs w:val="20"/>
              </w:rPr>
            </w:pPr>
            <w:r w:rsidRPr="001767CD">
              <w:rPr>
                <w:rFonts w:ascii="Arial" w:hAnsi="Arial" w:cs="Arial"/>
                <w:color w:val="auto"/>
                <w:sz w:val="20"/>
                <w:szCs w:val="20"/>
              </w:rPr>
              <w:t>Monolingüe</w:t>
            </w:r>
          </w:p>
        </w:tc>
        <w:tc>
          <w:tcPr>
            <w:tcW w:w="1276" w:type="dxa"/>
          </w:tcPr>
          <w:p w:rsidR="00366D08" w:rsidRPr="001767CD" w:rsidRDefault="00366D08" w:rsidP="00F1177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701" w:type="dxa"/>
          </w:tcPr>
          <w:p w:rsidR="00366D08" w:rsidRPr="001767CD" w:rsidRDefault="00366D08" w:rsidP="00F1177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14.7%</w:t>
            </w:r>
          </w:p>
        </w:tc>
      </w:tr>
      <w:tr w:rsidR="00366D08" w:rsidRPr="001767CD" w:rsidTr="00536B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366D08" w:rsidRPr="001767CD" w:rsidRDefault="00366D08" w:rsidP="00F1177A">
            <w:pPr>
              <w:jc w:val="both"/>
              <w:rPr>
                <w:rFonts w:ascii="Arial" w:hAnsi="Arial" w:cs="Arial"/>
                <w:color w:val="auto"/>
                <w:sz w:val="20"/>
                <w:szCs w:val="20"/>
              </w:rPr>
            </w:pPr>
            <w:r w:rsidRPr="001767CD">
              <w:rPr>
                <w:rFonts w:ascii="Arial" w:hAnsi="Arial" w:cs="Arial"/>
                <w:color w:val="auto"/>
                <w:sz w:val="20"/>
                <w:szCs w:val="20"/>
              </w:rPr>
              <w:t>Analfabeta</w:t>
            </w:r>
          </w:p>
        </w:tc>
        <w:tc>
          <w:tcPr>
            <w:tcW w:w="1276" w:type="dxa"/>
          </w:tcPr>
          <w:p w:rsidR="00366D08" w:rsidRPr="001767CD" w:rsidRDefault="00366D08" w:rsidP="00F1177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6.9%</w:t>
            </w:r>
          </w:p>
        </w:tc>
        <w:tc>
          <w:tcPr>
            <w:tcW w:w="1701" w:type="dxa"/>
          </w:tcPr>
          <w:p w:rsidR="00366D08" w:rsidRPr="001767CD" w:rsidRDefault="00366D08" w:rsidP="00F1177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21.5%</w:t>
            </w:r>
          </w:p>
        </w:tc>
      </w:tr>
      <w:tr w:rsidR="00366D08" w:rsidRPr="001767CD" w:rsidTr="00536BE8">
        <w:trPr>
          <w:jc w:val="center"/>
        </w:trPr>
        <w:tc>
          <w:tcPr>
            <w:cnfStyle w:val="001000000000" w:firstRow="0" w:lastRow="0" w:firstColumn="1" w:lastColumn="0" w:oddVBand="0" w:evenVBand="0" w:oddHBand="0" w:evenHBand="0" w:firstRowFirstColumn="0" w:firstRowLastColumn="0" w:lastRowFirstColumn="0" w:lastRowLastColumn="0"/>
            <w:tcW w:w="3510" w:type="dxa"/>
          </w:tcPr>
          <w:p w:rsidR="00366D08" w:rsidRPr="001767CD" w:rsidRDefault="00366D08" w:rsidP="00F1177A">
            <w:pPr>
              <w:jc w:val="both"/>
              <w:rPr>
                <w:rFonts w:ascii="Arial" w:hAnsi="Arial" w:cs="Arial"/>
                <w:color w:val="auto"/>
                <w:sz w:val="20"/>
                <w:szCs w:val="20"/>
              </w:rPr>
            </w:pPr>
            <w:r w:rsidRPr="001767CD">
              <w:rPr>
                <w:rFonts w:ascii="Arial" w:hAnsi="Arial" w:cs="Arial"/>
                <w:color w:val="auto"/>
                <w:sz w:val="20"/>
                <w:szCs w:val="20"/>
              </w:rPr>
              <w:t>Sin instrucción</w:t>
            </w:r>
          </w:p>
        </w:tc>
        <w:tc>
          <w:tcPr>
            <w:tcW w:w="1276" w:type="dxa"/>
          </w:tcPr>
          <w:p w:rsidR="00366D08" w:rsidRPr="001767CD" w:rsidRDefault="00366D08" w:rsidP="00F1177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7.2%</w:t>
            </w:r>
          </w:p>
        </w:tc>
        <w:tc>
          <w:tcPr>
            <w:tcW w:w="1701" w:type="dxa"/>
          </w:tcPr>
          <w:p w:rsidR="00366D08" w:rsidRPr="001767CD" w:rsidRDefault="00366D08" w:rsidP="00F1177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19.1%</w:t>
            </w:r>
          </w:p>
        </w:tc>
      </w:tr>
    </w:tbl>
    <w:p w:rsidR="00A40D77" w:rsidRPr="001767CD" w:rsidRDefault="00A40D77" w:rsidP="00F1177A">
      <w:pPr>
        <w:jc w:val="both"/>
        <w:rPr>
          <w:rFonts w:ascii="Arial" w:hAnsi="Arial" w:cs="Arial"/>
          <w:sz w:val="20"/>
          <w:szCs w:val="20"/>
        </w:rPr>
      </w:pPr>
    </w:p>
    <w:tbl>
      <w:tblPr>
        <w:tblStyle w:val="Sombreadoclaro-nfasis6"/>
        <w:tblW w:w="0" w:type="auto"/>
        <w:jc w:val="center"/>
        <w:tblLayout w:type="fixed"/>
        <w:tblLook w:val="04A0" w:firstRow="1" w:lastRow="0" w:firstColumn="1" w:lastColumn="0" w:noHBand="0" w:noVBand="1"/>
      </w:tblPr>
      <w:tblGrid>
        <w:gridCol w:w="3510"/>
        <w:gridCol w:w="1276"/>
        <w:gridCol w:w="1701"/>
      </w:tblGrid>
      <w:tr w:rsidR="00A40D77" w:rsidRPr="001767CD" w:rsidTr="00F573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3"/>
          </w:tcPr>
          <w:p w:rsidR="00A40D77" w:rsidRPr="001767CD" w:rsidRDefault="000017B3" w:rsidP="00F5734E">
            <w:pPr>
              <w:jc w:val="center"/>
              <w:rPr>
                <w:rFonts w:ascii="Arial" w:hAnsi="Arial" w:cs="Arial"/>
                <w:color w:val="auto"/>
                <w:sz w:val="20"/>
                <w:szCs w:val="20"/>
              </w:rPr>
            </w:pPr>
            <w:r w:rsidRPr="001767CD">
              <w:rPr>
                <w:rFonts w:ascii="Arial" w:hAnsi="Arial" w:cs="Arial"/>
                <w:color w:val="auto"/>
                <w:sz w:val="20"/>
                <w:szCs w:val="20"/>
              </w:rPr>
              <w:t>Población economicamente</w:t>
            </w:r>
          </w:p>
        </w:tc>
      </w:tr>
      <w:tr w:rsidR="00A40D77" w:rsidRPr="001767CD" w:rsidTr="00F5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A40D77" w:rsidRPr="001767CD" w:rsidRDefault="007E52EB" w:rsidP="00F5734E">
            <w:pPr>
              <w:jc w:val="both"/>
              <w:rPr>
                <w:rFonts w:ascii="Arial" w:hAnsi="Arial" w:cs="Arial"/>
                <w:color w:val="auto"/>
                <w:sz w:val="20"/>
                <w:szCs w:val="20"/>
              </w:rPr>
            </w:pPr>
            <w:r w:rsidRPr="001767CD">
              <w:rPr>
                <w:rFonts w:ascii="Arial" w:hAnsi="Arial" w:cs="Arial"/>
                <w:color w:val="auto"/>
                <w:sz w:val="20"/>
                <w:szCs w:val="20"/>
              </w:rPr>
              <w:t>Población</w:t>
            </w:r>
          </w:p>
        </w:tc>
        <w:tc>
          <w:tcPr>
            <w:tcW w:w="1276" w:type="dxa"/>
          </w:tcPr>
          <w:p w:rsidR="00A40D77" w:rsidRPr="001767CD" w:rsidRDefault="00A40D77" w:rsidP="00F5734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767CD">
              <w:rPr>
                <w:rFonts w:ascii="Arial" w:hAnsi="Arial" w:cs="Arial"/>
                <w:b/>
                <w:color w:val="auto"/>
                <w:sz w:val="20"/>
                <w:szCs w:val="20"/>
              </w:rPr>
              <w:t>Total</w:t>
            </w:r>
          </w:p>
        </w:tc>
        <w:tc>
          <w:tcPr>
            <w:tcW w:w="1701" w:type="dxa"/>
          </w:tcPr>
          <w:p w:rsidR="00A40D77" w:rsidRPr="001767CD" w:rsidRDefault="00A40D77" w:rsidP="00F5734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1767CD">
              <w:rPr>
                <w:rFonts w:ascii="Arial" w:hAnsi="Arial" w:cs="Arial"/>
                <w:b/>
                <w:color w:val="auto"/>
                <w:sz w:val="20"/>
                <w:szCs w:val="20"/>
              </w:rPr>
              <w:t>Indígena</w:t>
            </w:r>
          </w:p>
        </w:tc>
      </w:tr>
      <w:tr w:rsidR="00A40D77" w:rsidRPr="001767CD" w:rsidTr="00F5734E">
        <w:trPr>
          <w:jc w:val="center"/>
        </w:trPr>
        <w:tc>
          <w:tcPr>
            <w:cnfStyle w:val="001000000000" w:firstRow="0" w:lastRow="0" w:firstColumn="1" w:lastColumn="0" w:oddVBand="0" w:evenVBand="0" w:oddHBand="0" w:evenHBand="0" w:firstRowFirstColumn="0" w:firstRowLastColumn="0" w:lastRowFirstColumn="0" w:lastRowLastColumn="0"/>
            <w:tcW w:w="3510" w:type="dxa"/>
          </w:tcPr>
          <w:p w:rsidR="00A40D77" w:rsidRPr="001767CD" w:rsidRDefault="000017B3" w:rsidP="00F5734E">
            <w:pPr>
              <w:jc w:val="both"/>
              <w:rPr>
                <w:rFonts w:ascii="Arial" w:hAnsi="Arial" w:cs="Arial"/>
                <w:color w:val="auto"/>
                <w:sz w:val="20"/>
                <w:szCs w:val="20"/>
              </w:rPr>
            </w:pPr>
            <w:r w:rsidRPr="001767CD">
              <w:rPr>
                <w:rFonts w:ascii="Arial" w:hAnsi="Arial" w:cs="Arial"/>
                <w:color w:val="auto"/>
                <w:sz w:val="20"/>
                <w:szCs w:val="20"/>
              </w:rPr>
              <w:t>Activa</w:t>
            </w:r>
          </w:p>
        </w:tc>
        <w:tc>
          <w:tcPr>
            <w:tcW w:w="1276" w:type="dxa"/>
          </w:tcPr>
          <w:p w:rsidR="00A40D77" w:rsidRPr="001767CD" w:rsidRDefault="000017B3" w:rsidP="00F573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73.2%</w:t>
            </w:r>
          </w:p>
        </w:tc>
        <w:tc>
          <w:tcPr>
            <w:tcW w:w="1701" w:type="dxa"/>
          </w:tcPr>
          <w:p w:rsidR="00A40D77" w:rsidRPr="001767CD" w:rsidRDefault="000017B3" w:rsidP="000017B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23</w:t>
            </w:r>
            <w:r w:rsidR="00A40D77" w:rsidRPr="001767CD">
              <w:rPr>
                <w:rFonts w:ascii="Arial" w:hAnsi="Arial" w:cs="Arial"/>
                <w:color w:val="auto"/>
                <w:sz w:val="20"/>
                <w:szCs w:val="20"/>
              </w:rPr>
              <w:t>.</w:t>
            </w:r>
            <w:r w:rsidRPr="001767CD">
              <w:rPr>
                <w:rFonts w:ascii="Arial" w:hAnsi="Arial" w:cs="Arial"/>
                <w:color w:val="auto"/>
                <w:sz w:val="20"/>
                <w:szCs w:val="20"/>
              </w:rPr>
              <w:t>4</w:t>
            </w:r>
            <w:r w:rsidR="00A40D77" w:rsidRPr="001767CD">
              <w:rPr>
                <w:rFonts w:ascii="Arial" w:hAnsi="Arial" w:cs="Arial"/>
                <w:color w:val="auto"/>
                <w:sz w:val="20"/>
                <w:szCs w:val="20"/>
              </w:rPr>
              <w:t>%</w:t>
            </w:r>
          </w:p>
        </w:tc>
      </w:tr>
      <w:tr w:rsidR="00A40D77" w:rsidRPr="001767CD" w:rsidTr="00F57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rsidR="00A40D77" w:rsidRPr="001767CD" w:rsidRDefault="000017B3" w:rsidP="00F5734E">
            <w:pPr>
              <w:jc w:val="both"/>
              <w:rPr>
                <w:rFonts w:ascii="Arial" w:hAnsi="Arial" w:cs="Arial"/>
                <w:color w:val="auto"/>
                <w:sz w:val="20"/>
                <w:szCs w:val="20"/>
              </w:rPr>
            </w:pPr>
            <w:r w:rsidRPr="001767CD">
              <w:rPr>
                <w:rFonts w:ascii="Arial" w:hAnsi="Arial" w:cs="Arial"/>
                <w:color w:val="auto"/>
                <w:sz w:val="20"/>
                <w:szCs w:val="20"/>
              </w:rPr>
              <w:t>Inactiva</w:t>
            </w:r>
          </w:p>
        </w:tc>
        <w:tc>
          <w:tcPr>
            <w:tcW w:w="1276" w:type="dxa"/>
          </w:tcPr>
          <w:p w:rsidR="00A40D77" w:rsidRPr="001767CD" w:rsidRDefault="000017B3" w:rsidP="00F573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26.0</w:t>
            </w:r>
            <w:r w:rsidR="00A40D77" w:rsidRPr="001767CD">
              <w:rPr>
                <w:rFonts w:ascii="Arial" w:hAnsi="Arial" w:cs="Arial"/>
                <w:color w:val="auto"/>
                <w:sz w:val="20"/>
                <w:szCs w:val="20"/>
              </w:rPr>
              <w:t>%</w:t>
            </w:r>
          </w:p>
        </w:tc>
        <w:tc>
          <w:tcPr>
            <w:tcW w:w="1701" w:type="dxa"/>
          </w:tcPr>
          <w:p w:rsidR="00A40D77" w:rsidRPr="001767CD" w:rsidRDefault="000017B3" w:rsidP="000017B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767CD">
              <w:rPr>
                <w:rFonts w:ascii="Arial" w:hAnsi="Arial" w:cs="Arial"/>
                <w:color w:val="auto"/>
                <w:sz w:val="20"/>
                <w:szCs w:val="20"/>
              </w:rPr>
              <w:t>76.1%</w:t>
            </w:r>
          </w:p>
        </w:tc>
      </w:tr>
    </w:tbl>
    <w:p w:rsidR="00A40D77" w:rsidRPr="007B0198" w:rsidRDefault="00E24370" w:rsidP="002C428E">
      <w:pPr>
        <w:jc w:val="center"/>
        <w:rPr>
          <w:rFonts w:ascii="Arial" w:hAnsi="Arial" w:cs="Arial"/>
          <w:sz w:val="24"/>
          <w:szCs w:val="24"/>
        </w:rPr>
      </w:pPr>
      <w:sdt>
        <w:sdtPr>
          <w:rPr>
            <w:rFonts w:ascii="Arial" w:hAnsi="Arial" w:cs="Arial"/>
            <w:sz w:val="24"/>
            <w:szCs w:val="24"/>
          </w:rPr>
          <w:id w:val="-103580360"/>
          <w:citation/>
        </w:sdtPr>
        <w:sdtContent>
          <w:r w:rsidR="000017B3" w:rsidRPr="002C428E">
            <w:rPr>
              <w:rFonts w:ascii="Arial" w:hAnsi="Arial" w:cs="Arial"/>
              <w:sz w:val="16"/>
              <w:szCs w:val="16"/>
            </w:rPr>
            <w:fldChar w:fldCharType="begin"/>
          </w:r>
          <w:r w:rsidR="002C428E">
            <w:rPr>
              <w:rFonts w:ascii="Arial" w:hAnsi="Arial" w:cs="Arial"/>
              <w:sz w:val="16"/>
              <w:szCs w:val="16"/>
              <w:lang w:val="es-MX"/>
            </w:rPr>
            <w:instrText xml:space="preserve">CITATION Ind10 \l 2058 </w:instrText>
          </w:r>
          <w:r w:rsidR="000017B3" w:rsidRPr="002C428E">
            <w:rPr>
              <w:rFonts w:ascii="Arial" w:hAnsi="Arial" w:cs="Arial"/>
              <w:sz w:val="16"/>
              <w:szCs w:val="16"/>
            </w:rPr>
            <w:fldChar w:fldCharType="separate"/>
          </w:r>
          <w:r w:rsidR="002C428E" w:rsidRPr="002C428E">
            <w:rPr>
              <w:rFonts w:ascii="Arial" w:hAnsi="Arial" w:cs="Arial"/>
              <w:noProof/>
              <w:sz w:val="16"/>
              <w:szCs w:val="16"/>
              <w:lang w:val="es-MX"/>
            </w:rPr>
            <w:t>(INEGI, 2010)</w:t>
          </w:r>
          <w:r w:rsidR="000017B3" w:rsidRPr="002C428E">
            <w:rPr>
              <w:rFonts w:ascii="Arial" w:hAnsi="Arial" w:cs="Arial"/>
              <w:sz w:val="16"/>
              <w:szCs w:val="16"/>
            </w:rPr>
            <w:fldChar w:fldCharType="end"/>
          </w:r>
        </w:sdtContent>
      </w:sdt>
    </w:p>
    <w:p w:rsidR="00490074" w:rsidRPr="001767CD" w:rsidRDefault="00490074" w:rsidP="00F1177A">
      <w:pPr>
        <w:jc w:val="both"/>
        <w:rPr>
          <w:rFonts w:ascii="Arial" w:hAnsi="Arial" w:cs="Arial"/>
          <w:sz w:val="10"/>
          <w:szCs w:val="10"/>
        </w:rPr>
      </w:pPr>
    </w:p>
    <w:p w:rsidR="0099476D" w:rsidRDefault="0099476D" w:rsidP="00F1177A">
      <w:pPr>
        <w:jc w:val="both"/>
        <w:rPr>
          <w:rFonts w:ascii="Arial" w:hAnsi="Arial" w:cs="Arial"/>
          <w:sz w:val="24"/>
          <w:szCs w:val="24"/>
        </w:rPr>
      </w:pPr>
      <w:r w:rsidRPr="007B0198">
        <w:rPr>
          <w:rFonts w:ascii="Arial" w:hAnsi="Arial" w:cs="Arial"/>
          <w:sz w:val="24"/>
          <w:szCs w:val="24"/>
        </w:rPr>
        <w:t xml:space="preserve">Los derechos a la salud sexual y reproductiva, a una vida libre de violencia y a la participación política, son demandas prioritarias de las mujeres indígenas en sus agendas actuales para alcanzar la igualdad de oportunidades y coinciden con las prioridades establecidas en instrumentos internacionales vinculantes como el Comité para la eliminación de la discriminación contra la Mujer la (CEDAW, por sus siglas en inglés), los Objetivos de Desarrollo del Milenio, la Ley General de </w:t>
      </w:r>
      <w:r w:rsidRPr="007B0198">
        <w:rPr>
          <w:rFonts w:ascii="Arial" w:hAnsi="Arial" w:cs="Arial"/>
          <w:sz w:val="24"/>
          <w:szCs w:val="24"/>
        </w:rPr>
        <w:lastRenderedPageBreak/>
        <w:t>Acceso de las Mujeres a una Vida Libre de Violencia y la Ley General para la Igualdad entre Mujeres y Hombres. Sin el reconocimiento de los derechos de los pueblos indígenas y en específico de las mujeres indígenas, ninguna tarea encaminada al desarrollo social  y humano sería posible.</w:t>
      </w:r>
    </w:p>
    <w:tbl>
      <w:tblPr>
        <w:tblW w:w="5863" w:type="dxa"/>
        <w:jc w:val="center"/>
        <w:tblInd w:w="55" w:type="dxa"/>
        <w:tblCellMar>
          <w:left w:w="70" w:type="dxa"/>
          <w:right w:w="70" w:type="dxa"/>
        </w:tblCellMar>
        <w:tblLook w:val="04A0" w:firstRow="1" w:lastRow="0" w:firstColumn="1" w:lastColumn="0" w:noHBand="0" w:noVBand="1"/>
      </w:tblPr>
      <w:tblGrid>
        <w:gridCol w:w="1782"/>
        <w:gridCol w:w="1189"/>
        <w:gridCol w:w="1189"/>
        <w:gridCol w:w="1703"/>
      </w:tblGrid>
      <w:tr w:rsidR="0080401B" w:rsidRPr="0080401B" w:rsidTr="00754770">
        <w:trPr>
          <w:trHeight w:val="502"/>
          <w:jc w:val="center"/>
        </w:trPr>
        <w:tc>
          <w:tcPr>
            <w:tcW w:w="5862" w:type="dxa"/>
            <w:gridSpan w:val="4"/>
            <w:tcBorders>
              <w:top w:val="nil"/>
              <w:left w:val="nil"/>
              <w:bottom w:val="nil"/>
              <w:right w:val="nil"/>
            </w:tcBorders>
            <w:shd w:val="clear" w:color="auto" w:fill="auto"/>
            <w:vAlign w:val="center"/>
            <w:hideMark/>
          </w:tcPr>
          <w:p w:rsidR="0080401B" w:rsidRPr="0080401B" w:rsidRDefault="0080401B" w:rsidP="0080401B">
            <w:pPr>
              <w:spacing w:after="0" w:line="240" w:lineRule="auto"/>
              <w:jc w:val="center"/>
              <w:rPr>
                <w:rFonts w:ascii="Trebuchet MS" w:eastAsia="Times New Roman" w:hAnsi="Trebuchet MS" w:cs="Calibri"/>
                <w:b/>
                <w:bCs/>
                <w:color w:val="000000"/>
                <w:sz w:val="20"/>
                <w:szCs w:val="20"/>
                <w:lang w:val="es-MX" w:eastAsia="es-MX"/>
              </w:rPr>
            </w:pPr>
            <w:r w:rsidRPr="0080401B">
              <w:rPr>
                <w:rFonts w:ascii="Trebuchet MS" w:eastAsia="Times New Roman" w:hAnsi="Trebuchet MS" w:cs="Calibri"/>
                <w:b/>
                <w:bCs/>
                <w:color w:val="000000"/>
                <w:sz w:val="20"/>
                <w:szCs w:val="20"/>
                <w:lang w:val="es-MX" w:eastAsia="es-MX"/>
              </w:rPr>
              <w:t>ÍNDICE DE DESARROLLO RELATIVO AL GÉNERO POR ENTIDAD FEDERATIVA (medias estatales), 2000-2005</w:t>
            </w:r>
          </w:p>
        </w:tc>
      </w:tr>
      <w:tr w:rsidR="0080401B" w:rsidRPr="0080401B" w:rsidTr="00754770">
        <w:trPr>
          <w:trHeight w:val="251"/>
          <w:jc w:val="center"/>
        </w:trPr>
        <w:tc>
          <w:tcPr>
            <w:tcW w:w="1782" w:type="dxa"/>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p>
        </w:tc>
        <w:tc>
          <w:tcPr>
            <w:tcW w:w="1189" w:type="dxa"/>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p>
        </w:tc>
        <w:tc>
          <w:tcPr>
            <w:tcW w:w="1189" w:type="dxa"/>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p>
        </w:tc>
        <w:tc>
          <w:tcPr>
            <w:tcW w:w="1703" w:type="dxa"/>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p>
        </w:tc>
      </w:tr>
      <w:tr w:rsidR="0080401B" w:rsidRPr="0080401B" w:rsidTr="00754770">
        <w:trPr>
          <w:trHeight w:val="502"/>
          <w:jc w:val="center"/>
        </w:trPr>
        <w:tc>
          <w:tcPr>
            <w:tcW w:w="1782"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80401B" w:rsidRPr="0080401B" w:rsidRDefault="0080401B" w:rsidP="0080401B">
            <w:pPr>
              <w:spacing w:after="0" w:line="240" w:lineRule="auto"/>
              <w:jc w:val="center"/>
              <w:rPr>
                <w:rFonts w:ascii="Trebuchet MS" w:eastAsia="Times New Roman" w:hAnsi="Trebuchet MS" w:cs="Calibri"/>
                <w:b/>
                <w:bCs/>
                <w:color w:val="000000"/>
                <w:sz w:val="20"/>
                <w:szCs w:val="20"/>
                <w:lang w:val="es-MX" w:eastAsia="es-MX"/>
              </w:rPr>
            </w:pPr>
            <w:r w:rsidRPr="0080401B">
              <w:rPr>
                <w:rFonts w:ascii="Trebuchet MS" w:eastAsia="Times New Roman" w:hAnsi="Trebuchet MS" w:cs="Calibri"/>
                <w:b/>
                <w:bCs/>
                <w:color w:val="000000"/>
                <w:sz w:val="20"/>
                <w:szCs w:val="20"/>
                <w:lang w:val="es-MX" w:eastAsia="es-MX"/>
              </w:rPr>
              <w:t>Entidad federativa</w:t>
            </w:r>
          </w:p>
        </w:tc>
        <w:tc>
          <w:tcPr>
            <w:tcW w:w="1189" w:type="dxa"/>
            <w:tcBorders>
              <w:top w:val="single" w:sz="4" w:space="0" w:color="auto"/>
              <w:left w:val="nil"/>
              <w:bottom w:val="single" w:sz="4" w:space="0" w:color="auto"/>
              <w:right w:val="nil"/>
            </w:tcBorders>
            <w:shd w:val="clear" w:color="000000" w:fill="F2DCDB"/>
            <w:vAlign w:val="center"/>
            <w:hideMark/>
          </w:tcPr>
          <w:p w:rsidR="0080401B" w:rsidRPr="0080401B" w:rsidRDefault="0080401B" w:rsidP="0080401B">
            <w:pPr>
              <w:spacing w:after="0" w:line="240" w:lineRule="auto"/>
              <w:jc w:val="center"/>
              <w:rPr>
                <w:rFonts w:ascii="Trebuchet MS" w:eastAsia="Times New Roman" w:hAnsi="Trebuchet MS" w:cs="Calibri"/>
                <w:b/>
                <w:bCs/>
                <w:color w:val="000000"/>
                <w:sz w:val="20"/>
                <w:szCs w:val="20"/>
                <w:lang w:val="es-MX" w:eastAsia="es-MX"/>
              </w:rPr>
            </w:pPr>
            <w:r w:rsidRPr="0080401B">
              <w:rPr>
                <w:rFonts w:ascii="Trebuchet MS" w:eastAsia="Times New Roman" w:hAnsi="Trebuchet MS" w:cs="Calibri"/>
                <w:b/>
                <w:bCs/>
                <w:color w:val="000000"/>
                <w:sz w:val="20"/>
                <w:szCs w:val="20"/>
                <w:lang w:val="es-MX" w:eastAsia="es-MX"/>
              </w:rPr>
              <w:t>2000</w:t>
            </w:r>
          </w:p>
        </w:tc>
        <w:tc>
          <w:tcPr>
            <w:tcW w:w="1189"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80401B" w:rsidRPr="0080401B" w:rsidRDefault="0080401B" w:rsidP="0080401B">
            <w:pPr>
              <w:spacing w:after="0" w:line="240" w:lineRule="auto"/>
              <w:jc w:val="center"/>
              <w:rPr>
                <w:rFonts w:ascii="Trebuchet MS" w:eastAsia="Times New Roman" w:hAnsi="Trebuchet MS" w:cs="Calibri"/>
                <w:b/>
                <w:bCs/>
                <w:color w:val="000000"/>
                <w:sz w:val="20"/>
                <w:szCs w:val="20"/>
                <w:lang w:val="es-MX" w:eastAsia="es-MX"/>
              </w:rPr>
            </w:pPr>
            <w:r w:rsidRPr="0080401B">
              <w:rPr>
                <w:rFonts w:ascii="Trebuchet MS" w:eastAsia="Times New Roman" w:hAnsi="Trebuchet MS" w:cs="Calibri"/>
                <w:b/>
                <w:bCs/>
                <w:color w:val="000000"/>
                <w:sz w:val="20"/>
                <w:szCs w:val="20"/>
                <w:lang w:val="es-MX" w:eastAsia="es-MX"/>
              </w:rPr>
              <w:t>2005</w:t>
            </w:r>
          </w:p>
        </w:tc>
        <w:tc>
          <w:tcPr>
            <w:tcW w:w="1703" w:type="dxa"/>
            <w:tcBorders>
              <w:top w:val="single" w:sz="4" w:space="0" w:color="auto"/>
              <w:left w:val="nil"/>
              <w:bottom w:val="single" w:sz="4" w:space="0" w:color="auto"/>
              <w:right w:val="single" w:sz="4" w:space="0" w:color="auto"/>
            </w:tcBorders>
            <w:shd w:val="clear" w:color="000000" w:fill="F2DCDB"/>
            <w:vAlign w:val="center"/>
            <w:hideMark/>
          </w:tcPr>
          <w:p w:rsidR="0080401B" w:rsidRPr="0080401B" w:rsidRDefault="0080401B" w:rsidP="0080401B">
            <w:pPr>
              <w:spacing w:after="0" w:line="240" w:lineRule="auto"/>
              <w:jc w:val="center"/>
              <w:rPr>
                <w:rFonts w:ascii="Trebuchet MS" w:eastAsia="Times New Roman" w:hAnsi="Trebuchet MS" w:cs="Calibri"/>
                <w:b/>
                <w:bCs/>
                <w:color w:val="000000"/>
                <w:sz w:val="20"/>
                <w:szCs w:val="20"/>
                <w:lang w:val="es-MX" w:eastAsia="es-MX"/>
              </w:rPr>
            </w:pPr>
            <w:r w:rsidRPr="0080401B">
              <w:rPr>
                <w:rFonts w:ascii="Trebuchet MS" w:eastAsia="Times New Roman" w:hAnsi="Trebuchet MS" w:cs="Calibri"/>
                <w:b/>
                <w:bCs/>
                <w:color w:val="000000"/>
                <w:sz w:val="20"/>
                <w:szCs w:val="20"/>
                <w:lang w:val="es-MX" w:eastAsia="es-MX"/>
              </w:rPr>
              <w:t>Cambio promedio anual 2000-2005</w:t>
            </w:r>
          </w:p>
        </w:tc>
      </w:tr>
      <w:tr w:rsidR="0080401B" w:rsidRPr="0080401B" w:rsidTr="00754770">
        <w:trPr>
          <w:trHeight w:val="251"/>
          <w:jc w:val="center"/>
        </w:trPr>
        <w:tc>
          <w:tcPr>
            <w:tcW w:w="1782" w:type="dxa"/>
            <w:vMerge/>
            <w:tcBorders>
              <w:top w:val="single" w:sz="4" w:space="0" w:color="auto"/>
              <w:left w:val="single" w:sz="4" w:space="0" w:color="auto"/>
              <w:bottom w:val="single" w:sz="4" w:space="0" w:color="auto"/>
              <w:right w:val="single" w:sz="4" w:space="0" w:color="auto"/>
            </w:tcBorders>
            <w:vAlign w:val="center"/>
            <w:hideMark/>
          </w:tcPr>
          <w:p w:rsidR="0080401B" w:rsidRPr="0080401B" w:rsidRDefault="0080401B" w:rsidP="0080401B">
            <w:pPr>
              <w:spacing w:after="0" w:line="240" w:lineRule="auto"/>
              <w:rPr>
                <w:rFonts w:ascii="Trebuchet MS" w:eastAsia="Times New Roman" w:hAnsi="Trebuchet MS" w:cs="Calibri"/>
                <w:b/>
                <w:bCs/>
                <w:color w:val="000000"/>
                <w:sz w:val="20"/>
                <w:szCs w:val="20"/>
                <w:lang w:val="es-MX" w:eastAsia="es-MX"/>
              </w:rPr>
            </w:pPr>
          </w:p>
        </w:tc>
        <w:tc>
          <w:tcPr>
            <w:tcW w:w="1189" w:type="dxa"/>
            <w:tcBorders>
              <w:top w:val="nil"/>
              <w:left w:val="nil"/>
              <w:bottom w:val="single" w:sz="4" w:space="0" w:color="auto"/>
              <w:right w:val="single" w:sz="4" w:space="0" w:color="auto"/>
            </w:tcBorders>
            <w:shd w:val="clear" w:color="000000" w:fill="F2DCDB"/>
            <w:vAlign w:val="center"/>
            <w:hideMark/>
          </w:tcPr>
          <w:p w:rsidR="0080401B" w:rsidRPr="0080401B" w:rsidRDefault="0080401B" w:rsidP="0080401B">
            <w:pPr>
              <w:spacing w:after="0" w:line="240" w:lineRule="auto"/>
              <w:jc w:val="center"/>
              <w:rPr>
                <w:rFonts w:ascii="Trebuchet MS" w:eastAsia="Times New Roman" w:hAnsi="Trebuchet MS" w:cs="Calibri"/>
                <w:b/>
                <w:bCs/>
                <w:color w:val="000000"/>
                <w:sz w:val="20"/>
                <w:szCs w:val="20"/>
                <w:lang w:val="es-MX" w:eastAsia="es-MX"/>
              </w:rPr>
            </w:pPr>
            <w:r w:rsidRPr="0080401B">
              <w:rPr>
                <w:rFonts w:ascii="Trebuchet MS" w:eastAsia="Times New Roman" w:hAnsi="Trebuchet MS" w:cs="Calibri"/>
                <w:b/>
                <w:bCs/>
                <w:color w:val="000000"/>
                <w:sz w:val="20"/>
                <w:szCs w:val="20"/>
                <w:lang w:val="es-MX" w:eastAsia="es-MX"/>
              </w:rPr>
              <w:t>IDG</w:t>
            </w:r>
          </w:p>
        </w:tc>
        <w:tc>
          <w:tcPr>
            <w:tcW w:w="1189" w:type="dxa"/>
            <w:tcBorders>
              <w:top w:val="nil"/>
              <w:left w:val="nil"/>
              <w:bottom w:val="single" w:sz="4" w:space="0" w:color="auto"/>
              <w:right w:val="single" w:sz="4" w:space="0" w:color="auto"/>
            </w:tcBorders>
            <w:shd w:val="clear" w:color="000000" w:fill="F2DCDB"/>
            <w:vAlign w:val="center"/>
            <w:hideMark/>
          </w:tcPr>
          <w:p w:rsidR="0080401B" w:rsidRPr="0080401B" w:rsidRDefault="0080401B" w:rsidP="0080401B">
            <w:pPr>
              <w:spacing w:after="0" w:line="240" w:lineRule="auto"/>
              <w:jc w:val="center"/>
              <w:rPr>
                <w:rFonts w:ascii="Trebuchet MS" w:eastAsia="Times New Roman" w:hAnsi="Trebuchet MS" w:cs="Calibri"/>
                <w:b/>
                <w:bCs/>
                <w:color w:val="000000"/>
                <w:sz w:val="20"/>
                <w:szCs w:val="20"/>
                <w:lang w:val="es-MX" w:eastAsia="es-MX"/>
              </w:rPr>
            </w:pPr>
            <w:r w:rsidRPr="0080401B">
              <w:rPr>
                <w:rFonts w:ascii="Trebuchet MS" w:eastAsia="Times New Roman" w:hAnsi="Trebuchet MS" w:cs="Calibri"/>
                <w:b/>
                <w:bCs/>
                <w:color w:val="000000"/>
                <w:sz w:val="20"/>
                <w:szCs w:val="20"/>
                <w:lang w:val="es-MX" w:eastAsia="es-MX"/>
              </w:rPr>
              <w:t>IDG</w:t>
            </w:r>
          </w:p>
        </w:tc>
        <w:tc>
          <w:tcPr>
            <w:tcW w:w="1703" w:type="dxa"/>
            <w:tcBorders>
              <w:top w:val="nil"/>
              <w:left w:val="nil"/>
              <w:bottom w:val="single" w:sz="4" w:space="0" w:color="auto"/>
              <w:right w:val="single" w:sz="4" w:space="0" w:color="auto"/>
            </w:tcBorders>
            <w:shd w:val="clear" w:color="000000" w:fill="F2DCDB"/>
            <w:vAlign w:val="center"/>
            <w:hideMark/>
          </w:tcPr>
          <w:p w:rsidR="0080401B" w:rsidRPr="0080401B" w:rsidRDefault="0080401B" w:rsidP="0080401B">
            <w:pPr>
              <w:spacing w:after="0" w:line="240" w:lineRule="auto"/>
              <w:jc w:val="center"/>
              <w:rPr>
                <w:rFonts w:ascii="Trebuchet MS" w:eastAsia="Times New Roman" w:hAnsi="Trebuchet MS" w:cs="Calibri"/>
                <w:b/>
                <w:bCs/>
                <w:color w:val="000000"/>
                <w:sz w:val="20"/>
                <w:szCs w:val="20"/>
                <w:lang w:val="es-MX" w:eastAsia="es-MX"/>
              </w:rPr>
            </w:pPr>
            <w:r w:rsidRPr="0080401B">
              <w:rPr>
                <w:rFonts w:ascii="Trebuchet MS" w:eastAsia="Times New Roman" w:hAnsi="Trebuchet MS" w:cs="Calibri"/>
                <w:b/>
                <w:bCs/>
                <w:color w:val="000000"/>
                <w:sz w:val="20"/>
                <w:szCs w:val="20"/>
                <w:lang w:val="es-MX" w:eastAsia="es-MX"/>
              </w:rPr>
              <w:t> </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Aguascalientes</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0.7961</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0.8396</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1.07%</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Baja California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0.8237</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0.8627</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0.93%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Baja California Sur</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0.8152</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0.8702</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1.31%</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Campeche</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0.7489</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0.8149</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1.70%</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Coahuila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0.8045</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0.8428</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0.93%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Colima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0.7885</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0.8460</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1.42%</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Chiapas</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0.6510</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0.7059</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1.63%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Chihuahua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0.8075</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0.8464</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0.95%</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Distrito Federal</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0.8456</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0.8727</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0.63%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Durango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0.7747</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0.8114</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0.93%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Guanajuato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0.7645</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0.8004</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0.92%</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Guerrero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0.6935</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0.7369</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1.22%</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Hidalgo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0.7351</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0.7800</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1.19%</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Jalisco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0.7874</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0.8346</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1.17%</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Estado de México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0.7876</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0.8298</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1.05%</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Michoacán</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0.7309</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0.7800</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1.31%</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Morelos</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0.7894</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0.8310</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1.03%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Nayarit</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0.7655</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0.8177</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1.33%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Nuevo León</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0.8238</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0.8657</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1.00%</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Oaxaca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0.6688</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0.7391</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2.02%</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Puebla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0.7225</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0.7806</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1.56%</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Querétaro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0.7904</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0.8237</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Quintana Roo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0.7888</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0.8492</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1.49%</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San Luis Potosí</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0.7401</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0.8026</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1.63%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Sinaloa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0.7859</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0.8353</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1.23%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Sonora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0.7966</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0.8521</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1.35%</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Tabasco</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0.7509</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0.7780</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0.71%</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Tamaulipas</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0.7869</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0.8427</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1.38%</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Tlaxcala</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0.7708</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0.7964</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0.66%</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Veracruz</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0.7183</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0.7728</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1.47%</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Yucatán</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0.7346</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0.8122</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2.03%</w:t>
            </w:r>
          </w:p>
        </w:tc>
      </w:tr>
      <w:tr w:rsidR="0080401B" w:rsidRPr="0080401B" w:rsidTr="00754770">
        <w:trPr>
          <w:trHeight w:val="251"/>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Zacatecas</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0.7578</w:t>
            </w:r>
          </w:p>
        </w:tc>
        <w:tc>
          <w:tcPr>
            <w:tcW w:w="1189"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0.7899</w:t>
            </w:r>
          </w:p>
        </w:tc>
        <w:tc>
          <w:tcPr>
            <w:tcW w:w="1703" w:type="dxa"/>
            <w:tcBorders>
              <w:top w:val="nil"/>
              <w:left w:val="nil"/>
              <w:bottom w:val="single" w:sz="4" w:space="0" w:color="auto"/>
              <w:right w:val="single" w:sz="4" w:space="0" w:color="auto"/>
            </w:tcBorders>
            <w:shd w:val="clear" w:color="auto" w:fill="auto"/>
            <w:vAlign w:val="center"/>
            <w:hideMark/>
          </w:tcPr>
          <w:p w:rsidR="0080401B" w:rsidRPr="0080401B" w:rsidRDefault="0080401B" w:rsidP="0080401B">
            <w:pPr>
              <w:spacing w:after="0" w:line="240" w:lineRule="auto"/>
              <w:jc w:val="right"/>
              <w:rPr>
                <w:rFonts w:ascii="Trebuchet MS" w:eastAsia="Times New Roman" w:hAnsi="Trebuchet MS" w:cs="Calibri"/>
                <w:color w:val="000000"/>
                <w:sz w:val="20"/>
                <w:szCs w:val="20"/>
                <w:lang w:val="es-MX" w:eastAsia="es-MX"/>
              </w:rPr>
            </w:pPr>
            <w:r w:rsidRPr="0080401B">
              <w:rPr>
                <w:rFonts w:ascii="Trebuchet MS" w:eastAsia="Times New Roman" w:hAnsi="Trebuchet MS" w:cs="Calibri"/>
                <w:color w:val="000000"/>
                <w:sz w:val="20"/>
                <w:szCs w:val="20"/>
                <w:lang w:val="es-MX" w:eastAsia="es-MX"/>
              </w:rPr>
              <w:t>0.83%</w:t>
            </w:r>
          </w:p>
        </w:tc>
      </w:tr>
      <w:tr w:rsidR="0080401B" w:rsidRPr="0080401B" w:rsidTr="00754770">
        <w:trPr>
          <w:trHeight w:val="251"/>
          <w:jc w:val="center"/>
        </w:trPr>
        <w:tc>
          <w:tcPr>
            <w:tcW w:w="1782" w:type="dxa"/>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p>
        </w:tc>
        <w:tc>
          <w:tcPr>
            <w:tcW w:w="1189" w:type="dxa"/>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p>
        </w:tc>
        <w:tc>
          <w:tcPr>
            <w:tcW w:w="1189" w:type="dxa"/>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p>
        </w:tc>
        <w:tc>
          <w:tcPr>
            <w:tcW w:w="1703" w:type="dxa"/>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20"/>
                <w:szCs w:val="20"/>
                <w:lang w:val="es-MX" w:eastAsia="es-MX"/>
              </w:rPr>
            </w:pPr>
          </w:p>
        </w:tc>
      </w:tr>
      <w:tr w:rsidR="0080401B" w:rsidRPr="0080401B" w:rsidTr="00754770">
        <w:trPr>
          <w:trHeight w:val="502"/>
          <w:jc w:val="center"/>
        </w:trPr>
        <w:tc>
          <w:tcPr>
            <w:tcW w:w="5862" w:type="dxa"/>
            <w:gridSpan w:val="4"/>
            <w:tcBorders>
              <w:top w:val="nil"/>
              <w:left w:val="nil"/>
              <w:bottom w:val="nil"/>
              <w:right w:val="nil"/>
            </w:tcBorders>
            <w:shd w:val="clear" w:color="auto" w:fill="auto"/>
            <w:vAlign w:val="center"/>
            <w:hideMark/>
          </w:tcPr>
          <w:p w:rsidR="0080401B" w:rsidRPr="0080401B" w:rsidRDefault="0080401B" w:rsidP="0080401B">
            <w:pPr>
              <w:spacing w:after="0" w:line="240" w:lineRule="auto"/>
              <w:rPr>
                <w:rFonts w:ascii="Trebuchet MS" w:eastAsia="Times New Roman" w:hAnsi="Trebuchet MS" w:cs="Calibri"/>
                <w:color w:val="000000"/>
                <w:sz w:val="18"/>
                <w:szCs w:val="18"/>
                <w:lang w:val="es-MX" w:eastAsia="es-MX"/>
              </w:rPr>
            </w:pPr>
            <w:r w:rsidRPr="0080401B">
              <w:rPr>
                <w:rFonts w:ascii="Trebuchet MS" w:eastAsia="Times New Roman" w:hAnsi="Trebuchet MS" w:cs="Calibri"/>
                <w:color w:val="000000"/>
                <w:sz w:val="18"/>
                <w:szCs w:val="18"/>
                <w:lang w:val="es-MX" w:eastAsia="es-MX"/>
              </w:rPr>
              <w:t xml:space="preserve">Fuente: elaboración propia con base en "Indicadores de desarrollo humano y </w:t>
            </w:r>
            <w:r w:rsidR="00EA0F75" w:rsidRPr="0080401B">
              <w:rPr>
                <w:rFonts w:ascii="Trebuchet MS" w:eastAsia="Times New Roman" w:hAnsi="Trebuchet MS" w:cs="Calibri"/>
                <w:color w:val="000000"/>
                <w:sz w:val="18"/>
                <w:szCs w:val="18"/>
                <w:lang w:val="es-MX" w:eastAsia="es-MX"/>
              </w:rPr>
              <w:t>género</w:t>
            </w:r>
            <w:r w:rsidRPr="0080401B">
              <w:rPr>
                <w:rFonts w:ascii="Trebuchet MS" w:eastAsia="Times New Roman" w:hAnsi="Trebuchet MS" w:cs="Calibri"/>
                <w:color w:val="000000"/>
                <w:sz w:val="18"/>
                <w:szCs w:val="18"/>
                <w:lang w:val="es-MX" w:eastAsia="es-MX"/>
              </w:rPr>
              <w:t xml:space="preserve"> en México 2000-2005", PNUD, México.</w:t>
            </w:r>
          </w:p>
        </w:tc>
      </w:tr>
    </w:tbl>
    <w:p w:rsidR="00754770" w:rsidRDefault="00754770" w:rsidP="00F1177A">
      <w:pPr>
        <w:jc w:val="both"/>
        <w:rPr>
          <w:rFonts w:ascii="Arial" w:hAnsi="Arial" w:cs="Arial"/>
          <w:sz w:val="24"/>
          <w:szCs w:val="24"/>
        </w:rPr>
      </w:pPr>
    </w:p>
    <w:p w:rsidR="0099476D" w:rsidRPr="007B0198" w:rsidRDefault="0099476D" w:rsidP="00F1177A">
      <w:pPr>
        <w:jc w:val="both"/>
        <w:rPr>
          <w:rFonts w:ascii="Arial" w:hAnsi="Arial" w:cs="Arial"/>
          <w:sz w:val="24"/>
          <w:szCs w:val="24"/>
        </w:rPr>
      </w:pPr>
      <w:r w:rsidRPr="007B0198">
        <w:rPr>
          <w:rFonts w:ascii="Arial" w:hAnsi="Arial" w:cs="Arial"/>
          <w:sz w:val="24"/>
          <w:szCs w:val="24"/>
        </w:rPr>
        <w:lastRenderedPageBreak/>
        <w:t xml:space="preserve">De la misma forma, la población indígena enfrenta serios obstáculos para el acceso a los servicios de atención médica especializada o de tercer nivel, derivado de los altos niveles de pobreza que presentan y los altos costos que implica acceder a estos servicios ya que, debido al aislamiento geográfico y a la escasa cobertura de la infraestructura hospitalaria de tercer nivel en las regiones indígenas del país, los pacientes tienen que recorrer grandes distancias a los centros urbanos donde se encuentran los hospitales, generando un gasto en pasajes, alimentación y hospedaje, en principio, que no pueden cubrir por falta de recursos. </w:t>
      </w:r>
    </w:p>
    <w:p w:rsidR="0099476D" w:rsidRPr="007B0198" w:rsidRDefault="0099476D" w:rsidP="00F1177A">
      <w:pPr>
        <w:jc w:val="both"/>
        <w:rPr>
          <w:rFonts w:ascii="Arial" w:hAnsi="Arial" w:cs="Arial"/>
          <w:sz w:val="24"/>
          <w:szCs w:val="24"/>
        </w:rPr>
      </w:pPr>
      <w:r w:rsidRPr="007B0198">
        <w:rPr>
          <w:rFonts w:ascii="Arial" w:hAnsi="Arial" w:cs="Arial"/>
          <w:sz w:val="24"/>
          <w:szCs w:val="24"/>
        </w:rPr>
        <w:t>Posteriormente, se enfrentan al problema de los trámites y gestiones ante diversas ventanillas de las instituciones de salud, a gastos mayores en medicamentos, estudios, atención médica, cirugías y hospitalización entre otros, que no pueden cubrir y por lo tanto se ven obligados a solicitar el apoyo de otras instituciones como La Comisión.</w:t>
      </w:r>
    </w:p>
    <w:p w:rsidR="0099476D" w:rsidRPr="007B0198" w:rsidRDefault="0099476D" w:rsidP="00F1177A">
      <w:pPr>
        <w:jc w:val="both"/>
        <w:rPr>
          <w:rFonts w:ascii="Arial" w:hAnsi="Arial" w:cs="Arial"/>
          <w:sz w:val="24"/>
          <w:szCs w:val="24"/>
        </w:rPr>
      </w:pPr>
      <w:r w:rsidRPr="007B0198">
        <w:rPr>
          <w:rFonts w:ascii="Arial" w:hAnsi="Arial" w:cs="Arial"/>
          <w:sz w:val="24"/>
          <w:szCs w:val="24"/>
        </w:rPr>
        <w:t>En este sentido, es importante mencionar que no existen proyectos o programas que prioricen la atención a la salud de tercer nivel de la población indígena, cuando existe solamente incluye algunos apoyos.</w:t>
      </w:r>
    </w:p>
    <w:p w:rsidR="0099476D" w:rsidRPr="007B0198" w:rsidRDefault="0099476D" w:rsidP="00F1177A">
      <w:pPr>
        <w:jc w:val="both"/>
        <w:rPr>
          <w:rFonts w:ascii="Arial" w:hAnsi="Arial" w:cs="Arial"/>
          <w:sz w:val="24"/>
          <w:szCs w:val="24"/>
        </w:rPr>
      </w:pPr>
      <w:r w:rsidRPr="007B0198">
        <w:rPr>
          <w:rFonts w:ascii="Arial" w:hAnsi="Arial" w:cs="Arial"/>
          <w:sz w:val="24"/>
          <w:szCs w:val="24"/>
        </w:rPr>
        <w:t xml:space="preserve">Por otra parte, se ha observado que cuando la población indígena acude a los centros urbanos para ser atendidos, los siente muy agresivos y le resulta una experiencia difícil en muchos aspectos; la comunicación en los centros médicos-hospitalarios se caracteriza por ser rápida, de gran movimiento y muchas de las veces </w:t>
      </w:r>
      <w:r w:rsidR="00D15306" w:rsidRPr="007B0198">
        <w:rPr>
          <w:rFonts w:ascii="Arial" w:hAnsi="Arial" w:cs="Arial"/>
          <w:sz w:val="24"/>
          <w:szCs w:val="24"/>
        </w:rPr>
        <w:t xml:space="preserve">a </w:t>
      </w:r>
      <w:r w:rsidRPr="007B0198">
        <w:rPr>
          <w:rFonts w:ascii="Arial" w:hAnsi="Arial" w:cs="Arial"/>
          <w:sz w:val="24"/>
          <w:szCs w:val="24"/>
        </w:rPr>
        <w:t>los pacientes indígenas</w:t>
      </w:r>
      <w:r w:rsidR="002D572C" w:rsidRPr="007B0198">
        <w:rPr>
          <w:rFonts w:ascii="Arial" w:hAnsi="Arial" w:cs="Arial"/>
          <w:sz w:val="24"/>
          <w:szCs w:val="24"/>
        </w:rPr>
        <w:t xml:space="preserve"> no se les explica ampliamente y de manera comprensible en </w:t>
      </w:r>
      <w:r w:rsidRPr="007B0198">
        <w:rPr>
          <w:rFonts w:ascii="Arial" w:hAnsi="Arial" w:cs="Arial"/>
          <w:sz w:val="24"/>
          <w:szCs w:val="24"/>
        </w:rPr>
        <w:t>que</w:t>
      </w:r>
      <w:r w:rsidR="00D768FC" w:rsidRPr="007B0198">
        <w:rPr>
          <w:rFonts w:ascii="Arial" w:hAnsi="Arial" w:cs="Arial"/>
          <w:sz w:val="24"/>
          <w:szCs w:val="24"/>
        </w:rPr>
        <w:t xml:space="preserve"> </w:t>
      </w:r>
      <w:r w:rsidRPr="007B0198">
        <w:rPr>
          <w:rFonts w:ascii="Arial" w:hAnsi="Arial" w:cs="Arial"/>
          <w:sz w:val="24"/>
          <w:szCs w:val="24"/>
        </w:rPr>
        <w:t xml:space="preserve">consiste </w:t>
      </w:r>
      <w:r w:rsidR="00B22A3D" w:rsidRPr="007B0198">
        <w:rPr>
          <w:rFonts w:ascii="Arial" w:hAnsi="Arial" w:cs="Arial"/>
          <w:sz w:val="24"/>
          <w:szCs w:val="24"/>
        </w:rPr>
        <w:t>su</w:t>
      </w:r>
      <w:r w:rsidRPr="007B0198">
        <w:rPr>
          <w:rFonts w:ascii="Arial" w:hAnsi="Arial" w:cs="Arial"/>
          <w:sz w:val="24"/>
          <w:szCs w:val="24"/>
        </w:rPr>
        <w:t xml:space="preserve"> padecimiento o las especificaciones de los tratamientos, el personal de los hospitales no está capacitado ni sensibilizado para la atención de pacientes indígenas. La falta de traductores en los hospitales genera una gran incertidumbre en los pacientes y acompañantes de no saber qué es lo que requiere su enfermo y a donde tienen que trasladarlo, y sobre todo, no saber cómo conseguir alojamiento.</w:t>
      </w:r>
    </w:p>
    <w:p w:rsidR="0099476D" w:rsidRPr="007B0198" w:rsidRDefault="0099476D" w:rsidP="00F1177A">
      <w:pPr>
        <w:jc w:val="both"/>
        <w:rPr>
          <w:rFonts w:ascii="Arial" w:hAnsi="Arial" w:cs="Arial"/>
          <w:sz w:val="24"/>
          <w:szCs w:val="24"/>
        </w:rPr>
      </w:pPr>
      <w:r w:rsidRPr="007B0198">
        <w:rPr>
          <w:rFonts w:ascii="Arial" w:hAnsi="Arial" w:cs="Arial"/>
          <w:sz w:val="24"/>
          <w:szCs w:val="24"/>
        </w:rPr>
        <w:t>La falta de recursos financieros para pagar pasajes, alimentación, hospedaje, atención médica, medicamentos, estudios, entre otros, es el problema fundamental que enfrenta la población indígena, de manera que los que no consiguen el apoyo, dejan que el deterioro de la enfermedad los vaya consumiendo hasta morir.</w:t>
      </w:r>
    </w:p>
    <w:p w:rsidR="00023DF1" w:rsidRPr="007B0198" w:rsidRDefault="00023DF1" w:rsidP="00F1177A">
      <w:pPr>
        <w:jc w:val="both"/>
        <w:rPr>
          <w:rFonts w:ascii="Arial" w:hAnsi="Arial" w:cs="Arial"/>
          <w:sz w:val="24"/>
          <w:szCs w:val="24"/>
        </w:rPr>
      </w:pPr>
    </w:p>
    <w:p w:rsidR="00915161" w:rsidRDefault="00915161" w:rsidP="00512B8B">
      <w:pPr>
        <w:jc w:val="center"/>
        <w:rPr>
          <w:rFonts w:ascii="Arial" w:hAnsi="Arial" w:cs="Arial"/>
          <w:sz w:val="24"/>
          <w:szCs w:val="24"/>
        </w:rPr>
      </w:pPr>
      <w:r>
        <w:rPr>
          <w:noProof/>
          <w:lang w:val="es-MX" w:eastAsia="es-MX"/>
        </w:rPr>
        <w:lastRenderedPageBreak/>
        <w:drawing>
          <wp:inline distT="0" distB="0" distL="0" distR="0" wp14:anchorId="1DEE8300" wp14:editId="62245FAE">
            <wp:extent cx="4895850" cy="3405187"/>
            <wp:effectExtent l="0" t="0" r="19050" b="241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15161" w:rsidRDefault="00E24370" w:rsidP="00915161">
      <w:pPr>
        <w:jc w:val="both"/>
        <w:rPr>
          <w:rFonts w:ascii="Arial" w:hAnsi="Arial" w:cs="Arial"/>
          <w:sz w:val="16"/>
          <w:szCs w:val="16"/>
        </w:rPr>
      </w:pPr>
      <w:sdt>
        <w:sdtPr>
          <w:rPr>
            <w:rFonts w:ascii="Arial" w:hAnsi="Arial" w:cs="Arial"/>
            <w:sz w:val="24"/>
            <w:szCs w:val="24"/>
          </w:rPr>
          <w:id w:val="9114310"/>
          <w:citation/>
        </w:sdtPr>
        <w:sdtEndPr>
          <w:rPr>
            <w:sz w:val="16"/>
            <w:szCs w:val="16"/>
          </w:rPr>
        </w:sdtEndPr>
        <w:sdtContent>
          <w:r w:rsidR="004842F9" w:rsidRPr="004842F9">
            <w:rPr>
              <w:rFonts w:ascii="Arial" w:hAnsi="Arial" w:cs="Arial"/>
              <w:sz w:val="16"/>
              <w:szCs w:val="16"/>
            </w:rPr>
            <w:fldChar w:fldCharType="begin"/>
          </w:r>
          <w:r w:rsidR="004842F9" w:rsidRPr="004842F9">
            <w:rPr>
              <w:rFonts w:ascii="Arial" w:hAnsi="Arial" w:cs="Arial"/>
              <w:sz w:val="16"/>
              <w:szCs w:val="16"/>
              <w:lang w:val="es-MX"/>
            </w:rPr>
            <w:instrText xml:space="preserve"> CITATION Ind10 \l 2058 </w:instrText>
          </w:r>
          <w:r w:rsidR="004842F9" w:rsidRPr="004842F9">
            <w:rPr>
              <w:rFonts w:ascii="Arial" w:hAnsi="Arial" w:cs="Arial"/>
              <w:sz w:val="16"/>
              <w:szCs w:val="16"/>
            </w:rPr>
            <w:fldChar w:fldCharType="separate"/>
          </w:r>
          <w:r w:rsidR="004842F9" w:rsidRPr="004842F9">
            <w:rPr>
              <w:rFonts w:ascii="Arial" w:hAnsi="Arial" w:cs="Arial"/>
              <w:noProof/>
              <w:sz w:val="16"/>
              <w:szCs w:val="16"/>
              <w:lang w:val="es-MX"/>
            </w:rPr>
            <w:t>(INEGI, 2010)</w:t>
          </w:r>
          <w:r w:rsidR="004842F9" w:rsidRPr="004842F9">
            <w:rPr>
              <w:rFonts w:ascii="Arial" w:hAnsi="Arial" w:cs="Arial"/>
              <w:sz w:val="16"/>
              <w:szCs w:val="16"/>
            </w:rPr>
            <w:fldChar w:fldCharType="end"/>
          </w:r>
        </w:sdtContent>
      </w:sdt>
    </w:p>
    <w:p w:rsidR="00512B8B" w:rsidRDefault="00512B8B" w:rsidP="00915161">
      <w:pPr>
        <w:jc w:val="both"/>
        <w:rPr>
          <w:rFonts w:ascii="Arial" w:hAnsi="Arial" w:cs="Arial"/>
          <w:sz w:val="16"/>
          <w:szCs w:val="16"/>
        </w:rPr>
      </w:pPr>
    </w:p>
    <w:p w:rsidR="00512B8B" w:rsidRPr="004842F9" w:rsidRDefault="00512B8B" w:rsidP="00915161">
      <w:pPr>
        <w:jc w:val="both"/>
        <w:rPr>
          <w:rFonts w:ascii="Arial" w:hAnsi="Arial" w:cs="Arial"/>
          <w:sz w:val="16"/>
          <w:szCs w:val="16"/>
        </w:rPr>
      </w:pPr>
    </w:p>
    <w:p w:rsidR="00915161" w:rsidRDefault="00915161" w:rsidP="00512B8B">
      <w:pPr>
        <w:jc w:val="center"/>
        <w:rPr>
          <w:rFonts w:ascii="Arial" w:hAnsi="Arial" w:cs="Arial"/>
          <w:sz w:val="24"/>
          <w:szCs w:val="24"/>
        </w:rPr>
      </w:pPr>
      <w:r>
        <w:rPr>
          <w:noProof/>
          <w:lang w:val="es-MX" w:eastAsia="es-MX"/>
        </w:rPr>
        <w:drawing>
          <wp:inline distT="0" distB="0" distL="0" distR="0" wp14:anchorId="28777765" wp14:editId="0A2C27B9">
            <wp:extent cx="4838700" cy="3424238"/>
            <wp:effectExtent l="0" t="0" r="19050" b="2413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5161" w:rsidRDefault="00E24370" w:rsidP="00915161">
      <w:pPr>
        <w:jc w:val="both"/>
        <w:rPr>
          <w:rFonts w:ascii="Arial" w:hAnsi="Arial" w:cs="Arial"/>
          <w:sz w:val="24"/>
          <w:szCs w:val="24"/>
        </w:rPr>
      </w:pPr>
      <w:sdt>
        <w:sdtPr>
          <w:rPr>
            <w:rFonts w:ascii="Arial" w:hAnsi="Arial" w:cs="Arial"/>
            <w:sz w:val="24"/>
            <w:szCs w:val="24"/>
          </w:rPr>
          <w:id w:val="822856468"/>
          <w:citation/>
        </w:sdtPr>
        <w:sdtEndPr>
          <w:rPr>
            <w:sz w:val="16"/>
            <w:szCs w:val="16"/>
          </w:rPr>
        </w:sdtEndPr>
        <w:sdtContent>
          <w:r w:rsidR="004842F9" w:rsidRPr="004842F9">
            <w:rPr>
              <w:rFonts w:ascii="Arial" w:hAnsi="Arial" w:cs="Arial"/>
              <w:sz w:val="16"/>
              <w:szCs w:val="16"/>
            </w:rPr>
            <w:fldChar w:fldCharType="begin"/>
          </w:r>
          <w:r w:rsidR="004842F9" w:rsidRPr="004842F9">
            <w:rPr>
              <w:rFonts w:ascii="Arial" w:hAnsi="Arial" w:cs="Arial"/>
              <w:sz w:val="16"/>
              <w:szCs w:val="16"/>
              <w:lang w:val="es-MX"/>
            </w:rPr>
            <w:instrText xml:space="preserve"> CITATION Ind10 \l 2058 </w:instrText>
          </w:r>
          <w:r w:rsidR="004842F9" w:rsidRPr="004842F9">
            <w:rPr>
              <w:rFonts w:ascii="Arial" w:hAnsi="Arial" w:cs="Arial"/>
              <w:sz w:val="16"/>
              <w:szCs w:val="16"/>
            </w:rPr>
            <w:fldChar w:fldCharType="separate"/>
          </w:r>
          <w:r w:rsidR="004842F9" w:rsidRPr="004842F9">
            <w:rPr>
              <w:rFonts w:ascii="Arial" w:hAnsi="Arial" w:cs="Arial"/>
              <w:noProof/>
              <w:sz w:val="16"/>
              <w:szCs w:val="16"/>
              <w:lang w:val="es-MX"/>
            </w:rPr>
            <w:t>(INEGI, 2010)</w:t>
          </w:r>
          <w:r w:rsidR="004842F9" w:rsidRPr="004842F9">
            <w:rPr>
              <w:rFonts w:ascii="Arial" w:hAnsi="Arial" w:cs="Arial"/>
              <w:sz w:val="16"/>
              <w:szCs w:val="16"/>
            </w:rPr>
            <w:fldChar w:fldCharType="end"/>
          </w:r>
        </w:sdtContent>
      </w:sdt>
    </w:p>
    <w:p w:rsidR="00CD3A3B" w:rsidRDefault="00467225" w:rsidP="00FC2B5E">
      <w:pPr>
        <w:jc w:val="both"/>
        <w:rPr>
          <w:rFonts w:ascii="Arial" w:hAnsi="Arial" w:cs="Arial"/>
          <w:sz w:val="24"/>
          <w:szCs w:val="24"/>
        </w:rPr>
      </w:pPr>
      <w:r w:rsidRPr="007B0198">
        <w:rPr>
          <w:rFonts w:ascii="Arial" w:hAnsi="Arial" w:cs="Arial"/>
          <w:sz w:val="24"/>
          <w:szCs w:val="24"/>
        </w:rPr>
        <w:br w:type="page"/>
      </w:r>
    </w:p>
    <w:p w:rsidR="00FC2B5E" w:rsidRPr="008F03CF" w:rsidRDefault="00155B2D" w:rsidP="00DF0801">
      <w:pPr>
        <w:pStyle w:val="Ttulo3"/>
        <w:rPr>
          <w:color w:val="auto"/>
        </w:rPr>
      </w:pPr>
      <w:bookmarkStart w:id="9" w:name="_Toc391580482"/>
      <w:r w:rsidRPr="008F03CF">
        <w:rPr>
          <w:color w:val="auto"/>
        </w:rPr>
        <w:lastRenderedPageBreak/>
        <w:t xml:space="preserve">1.2.2.5. </w:t>
      </w:r>
      <w:r w:rsidR="00FC2B5E" w:rsidRPr="008F03CF">
        <w:rPr>
          <w:color w:val="auto"/>
        </w:rPr>
        <w:t>Evidencia</w:t>
      </w:r>
      <w:r w:rsidRPr="008F03CF">
        <w:rPr>
          <w:color w:val="auto"/>
        </w:rPr>
        <w:t>s de la existencia del problema</w:t>
      </w:r>
      <w:bookmarkEnd w:id="9"/>
    </w:p>
    <w:p w:rsidR="008F03CF" w:rsidRDefault="008F03CF" w:rsidP="00FC2B5E">
      <w:pPr>
        <w:pStyle w:val="NormalWeb"/>
        <w:spacing w:after="200" w:line="276" w:lineRule="auto"/>
        <w:jc w:val="both"/>
        <w:rPr>
          <w:rFonts w:ascii="Arial" w:eastAsiaTheme="minorHAnsi" w:hAnsi="Arial" w:cs="Arial"/>
          <w:color w:val="auto"/>
          <w:sz w:val="24"/>
          <w:szCs w:val="24"/>
          <w:lang w:eastAsia="en-US"/>
        </w:rPr>
      </w:pPr>
    </w:p>
    <w:p w:rsidR="00FC2B5E" w:rsidRDefault="00FC2B5E" w:rsidP="00FC2B5E">
      <w:pPr>
        <w:pStyle w:val="NormalWeb"/>
        <w:spacing w:after="200" w:line="276" w:lineRule="auto"/>
        <w:jc w:val="both"/>
        <w:rPr>
          <w:rFonts w:ascii="Arial" w:eastAsiaTheme="minorHAnsi" w:hAnsi="Arial" w:cs="Arial"/>
          <w:color w:val="auto"/>
          <w:sz w:val="24"/>
          <w:szCs w:val="24"/>
          <w:lang w:eastAsia="en-US"/>
        </w:rPr>
      </w:pPr>
      <w:r w:rsidRPr="007B0198">
        <w:rPr>
          <w:rFonts w:ascii="Arial" w:eastAsiaTheme="minorHAnsi" w:hAnsi="Arial" w:cs="Arial"/>
          <w:color w:val="auto"/>
          <w:sz w:val="24"/>
          <w:szCs w:val="24"/>
          <w:lang w:eastAsia="en-US"/>
        </w:rPr>
        <w:t xml:space="preserve">México presentó el pasado mes de octubre de 2013 ante el Consejo de Derechos Humanos de la ONU un balance de los principales avances en los marcos normativo e institucional en materia de derechos humanos, reconociendo 110 recomendaciones formuladas por organismos internacionales, mecanismos y relatores, aceptadas por el estado mexicano, de las cuales </w:t>
      </w:r>
      <w:r w:rsidR="00663022">
        <w:rPr>
          <w:rFonts w:ascii="Arial" w:eastAsiaTheme="minorHAnsi" w:hAnsi="Arial" w:cs="Arial"/>
          <w:color w:val="auto"/>
          <w:sz w:val="24"/>
          <w:szCs w:val="24"/>
          <w:lang w:eastAsia="en-US"/>
        </w:rPr>
        <w:t xml:space="preserve">la CDI a través de este Programa puede incidir junto con otras </w:t>
      </w:r>
      <w:r w:rsidR="00D51CFA">
        <w:rPr>
          <w:rFonts w:ascii="Arial" w:eastAsiaTheme="minorHAnsi" w:hAnsi="Arial" w:cs="Arial"/>
          <w:color w:val="auto"/>
          <w:sz w:val="24"/>
          <w:szCs w:val="24"/>
          <w:lang w:eastAsia="en-US"/>
        </w:rPr>
        <w:t>De</w:t>
      </w:r>
      <w:r w:rsidR="004354DC">
        <w:rPr>
          <w:rFonts w:ascii="Arial" w:eastAsiaTheme="minorHAnsi" w:hAnsi="Arial" w:cs="Arial"/>
          <w:color w:val="auto"/>
          <w:sz w:val="24"/>
          <w:szCs w:val="24"/>
          <w:lang w:eastAsia="en-US"/>
        </w:rPr>
        <w:t xml:space="preserve">pendencias y Entidades de la Administración Pública Federal </w:t>
      </w:r>
      <w:r w:rsidR="00663022">
        <w:rPr>
          <w:rFonts w:ascii="Arial" w:eastAsiaTheme="minorHAnsi" w:hAnsi="Arial" w:cs="Arial"/>
          <w:color w:val="auto"/>
          <w:sz w:val="24"/>
          <w:szCs w:val="24"/>
          <w:lang w:eastAsia="en-US"/>
        </w:rPr>
        <w:t xml:space="preserve">en atención </w:t>
      </w:r>
      <w:r w:rsidR="000C1BAD">
        <w:rPr>
          <w:rFonts w:ascii="Arial" w:eastAsiaTheme="minorHAnsi" w:hAnsi="Arial" w:cs="Arial"/>
          <w:color w:val="auto"/>
          <w:sz w:val="24"/>
          <w:szCs w:val="24"/>
          <w:lang w:eastAsia="en-US"/>
        </w:rPr>
        <w:t xml:space="preserve">a </w:t>
      </w:r>
      <w:r w:rsidR="00663022">
        <w:rPr>
          <w:rFonts w:ascii="Arial" w:eastAsiaTheme="minorHAnsi" w:hAnsi="Arial" w:cs="Arial"/>
          <w:color w:val="auto"/>
          <w:sz w:val="24"/>
          <w:szCs w:val="24"/>
          <w:lang w:eastAsia="en-US"/>
        </w:rPr>
        <w:t>ellas.</w:t>
      </w:r>
    </w:p>
    <w:p w:rsidR="004354DC" w:rsidRPr="007B0198" w:rsidRDefault="003F0A1D" w:rsidP="00FC2B5E">
      <w:pPr>
        <w:pStyle w:val="NormalWeb"/>
        <w:spacing w:after="200" w:line="276" w:lineRule="auto"/>
        <w:jc w:val="both"/>
        <w:rPr>
          <w:rFonts w:ascii="Arial" w:eastAsiaTheme="minorHAnsi" w:hAnsi="Arial" w:cs="Arial"/>
          <w:color w:val="auto"/>
          <w:sz w:val="24"/>
          <w:szCs w:val="24"/>
          <w:lang w:eastAsia="en-US"/>
        </w:rPr>
      </w:pPr>
      <w:r>
        <w:rPr>
          <w:rFonts w:ascii="Arial" w:eastAsiaTheme="minorHAnsi" w:hAnsi="Arial" w:cs="Arial"/>
          <w:color w:val="auto"/>
          <w:sz w:val="24"/>
          <w:szCs w:val="24"/>
          <w:lang w:eastAsia="en-US"/>
        </w:rPr>
        <w:t>Por ello el Programa tiene diversos tipos de apoyo que se vinculan a estas recomendaciones.</w:t>
      </w:r>
    </w:p>
    <w:p w:rsidR="00FC2B5E" w:rsidRPr="007B0198" w:rsidRDefault="00FC2B5E" w:rsidP="00FC2B5E">
      <w:pPr>
        <w:jc w:val="both"/>
        <w:rPr>
          <w:rFonts w:ascii="Arial" w:hAnsi="Arial" w:cs="Arial"/>
          <w:b/>
          <w:sz w:val="24"/>
          <w:szCs w:val="24"/>
        </w:rPr>
      </w:pPr>
      <w:r w:rsidRPr="007B0198">
        <w:rPr>
          <w:rFonts w:ascii="Arial" w:hAnsi="Arial" w:cs="Arial"/>
          <w:b/>
          <w:sz w:val="24"/>
          <w:szCs w:val="24"/>
        </w:rPr>
        <w:t>a) Mejorar las capacidades de los pueblos y comunidades indígenas y sus integrantes para el ejercicio de sus derechos, mediante el apoyo económico a organizaciones sociales y núcleos agrarios, para el desarrollo de proyectos de promoción y defensa de los derechos de los pueblos indígenas y el impulso de actividades en materia de justicia.</w:t>
      </w:r>
    </w:p>
    <w:p w:rsidR="00FC2B5E" w:rsidRPr="007B0198" w:rsidRDefault="005547C6" w:rsidP="005547C6">
      <w:pPr>
        <w:ind w:left="567" w:right="566"/>
        <w:jc w:val="both"/>
        <w:rPr>
          <w:rFonts w:ascii="Arial" w:hAnsi="Arial" w:cs="Arial"/>
          <w:i/>
          <w:sz w:val="24"/>
          <w:szCs w:val="24"/>
        </w:rPr>
      </w:pPr>
      <w:r w:rsidRPr="007B0198">
        <w:rPr>
          <w:rFonts w:ascii="Arial" w:hAnsi="Arial" w:cs="Arial"/>
          <w:i/>
          <w:sz w:val="24"/>
          <w:szCs w:val="24"/>
        </w:rPr>
        <w:t>“</w:t>
      </w:r>
      <w:r w:rsidR="00FC2B5E" w:rsidRPr="007B0198">
        <w:rPr>
          <w:rFonts w:ascii="Arial" w:hAnsi="Arial" w:cs="Arial"/>
          <w:i/>
          <w:sz w:val="24"/>
          <w:szCs w:val="24"/>
        </w:rPr>
        <w:t>77.- Adoptar la legislación apropiada, que sea plenamente conforme con las normas internacionales respecto de los derechos de los pueblos indígenas, y adoptar las medidas necesarias para garantizar el derecho de los pueblos indígenas y otras comunidades afectadas por los proyectos económicos o de desarrollo previstos a ser consultados de manera adecuada y justa, de conformidad con los compromisos contraídos por el Estado al ratificar el Convenio Nº 169 de la OIT sobre pueblos indígenas y tribales.</w:t>
      </w:r>
    </w:p>
    <w:p w:rsidR="00FC2B5E" w:rsidRPr="007B0198" w:rsidRDefault="00FC2B5E" w:rsidP="005547C6">
      <w:pPr>
        <w:ind w:left="567" w:right="566"/>
        <w:jc w:val="both"/>
        <w:rPr>
          <w:rFonts w:ascii="Arial" w:hAnsi="Arial" w:cs="Arial"/>
          <w:i/>
          <w:sz w:val="24"/>
          <w:szCs w:val="24"/>
        </w:rPr>
      </w:pPr>
      <w:r w:rsidRPr="007B0198">
        <w:rPr>
          <w:rFonts w:ascii="Arial" w:hAnsi="Arial" w:cs="Arial"/>
          <w:i/>
          <w:sz w:val="24"/>
          <w:szCs w:val="24"/>
        </w:rPr>
        <w:t>182.- El Comité recomienda que el Estado Parte intensifique sus esfuerzos por lograr que se inscriban gratuitamente los nacimientos de todos los niños, prestando atención especial a los niños que no fueron inscritos al nacer, los niños indígenas y los niños que viven en zonas remotas, y empleando métodos innovadores y accesibles.  El Comité recomienda también que el Estado Parte adopte medidas especiales e innovadoras para sensibilizar a la población de la importancia de registrar el nacimiento de los niños para que éstos puedan disfrutar plenamente de sus derechos. Clave CRC/C/MEX/CO/3, Párrafo 32.</w:t>
      </w:r>
    </w:p>
    <w:p w:rsidR="00FC2B5E" w:rsidRPr="007B0198" w:rsidRDefault="00FC2B5E" w:rsidP="005547C6">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236.- El Comité recuerda al Estado parte su Recomendación General 23 relativa a los derechos de los pueblos indígenas, en particular el Párrafo 5, el cual exhorta al Estado parte a reconocer y proteger los derechos de los pueblos indígenas a poseer, explotar, controlar y utilizar sus tierras y territorios. Asimismo, el Comité recomienda al Estado Parte que aseg</w:t>
      </w:r>
      <w:r w:rsidR="00580409" w:rsidRPr="007B0198">
        <w:rPr>
          <w:rFonts w:ascii="Arial" w:eastAsiaTheme="minorHAnsi" w:hAnsi="Arial" w:cs="Arial"/>
          <w:i/>
          <w:color w:val="auto"/>
          <w:sz w:val="24"/>
          <w:szCs w:val="24"/>
          <w:lang w:eastAsia="en-US"/>
        </w:rPr>
        <w:t xml:space="preserve">ure la correcta aplicación del </w:t>
      </w:r>
      <w:r w:rsidRPr="007B0198">
        <w:rPr>
          <w:rFonts w:ascii="Arial" w:eastAsiaTheme="minorHAnsi" w:hAnsi="Arial" w:cs="Arial"/>
          <w:i/>
          <w:color w:val="auto"/>
          <w:sz w:val="24"/>
          <w:szCs w:val="24"/>
          <w:lang w:eastAsia="en-US"/>
        </w:rPr>
        <w:t xml:space="preserve">Programa de </w:t>
      </w:r>
      <w:r w:rsidRPr="007B0198">
        <w:rPr>
          <w:rFonts w:ascii="Arial" w:eastAsiaTheme="minorHAnsi" w:hAnsi="Arial" w:cs="Arial"/>
          <w:i/>
          <w:color w:val="auto"/>
          <w:sz w:val="24"/>
          <w:szCs w:val="24"/>
          <w:lang w:eastAsia="en-US"/>
        </w:rPr>
        <w:lastRenderedPageBreak/>
        <w:t>Atención a Focos Rojos que tiene por objeto resolver los conflictos cuya causa principal es la disputa por la posesión de tierras. El Comité pide al Estado parte que proporcione información en su próximo informe periódico sobre los avances logrados en esta mate</w:t>
      </w:r>
      <w:r w:rsidR="00580409" w:rsidRPr="007B0198">
        <w:rPr>
          <w:rFonts w:ascii="Arial" w:eastAsiaTheme="minorHAnsi" w:hAnsi="Arial" w:cs="Arial"/>
          <w:i/>
          <w:color w:val="auto"/>
          <w:sz w:val="24"/>
          <w:szCs w:val="24"/>
          <w:lang w:eastAsia="en-US"/>
        </w:rPr>
        <w:t xml:space="preserve">ria.  Clave </w:t>
      </w:r>
      <w:r w:rsidRPr="007B0198">
        <w:rPr>
          <w:rFonts w:ascii="Arial" w:eastAsiaTheme="minorHAnsi" w:hAnsi="Arial" w:cs="Arial"/>
          <w:i/>
          <w:color w:val="auto"/>
          <w:sz w:val="24"/>
          <w:szCs w:val="24"/>
          <w:lang w:eastAsia="en-US"/>
        </w:rPr>
        <w:t>CERD/C/MEX/CO/15. Párrafo 15</w:t>
      </w:r>
      <w:r w:rsidR="005547C6" w:rsidRPr="007B0198">
        <w:rPr>
          <w:rFonts w:ascii="Arial" w:eastAsiaTheme="minorHAnsi" w:hAnsi="Arial" w:cs="Arial"/>
          <w:i/>
          <w:color w:val="auto"/>
          <w:sz w:val="24"/>
          <w:szCs w:val="24"/>
          <w:lang w:eastAsia="en-US"/>
        </w:rPr>
        <w:t>”</w:t>
      </w:r>
      <w:r w:rsidRPr="007B0198">
        <w:rPr>
          <w:rFonts w:ascii="Arial" w:eastAsiaTheme="minorHAnsi" w:hAnsi="Arial" w:cs="Arial"/>
          <w:i/>
          <w:color w:val="auto"/>
          <w:sz w:val="24"/>
          <w:szCs w:val="24"/>
          <w:lang w:eastAsia="en-US"/>
        </w:rPr>
        <w:t>.</w:t>
      </w:r>
      <w:r w:rsidR="006E0A7A">
        <w:rPr>
          <w:rStyle w:val="Refdenotaalpie"/>
          <w:rFonts w:ascii="Arial" w:eastAsiaTheme="minorHAnsi" w:hAnsi="Arial" w:cs="Arial"/>
          <w:i/>
          <w:color w:val="auto"/>
          <w:sz w:val="24"/>
          <w:szCs w:val="24"/>
          <w:lang w:eastAsia="en-US"/>
        </w:rPr>
        <w:footnoteReference w:id="4"/>
      </w:r>
    </w:p>
    <w:p w:rsidR="00FC2B5E" w:rsidRPr="007B0198" w:rsidRDefault="00FC2B5E" w:rsidP="00FC2B5E">
      <w:pPr>
        <w:jc w:val="both"/>
        <w:rPr>
          <w:rFonts w:ascii="Arial" w:hAnsi="Arial" w:cs="Arial"/>
          <w:sz w:val="24"/>
          <w:szCs w:val="24"/>
        </w:rPr>
      </w:pPr>
      <w:r w:rsidRPr="007B0198">
        <w:rPr>
          <w:rFonts w:ascii="Arial" w:hAnsi="Arial" w:cs="Arial"/>
          <w:b/>
          <w:sz w:val="24"/>
          <w:szCs w:val="24"/>
        </w:rPr>
        <w:t>b) Contribuir a que la población indígena sujeta a un proceso legal, acceda a la jurisdicción del estado conforme a derecho, proporcionando servicios de atención jurídica a los integrantes de los pueblos y comunidades indígenas a través de asesoría y gestoría, así como la presentación de peritajes en materia antropológica/cultural, como acciones asociadas al fin primordial de promover la libertad de personas indígenas.</w:t>
      </w:r>
    </w:p>
    <w:p w:rsidR="00FC2B5E" w:rsidRPr="007B0198" w:rsidRDefault="008B0BCD" w:rsidP="008B0BCD">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w:t>
      </w:r>
      <w:r w:rsidR="00FC2B5E" w:rsidRPr="007B0198">
        <w:rPr>
          <w:rFonts w:ascii="Arial" w:eastAsiaTheme="minorHAnsi" w:hAnsi="Arial" w:cs="Arial"/>
          <w:i/>
          <w:color w:val="auto"/>
          <w:sz w:val="24"/>
          <w:szCs w:val="24"/>
          <w:lang w:eastAsia="en-US"/>
        </w:rPr>
        <w:t xml:space="preserve">850.- Establecer en cada fase procesal, incluida la averiguación previa, los procedimientos que permitan al procesado y a la víctima, una plena comprensión del alcance de este derecho [autoadscripción] y que cuenten con las preguntas y los medios suficientes para expresar su convicción subjetiva de pertenecer a un pueblo indígena. Esta obligación debe recaer en todas las instituciones que juegan un papel en el sistema penal, incluyendo a los policías y los que trabajan en el sistema carcelario. Tales procedimientos deben incluir la comunicación a la persona, específicamente qué es el derecho a la autoadscripción indígena y cuáles serían las obligaciones del tribunal, la defensa y el ministerio público como consecuencia del ejercicio de este derecho (a que sean tomados en cuenta su usos, costumbres y normas, a que pueda ser remitido el asunto a jurisdicción de su comunidad y al traductor o intérprete del idioma y también de la cultura), en términos que sean comprensibles. Los procedimientos deben asegurar que las preguntas que se proponen para introducir la oportunidad de autoadscribirse como indígena se formulen en forma comprensible interculturalmente, y en caso de que la persona sea bilingüe siempre con el apoyo de un intérprete, ya que es al inicio de los procedimientos donde más importa la posibilidad de cerciorarse tanto de la identidad de la persona como del dominio que tiene para expresarse interculturalmente. La provisión de un intérprete adecuado en todos los casos de personas bilingües evitará malentendidos al respecto, y asegurará con mayor certeza la implementación de este derecho. El diseño del aviso sobre derechos indígenas y de las preguntas </w:t>
      </w:r>
      <w:r w:rsidR="00FC2B5E" w:rsidRPr="007B0198">
        <w:rPr>
          <w:rFonts w:ascii="Arial" w:eastAsiaTheme="minorHAnsi" w:hAnsi="Arial" w:cs="Arial"/>
          <w:i/>
          <w:color w:val="auto"/>
          <w:sz w:val="24"/>
          <w:szCs w:val="24"/>
          <w:lang w:eastAsia="en-US"/>
        </w:rPr>
        <w:lastRenderedPageBreak/>
        <w:t>detonadoras referidas debe hacerse en consulta con los mismos pueblos y con el apoyo de profesionales en relaciones interculturales, incluido los lingüistas.</w:t>
      </w:r>
    </w:p>
    <w:p w:rsidR="00FC2B5E" w:rsidRPr="007B0198" w:rsidRDefault="00FC2B5E" w:rsidP="008B0BCD">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857.- Ampliar la capacitación, y con ello el marco jurídico de referencia para defensores, ministerios públicos, jueces y autoridades indígenas, acerca de los medios que existen para conocer los usos, costumbres y normas indígenas. Debe incluirse un componente sobre sistemas comparados de justicia penal, así como la aplicación del derecho humano al debido proceso, con base en los tratados internacionales y su desarrollo a nivel regional e internacional. Sin clave.</w:t>
      </w:r>
    </w:p>
    <w:p w:rsidR="00FC2B5E" w:rsidRPr="007B0198" w:rsidRDefault="00FC2B5E" w:rsidP="008B0BCD">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1119.- Los tribunales agrarios deberán contar en todo caso que involucre a indígenas con traductores y defensores de oficio conocedores de la cultura y las circunstancias de las comunidades indígenas. Es urgente consolidar, capacitar y ampliar la cobertura de traductores bilingües en l</w:t>
      </w:r>
      <w:r w:rsidR="00580409" w:rsidRPr="007B0198">
        <w:rPr>
          <w:rFonts w:ascii="Arial" w:eastAsiaTheme="minorHAnsi" w:hAnsi="Arial" w:cs="Arial"/>
          <w:i/>
          <w:color w:val="auto"/>
          <w:sz w:val="24"/>
          <w:szCs w:val="24"/>
          <w:lang w:eastAsia="en-US"/>
        </w:rPr>
        <w:t xml:space="preserve">os tribunales y </w:t>
      </w:r>
      <w:r w:rsidRPr="007B0198">
        <w:rPr>
          <w:rFonts w:ascii="Arial" w:eastAsiaTheme="minorHAnsi" w:hAnsi="Arial" w:cs="Arial"/>
          <w:i/>
          <w:color w:val="auto"/>
          <w:sz w:val="24"/>
          <w:szCs w:val="24"/>
          <w:lang w:eastAsia="en-US"/>
        </w:rPr>
        <w:t>ministerios públicos, así como de los defensores de oficio en zonas indígen</w:t>
      </w:r>
      <w:r w:rsidR="00580409" w:rsidRPr="007B0198">
        <w:rPr>
          <w:rFonts w:ascii="Arial" w:eastAsiaTheme="minorHAnsi" w:hAnsi="Arial" w:cs="Arial"/>
          <w:i/>
          <w:color w:val="auto"/>
          <w:sz w:val="24"/>
          <w:szCs w:val="24"/>
          <w:lang w:eastAsia="en-US"/>
        </w:rPr>
        <w:t xml:space="preserve">as. Clave E/CN.4/2004/80/Add.2 </w:t>
      </w:r>
      <w:r w:rsidRPr="007B0198">
        <w:rPr>
          <w:rFonts w:ascii="Arial" w:eastAsiaTheme="minorHAnsi" w:hAnsi="Arial" w:cs="Arial"/>
          <w:i/>
          <w:color w:val="auto"/>
          <w:sz w:val="24"/>
          <w:szCs w:val="24"/>
          <w:lang w:eastAsia="en-US"/>
        </w:rPr>
        <w:t>Párrafo 85.</w:t>
      </w:r>
    </w:p>
    <w:p w:rsidR="00FC2B5E" w:rsidRPr="007B0198" w:rsidRDefault="00FC2B5E" w:rsidP="008B0BCD">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1552.- Considerando que la falta de intérpretes podría ser una causa de la presencia desproporcionada de personas pertenecientes a los pueblos indígenas en el sistema carcelario, el Comité recomienda que el Estado parte:] continúe impartiendo cursos orientados a jueces y auxiliares de justicia con el fin de garantizar el acceso efectivo e igualitario a la justicia para la población indígena. Clave CERD/C/MEX/CO/16-17. Párrafo 14.C.</w:t>
      </w:r>
      <w:r w:rsidR="008B0BCD" w:rsidRPr="007B0198">
        <w:rPr>
          <w:rFonts w:ascii="Arial" w:eastAsiaTheme="minorHAnsi" w:hAnsi="Arial" w:cs="Arial"/>
          <w:i/>
          <w:color w:val="auto"/>
          <w:sz w:val="24"/>
          <w:szCs w:val="24"/>
          <w:lang w:eastAsia="en-US"/>
        </w:rPr>
        <w:t>”</w:t>
      </w:r>
      <w:r w:rsidR="000C63D1">
        <w:rPr>
          <w:rStyle w:val="Refdenotaalpie"/>
          <w:rFonts w:ascii="Arial" w:eastAsiaTheme="minorHAnsi" w:hAnsi="Arial" w:cs="Arial"/>
          <w:i/>
          <w:color w:val="auto"/>
          <w:sz w:val="24"/>
          <w:szCs w:val="24"/>
          <w:lang w:eastAsia="en-US"/>
        </w:rPr>
        <w:footnoteReference w:id="5"/>
      </w:r>
    </w:p>
    <w:p w:rsidR="00FC2B5E" w:rsidRPr="007B0198" w:rsidRDefault="00FC2B5E" w:rsidP="00FC2B5E">
      <w:pPr>
        <w:jc w:val="both"/>
        <w:rPr>
          <w:rFonts w:ascii="Arial" w:hAnsi="Arial" w:cs="Arial"/>
          <w:b/>
          <w:sz w:val="24"/>
          <w:szCs w:val="24"/>
        </w:rPr>
      </w:pPr>
      <w:r w:rsidRPr="007B0198">
        <w:rPr>
          <w:rFonts w:ascii="Arial" w:hAnsi="Arial" w:cs="Arial"/>
          <w:b/>
          <w:sz w:val="24"/>
          <w:szCs w:val="24"/>
        </w:rPr>
        <w:t>c)</w:t>
      </w:r>
      <w:r w:rsidRPr="007B0198">
        <w:rPr>
          <w:rFonts w:ascii="Arial" w:hAnsi="Arial" w:cs="Arial"/>
          <w:b/>
          <w:sz w:val="24"/>
          <w:szCs w:val="24"/>
        </w:rPr>
        <w:tab/>
        <w:t>Apoyar para su reubicación a la población indígena desplazada que no podrá regresar a su lugar de residencia habitual, así como a la que retorna a su lugar de residencia habitual mediante apoyos para la adquisición de bienes e insumos, que les permitan restablecer y mejorar sus condiciones de habitabilidad.</w:t>
      </w:r>
    </w:p>
    <w:p w:rsidR="00FC2B5E" w:rsidRPr="007B0198" w:rsidRDefault="00625306" w:rsidP="0093032E">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w:t>
      </w:r>
      <w:r w:rsidR="00FC2B5E" w:rsidRPr="007B0198">
        <w:rPr>
          <w:rFonts w:ascii="Arial" w:eastAsiaTheme="minorHAnsi" w:hAnsi="Arial" w:cs="Arial"/>
          <w:i/>
          <w:color w:val="auto"/>
          <w:sz w:val="24"/>
          <w:szCs w:val="24"/>
          <w:lang w:eastAsia="en-US"/>
        </w:rPr>
        <w:t>530.- Que proteja y atienda adecuadamente la situación de los indígenas desplazados por las zonas de conflicto.</w:t>
      </w:r>
    </w:p>
    <w:p w:rsidR="00FC2B5E" w:rsidRPr="007B0198" w:rsidRDefault="00FC2B5E" w:rsidP="0093032E">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 xml:space="preserve">1539.- Lleve a cabo sin dilación un examen exhaustivo de los procedimientos establecidos para asegurar que los proyectos de desarrollo en gran escala cumplan las normas internacionales dispuestas en los Principios Rectores de los Desplazamientos Internos y en los Principios básicos y directrices sobre los desalojos y el </w:t>
      </w:r>
      <w:r w:rsidRPr="007B0198">
        <w:rPr>
          <w:rFonts w:ascii="Arial" w:eastAsiaTheme="minorHAnsi" w:hAnsi="Arial" w:cs="Arial"/>
          <w:i/>
          <w:color w:val="auto"/>
          <w:sz w:val="24"/>
          <w:szCs w:val="24"/>
          <w:lang w:eastAsia="en-US"/>
        </w:rPr>
        <w:lastRenderedPageBreak/>
        <w:t>desplazamiento generados por el desarrollo y el Convenio (Nº 169) de la OIT sobre pueblos indígenas y tribales en países independientes y la Declaración de las Naciones Unidas sobre los derechos de los pueblos indígenas. A/HRC/19/59/Add.2  60 d.</w:t>
      </w:r>
    </w:p>
    <w:p w:rsidR="00FC2B5E" w:rsidRPr="007B0198" w:rsidRDefault="00FC2B5E" w:rsidP="0093032E">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1665.- Mecanismos de coordinación: los esfuerzos de las autoridades estatales para abordar el problema de los desplazados internos se han iniciado sin mucha coordinación con las autoridades federales.  En algunos casos, las autoridades de los Estados han establecido cierta coordinación con la sociedad civil; esa colaboración hay que ampliarla.  Es importante establecer mecanismos de coordinación en el seno del Gobierno federal, entre éste y los gobiernos de los Estados y con ONG humanitarias, de derechos humanos y de desarrollo, así como con la comunidad internacional, para abordar de una manera más eficaz la crisis de los desplazamientos.  Clave E/CN.4/2003/86/Add.3 Párrafo 44.</w:t>
      </w:r>
    </w:p>
    <w:p w:rsidR="00FC2B5E" w:rsidRPr="007B0198" w:rsidRDefault="00FC2B5E" w:rsidP="0093032E">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1667.- Facilitación de un acceso humanitario seguro a los desplazados internos. El limitado acceso a las comunidades desplazadas en las llamadas "comunidades autónomas" de Chiapas es especialmente preocupante a la luz de la actual paralización de las negociaciones de paz.  El Gobierno debería tratar de conseguir la cooperación de la comunidad internacional para que se cubran las urgentes necesidades de protección y ayuda de las comunidades de desplazados internos en esas z</w:t>
      </w:r>
      <w:r w:rsidR="00936D40" w:rsidRPr="007B0198">
        <w:rPr>
          <w:rFonts w:ascii="Arial" w:eastAsiaTheme="minorHAnsi" w:hAnsi="Arial" w:cs="Arial"/>
          <w:i/>
          <w:color w:val="auto"/>
          <w:sz w:val="24"/>
          <w:szCs w:val="24"/>
          <w:lang w:eastAsia="en-US"/>
        </w:rPr>
        <w:t>onas CLAVE E/CN.4/2003/86/add.3 P</w:t>
      </w:r>
      <w:r w:rsidR="00625306" w:rsidRPr="007B0198">
        <w:rPr>
          <w:rFonts w:ascii="Arial" w:eastAsiaTheme="minorHAnsi" w:hAnsi="Arial" w:cs="Arial"/>
          <w:i/>
          <w:color w:val="auto"/>
          <w:sz w:val="24"/>
          <w:szCs w:val="24"/>
          <w:lang w:eastAsia="en-US"/>
        </w:rPr>
        <w:t>árrafo</w:t>
      </w:r>
      <w:r w:rsidRPr="007B0198">
        <w:rPr>
          <w:rFonts w:ascii="Arial" w:eastAsiaTheme="minorHAnsi" w:hAnsi="Arial" w:cs="Arial"/>
          <w:i/>
          <w:color w:val="auto"/>
          <w:sz w:val="24"/>
          <w:szCs w:val="24"/>
          <w:lang w:eastAsia="en-US"/>
        </w:rPr>
        <w:t xml:space="preserve"> 46.</w:t>
      </w:r>
      <w:r w:rsidR="00625306" w:rsidRPr="007B0198">
        <w:rPr>
          <w:rFonts w:ascii="Arial" w:eastAsiaTheme="minorHAnsi" w:hAnsi="Arial" w:cs="Arial"/>
          <w:i/>
          <w:color w:val="auto"/>
          <w:sz w:val="24"/>
          <w:szCs w:val="24"/>
          <w:lang w:eastAsia="en-US"/>
        </w:rPr>
        <w:t>”</w:t>
      </w:r>
      <w:r w:rsidR="000C63D1">
        <w:rPr>
          <w:rStyle w:val="Refdenotaalpie"/>
          <w:rFonts w:ascii="Arial" w:eastAsiaTheme="minorHAnsi" w:hAnsi="Arial" w:cs="Arial"/>
          <w:i/>
          <w:color w:val="auto"/>
          <w:sz w:val="24"/>
          <w:szCs w:val="24"/>
          <w:lang w:eastAsia="en-US"/>
        </w:rPr>
        <w:footnoteReference w:id="6"/>
      </w:r>
    </w:p>
    <w:p w:rsidR="00FC2B5E" w:rsidRPr="007B0198" w:rsidRDefault="00FC2B5E" w:rsidP="00FC2B5E">
      <w:pPr>
        <w:pStyle w:val="NormalWeb"/>
        <w:spacing w:after="200" w:line="276" w:lineRule="auto"/>
        <w:jc w:val="both"/>
        <w:rPr>
          <w:rFonts w:ascii="Arial" w:eastAsiaTheme="minorHAnsi" w:hAnsi="Arial" w:cs="Arial"/>
          <w:color w:val="auto"/>
          <w:sz w:val="24"/>
          <w:szCs w:val="24"/>
          <w:lang w:val="es-ES" w:eastAsia="en-US"/>
        </w:rPr>
      </w:pPr>
    </w:p>
    <w:p w:rsidR="00FC2B5E" w:rsidRPr="007B0198" w:rsidRDefault="00FC2B5E" w:rsidP="00FC2B5E">
      <w:pPr>
        <w:jc w:val="both"/>
        <w:rPr>
          <w:rFonts w:ascii="Arial" w:hAnsi="Arial" w:cs="Arial"/>
          <w:sz w:val="24"/>
          <w:szCs w:val="24"/>
        </w:rPr>
      </w:pPr>
      <w:r w:rsidRPr="007B0198">
        <w:rPr>
          <w:rFonts w:ascii="Arial" w:hAnsi="Arial" w:cs="Arial"/>
          <w:b/>
          <w:sz w:val="24"/>
          <w:szCs w:val="24"/>
        </w:rPr>
        <w:t>d) Favorecer el ejercicio de los derechos culturales de los indígenas a través del apoyo a la instrumentación de iniciativas comunitarias para recrear, fortalecer, resignificar, rescatar, comunicar y/o difundir el patrimonio cultural indígena y desarrollar capacidades de jóvenes indígenas interesados en la protección, salvaguardia y desarrollo de sus culturas y su patrimonio cultural.</w:t>
      </w:r>
    </w:p>
    <w:p w:rsidR="00FC2B5E" w:rsidRPr="007B0198" w:rsidRDefault="00625306" w:rsidP="00625306">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w:t>
      </w:r>
      <w:r w:rsidR="00FC2B5E" w:rsidRPr="007B0198">
        <w:rPr>
          <w:rFonts w:ascii="Arial" w:eastAsiaTheme="minorHAnsi" w:hAnsi="Arial" w:cs="Arial"/>
          <w:i/>
          <w:color w:val="auto"/>
          <w:sz w:val="24"/>
          <w:szCs w:val="24"/>
          <w:lang w:eastAsia="en-US"/>
        </w:rPr>
        <w:t xml:space="preserve">812.- Realizar una campaña nacional permanente para la promoción del conocimiento de los derechos humanos, la tolerancia y el respeto a la diversidad, así como el reconocimiento del valor de la denuncia, mediante todos los medios disponibles, difundiendo ampliamente los derechos humanos en general, y en particular los derechos de aquellos grupos que viven situaciones desiguales y de discriminación (mujeres, </w:t>
      </w:r>
      <w:r w:rsidR="00FC2B5E" w:rsidRPr="007B0198">
        <w:rPr>
          <w:rFonts w:ascii="Arial" w:eastAsiaTheme="minorHAnsi" w:hAnsi="Arial" w:cs="Arial"/>
          <w:i/>
          <w:color w:val="auto"/>
          <w:sz w:val="24"/>
          <w:szCs w:val="24"/>
          <w:lang w:eastAsia="en-US"/>
        </w:rPr>
        <w:lastRenderedPageBreak/>
        <w:t>indígenas, niños y niñas, personas con discapacidad, con orientación sexual diversa y adultos mayores, entre otros).</w:t>
      </w:r>
    </w:p>
    <w:p w:rsidR="00FC2B5E" w:rsidRPr="007B0198" w:rsidRDefault="00FC2B5E" w:rsidP="00625306">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1137.- Deberá legislarse para permitir el libre acceso de las comunidades y pueblos indígenas a las ondas de radio, televisión y otros espacios informáticos, otorgando los permisos c</w:t>
      </w:r>
      <w:r w:rsidR="00580409" w:rsidRPr="007B0198">
        <w:rPr>
          <w:rFonts w:ascii="Arial" w:eastAsiaTheme="minorHAnsi" w:hAnsi="Arial" w:cs="Arial"/>
          <w:i/>
          <w:color w:val="auto"/>
          <w:sz w:val="24"/>
          <w:szCs w:val="24"/>
          <w:lang w:eastAsia="en-US"/>
        </w:rPr>
        <w:t xml:space="preserve">orrespondientes sin cortapisas </w:t>
      </w:r>
      <w:r w:rsidRPr="007B0198">
        <w:rPr>
          <w:rFonts w:ascii="Arial" w:eastAsiaTheme="minorHAnsi" w:hAnsi="Arial" w:cs="Arial"/>
          <w:i/>
          <w:color w:val="auto"/>
          <w:sz w:val="24"/>
          <w:szCs w:val="24"/>
          <w:lang w:eastAsia="en-US"/>
        </w:rPr>
        <w:t>y modificando la legislación en caso necesar</w:t>
      </w:r>
      <w:r w:rsidR="00580409" w:rsidRPr="007B0198">
        <w:rPr>
          <w:rFonts w:ascii="Arial" w:eastAsiaTheme="minorHAnsi" w:hAnsi="Arial" w:cs="Arial"/>
          <w:i/>
          <w:color w:val="auto"/>
          <w:sz w:val="24"/>
          <w:szCs w:val="24"/>
          <w:lang w:eastAsia="en-US"/>
        </w:rPr>
        <w:t xml:space="preserve">io. Clave E/CN.4/2004/80/Add.2 </w:t>
      </w:r>
      <w:r w:rsidRPr="007B0198">
        <w:rPr>
          <w:rFonts w:ascii="Arial" w:eastAsiaTheme="minorHAnsi" w:hAnsi="Arial" w:cs="Arial"/>
          <w:i/>
          <w:color w:val="auto"/>
          <w:sz w:val="24"/>
          <w:szCs w:val="24"/>
          <w:lang w:eastAsia="en-US"/>
        </w:rPr>
        <w:t>Párrafo 103.</w:t>
      </w:r>
      <w:r w:rsidR="00625306" w:rsidRPr="007B0198">
        <w:rPr>
          <w:rFonts w:ascii="Arial" w:eastAsiaTheme="minorHAnsi" w:hAnsi="Arial" w:cs="Arial"/>
          <w:i/>
          <w:color w:val="auto"/>
          <w:sz w:val="24"/>
          <w:szCs w:val="24"/>
          <w:lang w:eastAsia="en-US"/>
        </w:rPr>
        <w:t>”</w:t>
      </w:r>
      <w:r w:rsidR="000C63D1">
        <w:rPr>
          <w:rStyle w:val="Refdenotaalpie"/>
          <w:rFonts w:ascii="Arial" w:eastAsiaTheme="minorHAnsi" w:hAnsi="Arial" w:cs="Arial"/>
          <w:i/>
          <w:color w:val="auto"/>
          <w:sz w:val="24"/>
          <w:szCs w:val="24"/>
          <w:lang w:eastAsia="en-US"/>
        </w:rPr>
        <w:footnoteReference w:id="7"/>
      </w:r>
    </w:p>
    <w:p w:rsidR="00FC2B5E" w:rsidRPr="007B0198" w:rsidRDefault="00FC2B5E" w:rsidP="00FC2B5E">
      <w:pPr>
        <w:pStyle w:val="NormalWeb"/>
        <w:spacing w:after="200" w:line="276" w:lineRule="auto"/>
        <w:jc w:val="both"/>
        <w:rPr>
          <w:rFonts w:ascii="Arial" w:eastAsiaTheme="minorHAnsi" w:hAnsi="Arial" w:cs="Arial"/>
          <w:color w:val="auto"/>
          <w:sz w:val="24"/>
          <w:szCs w:val="24"/>
          <w:lang w:eastAsia="en-US"/>
        </w:rPr>
      </w:pPr>
    </w:p>
    <w:p w:rsidR="00FC2B5E" w:rsidRPr="007B0198" w:rsidRDefault="00FC2B5E" w:rsidP="00FC2B5E">
      <w:pPr>
        <w:jc w:val="both"/>
        <w:rPr>
          <w:rFonts w:ascii="Arial" w:hAnsi="Arial" w:cs="Arial"/>
          <w:sz w:val="24"/>
          <w:szCs w:val="24"/>
        </w:rPr>
      </w:pPr>
      <w:r w:rsidRPr="007B0198">
        <w:rPr>
          <w:rFonts w:ascii="Arial" w:hAnsi="Arial" w:cs="Arial"/>
          <w:b/>
          <w:sz w:val="24"/>
          <w:szCs w:val="24"/>
        </w:rPr>
        <w:t>e)</w:t>
      </w:r>
      <w:r w:rsidRPr="007B0198">
        <w:rPr>
          <w:rFonts w:ascii="Arial" w:hAnsi="Arial" w:cs="Arial"/>
          <w:b/>
          <w:sz w:val="24"/>
          <w:szCs w:val="24"/>
        </w:rPr>
        <w:tab/>
        <w:t>Promover el ejercicio de los derechos de las mujeres indígenas para la disminución de las brechas de desigualdad de género a través de acciones intersectoriales, de coordinación y de interlocución con distintos actores.</w:t>
      </w:r>
    </w:p>
    <w:p w:rsidR="00FC2B5E" w:rsidRPr="007B0198" w:rsidRDefault="00936D40" w:rsidP="00936D40">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w:t>
      </w:r>
      <w:r w:rsidR="00FC2B5E" w:rsidRPr="007B0198">
        <w:rPr>
          <w:rFonts w:ascii="Arial" w:eastAsiaTheme="minorHAnsi" w:hAnsi="Arial" w:cs="Arial"/>
          <w:i/>
          <w:color w:val="auto"/>
          <w:sz w:val="24"/>
          <w:szCs w:val="24"/>
          <w:lang w:eastAsia="en-US"/>
        </w:rPr>
        <w:t>693.- El Estado deberá continuar las campañas de concientización y sensibilización de la población en general sobre la prohibición y los efectos de la violencia y discriminación contra la mujer indígena, en los términos del párrafo 267 de la presente Sentencia.</w:t>
      </w:r>
    </w:p>
    <w:p w:rsidR="00FC2B5E" w:rsidRPr="007B0198" w:rsidRDefault="00FC2B5E" w:rsidP="00936D40">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751.- Adoptar las medidas necesarias para erradicar la impunidad de las violaciones de los derechos humanos, en particular las cometidas contra las mujeres y los pueblos indígenas (Bolivia), y contra los periodistas (Suecia);</w:t>
      </w:r>
    </w:p>
    <w:p w:rsidR="00FC2B5E" w:rsidRPr="007B0198" w:rsidRDefault="00FC2B5E" w:rsidP="00936D40">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889.- Se recomienda que las instituciones del gobierno con experticia en materia de justicia, derechos indígenas y de género formen un equipo interinstitucional para emprender este ejercicio de análisis y profundizar en el estudio de la situación de los derechos de la mujer indígena y el acceso a la justicia, con la finalidad de informar el diseño de políticas públicas que redundarán en la protección adecuada sus derechos. En esta tarea sería importante que las instituciones académicas, las organizaciones de la sociedad civil y la comunidad internacional aportaran sus conocimientos, para asegurar el beneficio de la experiencia adquirida en esta materia respecto al contexto nacional, así como la experiencia comparada de otros países y a nivel internacional. Sin clave.</w:t>
      </w:r>
    </w:p>
    <w:p w:rsidR="00FC2B5E" w:rsidRPr="007B0198" w:rsidRDefault="00FC2B5E" w:rsidP="00936D40">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 xml:space="preserve">894.- Adoptar medidas eficaces, en consulta y cooperación con las mujeres indígenas interesadas, para combatir los prejuicios y eliminar la discriminación en los ámbitos público y privado, incluyendo los recursos </w:t>
      </w:r>
      <w:r w:rsidRPr="007B0198">
        <w:rPr>
          <w:rFonts w:ascii="Arial" w:eastAsiaTheme="minorHAnsi" w:hAnsi="Arial" w:cs="Arial"/>
          <w:i/>
          <w:color w:val="auto"/>
          <w:sz w:val="24"/>
          <w:szCs w:val="24"/>
          <w:lang w:eastAsia="en-US"/>
        </w:rPr>
        <w:lastRenderedPageBreak/>
        <w:t>idóneos para reclamar la protección así como las acciones necesarias para sancionar esas conductas. Sin clave.</w:t>
      </w:r>
    </w:p>
    <w:p w:rsidR="00FC2B5E" w:rsidRPr="007B0198" w:rsidRDefault="00FC2B5E" w:rsidP="00936D40">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900.- Capacitar y sensibilizar al personal de las instituciones de salud, educación y justicia para erradicar la discriminación múltiple y la violencia en contra de niñas, adolescentes y mujeres indígenas.  Sin clave.</w:t>
      </w:r>
    </w:p>
    <w:p w:rsidR="00FC2B5E" w:rsidRPr="007B0198" w:rsidRDefault="00FC2B5E" w:rsidP="00936D40">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1241.- Derechos de grupos específicos. Derechos de las mujeres. Derecho a una vida libre de violencia. Clave E/CN.4/2006/61/Add.4 Párrafo 70 b.</w:t>
      </w:r>
      <w:r w:rsidR="00936D40" w:rsidRPr="007B0198">
        <w:rPr>
          <w:rFonts w:ascii="Arial" w:eastAsiaTheme="minorHAnsi" w:hAnsi="Arial" w:cs="Arial"/>
          <w:i/>
          <w:color w:val="auto"/>
          <w:sz w:val="24"/>
          <w:szCs w:val="24"/>
          <w:lang w:eastAsia="en-US"/>
        </w:rPr>
        <w:t>”</w:t>
      </w:r>
      <w:r w:rsidR="000C63D1">
        <w:rPr>
          <w:rStyle w:val="Refdenotaalpie"/>
          <w:rFonts w:ascii="Arial" w:eastAsiaTheme="minorHAnsi" w:hAnsi="Arial" w:cs="Arial"/>
          <w:i/>
          <w:color w:val="auto"/>
          <w:sz w:val="24"/>
          <w:szCs w:val="24"/>
          <w:lang w:eastAsia="en-US"/>
        </w:rPr>
        <w:footnoteReference w:id="8"/>
      </w:r>
    </w:p>
    <w:p w:rsidR="001D3B70" w:rsidRPr="007B0198" w:rsidRDefault="001D3B70" w:rsidP="00936D40">
      <w:pPr>
        <w:pStyle w:val="NormalWeb"/>
        <w:spacing w:after="200" w:line="276" w:lineRule="auto"/>
        <w:ind w:left="567" w:right="566"/>
        <w:jc w:val="both"/>
        <w:rPr>
          <w:rFonts w:ascii="Arial" w:eastAsiaTheme="minorHAnsi" w:hAnsi="Arial" w:cs="Arial"/>
          <w:i/>
          <w:color w:val="auto"/>
          <w:sz w:val="24"/>
          <w:szCs w:val="24"/>
          <w:lang w:eastAsia="en-US"/>
        </w:rPr>
      </w:pPr>
    </w:p>
    <w:p w:rsidR="00FC2B5E" w:rsidRPr="007B0198" w:rsidRDefault="00FC2B5E" w:rsidP="00FC2B5E">
      <w:pPr>
        <w:jc w:val="both"/>
        <w:rPr>
          <w:rFonts w:ascii="Arial" w:hAnsi="Arial" w:cs="Arial"/>
          <w:b/>
          <w:sz w:val="24"/>
          <w:szCs w:val="24"/>
        </w:rPr>
      </w:pPr>
      <w:r w:rsidRPr="007B0198">
        <w:rPr>
          <w:rFonts w:ascii="Arial" w:hAnsi="Arial" w:cs="Arial"/>
          <w:b/>
          <w:sz w:val="24"/>
          <w:szCs w:val="24"/>
        </w:rPr>
        <w:t>f) Promover y gestionar atención médica especializada ante las dependencias y entidades competentes del sector salud, para la atención de pacientes indígenas.</w:t>
      </w:r>
    </w:p>
    <w:p w:rsidR="00FC2B5E" w:rsidRPr="007B0198" w:rsidRDefault="00936D40" w:rsidP="00936D40">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w:t>
      </w:r>
      <w:r w:rsidR="00FC2B5E" w:rsidRPr="007B0198">
        <w:rPr>
          <w:rFonts w:ascii="Arial" w:eastAsiaTheme="minorHAnsi" w:hAnsi="Arial" w:cs="Arial"/>
          <w:i/>
          <w:color w:val="auto"/>
          <w:sz w:val="24"/>
          <w:szCs w:val="24"/>
          <w:lang w:eastAsia="en-US"/>
        </w:rPr>
        <w:t>204.- El Comité reitera al Estado Parte sus recomendaciones anteriores (véase CRC/C/15/Add. 112, parrs. 26 y 27) y, en particular, la de que aplique todas las medidas necesarias para reducir las persistentes disparidades regionales en lo que respecta al acceso a la atención de la salud, las altas tasas de malnutrición entre niños menores de 5 años y niños en edad escolar, especialmente en las zonas rurales y apartadas, y entre los niños pertenecientes a grupos indígenas.  También recomienda la elaboración de programas de intervención para hacer frente a los nuevos desafíos que plantean los procesos de globalización y urbanización, como la obesidad infantil y la higiene ambiental. Clave CRC/C/MEX/CO/3. Párrafo 49.</w:t>
      </w:r>
    </w:p>
    <w:p w:rsidR="00FC2B5E" w:rsidRPr="007B0198" w:rsidRDefault="00FC2B5E" w:rsidP="00936D40">
      <w:pPr>
        <w:pStyle w:val="NormalWeb"/>
        <w:spacing w:after="200" w:line="276" w:lineRule="auto"/>
        <w:ind w:left="567" w:right="566"/>
        <w:jc w:val="both"/>
        <w:rPr>
          <w:rFonts w:ascii="Arial" w:eastAsiaTheme="minorHAnsi" w:hAnsi="Arial" w:cs="Arial"/>
          <w:i/>
          <w:color w:val="auto"/>
          <w:sz w:val="24"/>
          <w:szCs w:val="24"/>
          <w:lang w:eastAsia="en-US"/>
        </w:rPr>
      </w:pPr>
      <w:r w:rsidRPr="007B0198">
        <w:rPr>
          <w:rFonts w:ascii="Arial" w:eastAsiaTheme="minorHAnsi" w:hAnsi="Arial" w:cs="Arial"/>
          <w:i/>
          <w:color w:val="auto"/>
          <w:sz w:val="24"/>
          <w:szCs w:val="24"/>
          <w:lang w:eastAsia="en-US"/>
        </w:rPr>
        <w:t>527.- Que adopte las medidas y políticas públicas requeridas, a fin de atender adecuadamente las necesidades de la población indígena mexicana, especialmente en áreas como la salud y la educación.</w:t>
      </w:r>
      <w:r w:rsidR="00936D40" w:rsidRPr="007B0198">
        <w:rPr>
          <w:rFonts w:ascii="Arial" w:eastAsiaTheme="minorHAnsi" w:hAnsi="Arial" w:cs="Arial"/>
          <w:i/>
          <w:color w:val="auto"/>
          <w:sz w:val="24"/>
          <w:szCs w:val="24"/>
          <w:lang w:eastAsia="en-US"/>
        </w:rPr>
        <w:t>”</w:t>
      </w:r>
      <w:r w:rsidR="00936D40" w:rsidRPr="007B0198">
        <w:rPr>
          <w:rStyle w:val="Refdenotaalpie"/>
          <w:rFonts w:ascii="Arial" w:eastAsiaTheme="minorHAnsi" w:hAnsi="Arial" w:cs="Arial"/>
          <w:i/>
          <w:color w:val="auto"/>
          <w:sz w:val="24"/>
          <w:szCs w:val="24"/>
          <w:lang w:eastAsia="en-US"/>
        </w:rPr>
        <w:footnoteReference w:id="9"/>
      </w:r>
    </w:p>
    <w:p w:rsidR="005547C6" w:rsidRPr="007B0198" w:rsidRDefault="005547C6">
      <w:pPr>
        <w:rPr>
          <w:rFonts w:ascii="Arial" w:hAnsi="Arial" w:cs="Arial"/>
          <w:sz w:val="24"/>
          <w:szCs w:val="24"/>
        </w:rPr>
      </w:pPr>
      <w:r w:rsidRPr="007B0198">
        <w:rPr>
          <w:rFonts w:ascii="Arial" w:hAnsi="Arial" w:cs="Arial"/>
          <w:sz w:val="24"/>
          <w:szCs w:val="24"/>
        </w:rPr>
        <w:br w:type="page"/>
      </w:r>
    </w:p>
    <w:p w:rsidR="00885430" w:rsidRPr="008F03CF" w:rsidRDefault="00090B49" w:rsidP="00171EB9">
      <w:pPr>
        <w:pStyle w:val="Ttulo3"/>
        <w:rPr>
          <w:color w:val="auto"/>
        </w:rPr>
      </w:pPr>
      <w:bookmarkStart w:id="10" w:name="_Toc391580483"/>
      <w:r w:rsidRPr="008F03CF">
        <w:rPr>
          <w:color w:val="auto"/>
        </w:rPr>
        <w:lastRenderedPageBreak/>
        <w:t>1.2.3. Experiencias</w:t>
      </w:r>
      <w:r w:rsidR="0005038B" w:rsidRPr="008F03CF">
        <w:rPr>
          <w:color w:val="auto"/>
        </w:rPr>
        <w:t xml:space="preserve"> de atención</w:t>
      </w:r>
      <w:bookmarkEnd w:id="10"/>
    </w:p>
    <w:p w:rsidR="00257E2B" w:rsidRPr="008F03CF" w:rsidRDefault="00204A4C" w:rsidP="00B4253E">
      <w:pPr>
        <w:pStyle w:val="Ttulo3"/>
        <w:rPr>
          <w:color w:val="auto"/>
        </w:rPr>
      </w:pPr>
      <w:bookmarkStart w:id="11" w:name="_Toc391580484"/>
      <w:r w:rsidRPr="008F03CF">
        <w:rPr>
          <w:color w:val="auto"/>
        </w:rPr>
        <w:t xml:space="preserve">1.2.3.1. </w:t>
      </w:r>
      <w:r w:rsidR="00C7109F" w:rsidRPr="008F03CF">
        <w:rPr>
          <w:color w:val="auto"/>
        </w:rPr>
        <w:t>Ámbito Internacional</w:t>
      </w:r>
      <w:bookmarkEnd w:id="11"/>
    </w:p>
    <w:p w:rsidR="00C7109F" w:rsidRDefault="00C7109F" w:rsidP="009764FE">
      <w:pPr>
        <w:autoSpaceDE w:val="0"/>
        <w:autoSpaceDN w:val="0"/>
        <w:adjustRightInd w:val="0"/>
        <w:spacing w:after="0" w:line="240" w:lineRule="auto"/>
        <w:jc w:val="both"/>
        <w:rPr>
          <w:rFonts w:ascii="Arial" w:hAnsi="Arial" w:cs="Arial"/>
          <w:sz w:val="24"/>
          <w:szCs w:val="24"/>
          <w:lang w:val="es-MX"/>
        </w:rPr>
      </w:pPr>
    </w:p>
    <w:p w:rsidR="009764FE" w:rsidRDefault="009764FE" w:rsidP="009764FE">
      <w:pPr>
        <w:autoSpaceDE w:val="0"/>
        <w:autoSpaceDN w:val="0"/>
        <w:adjustRightInd w:val="0"/>
        <w:spacing w:after="0" w:line="240" w:lineRule="auto"/>
        <w:jc w:val="both"/>
        <w:rPr>
          <w:rFonts w:ascii="Arial" w:hAnsi="Arial" w:cs="Arial"/>
          <w:sz w:val="24"/>
          <w:szCs w:val="24"/>
          <w:lang w:val="es-MX"/>
        </w:rPr>
      </w:pPr>
      <w:r w:rsidRPr="009764FE">
        <w:rPr>
          <w:rFonts w:ascii="Arial" w:hAnsi="Arial" w:cs="Arial"/>
          <w:sz w:val="24"/>
          <w:szCs w:val="24"/>
          <w:lang w:val="es-MX"/>
        </w:rPr>
        <w:t>Los pueblos indígenas han hecho llegar su opinión a importantes procesos de</w:t>
      </w:r>
      <w:r>
        <w:rPr>
          <w:rFonts w:ascii="Arial" w:hAnsi="Arial" w:cs="Arial"/>
          <w:sz w:val="24"/>
          <w:szCs w:val="24"/>
          <w:lang w:val="es-MX"/>
        </w:rPr>
        <w:t xml:space="preserve"> </w:t>
      </w:r>
      <w:r w:rsidRPr="009764FE">
        <w:rPr>
          <w:rFonts w:ascii="Arial" w:hAnsi="Arial" w:cs="Arial"/>
          <w:sz w:val="24"/>
          <w:szCs w:val="24"/>
          <w:lang w:val="es-MX"/>
        </w:rPr>
        <w:t>negociación y adopción de decisiones en todo el mundo. Como consecuencia de</w:t>
      </w:r>
      <w:r>
        <w:rPr>
          <w:rFonts w:ascii="Arial" w:hAnsi="Arial" w:cs="Arial"/>
          <w:sz w:val="24"/>
          <w:szCs w:val="24"/>
          <w:lang w:val="es-MX"/>
        </w:rPr>
        <w:t xml:space="preserve"> </w:t>
      </w:r>
      <w:r w:rsidRPr="009764FE">
        <w:rPr>
          <w:rFonts w:ascii="Arial" w:hAnsi="Arial" w:cs="Arial"/>
          <w:sz w:val="24"/>
          <w:szCs w:val="24"/>
          <w:lang w:val="es-MX"/>
        </w:rPr>
        <w:t>décadas de reivindicaciones, la comunidad internacional ha reconocido cada vez más</w:t>
      </w:r>
      <w:r>
        <w:rPr>
          <w:rFonts w:ascii="Arial" w:hAnsi="Arial" w:cs="Arial"/>
          <w:sz w:val="24"/>
          <w:szCs w:val="24"/>
          <w:lang w:val="es-MX"/>
        </w:rPr>
        <w:t xml:space="preserve"> </w:t>
      </w:r>
      <w:r w:rsidRPr="009764FE">
        <w:rPr>
          <w:rFonts w:ascii="Arial" w:hAnsi="Arial" w:cs="Arial"/>
          <w:sz w:val="24"/>
          <w:szCs w:val="24"/>
          <w:lang w:val="es-MX"/>
        </w:rPr>
        <w:t>la marginación socioeconómica de los grupos indígenas, su exclusión sistemática</w:t>
      </w:r>
      <w:r>
        <w:rPr>
          <w:rFonts w:ascii="Arial" w:hAnsi="Arial" w:cs="Arial"/>
          <w:sz w:val="24"/>
          <w:szCs w:val="24"/>
          <w:lang w:val="es-MX"/>
        </w:rPr>
        <w:t xml:space="preserve"> </w:t>
      </w:r>
      <w:r w:rsidRPr="009764FE">
        <w:rPr>
          <w:rFonts w:ascii="Arial" w:hAnsi="Arial" w:cs="Arial"/>
          <w:sz w:val="24"/>
          <w:szCs w:val="24"/>
          <w:lang w:val="es-MX"/>
        </w:rPr>
        <w:t>de los beneficios del crecimiento económico, y los efectos perjudiciales que</w:t>
      </w:r>
      <w:r>
        <w:rPr>
          <w:rFonts w:ascii="Arial" w:hAnsi="Arial" w:cs="Arial"/>
          <w:sz w:val="24"/>
          <w:szCs w:val="24"/>
          <w:lang w:val="es-MX"/>
        </w:rPr>
        <w:t xml:space="preserve"> </w:t>
      </w:r>
      <w:r w:rsidRPr="009764FE">
        <w:rPr>
          <w:rFonts w:ascii="Arial" w:hAnsi="Arial" w:cs="Arial"/>
          <w:sz w:val="24"/>
          <w:szCs w:val="24"/>
          <w:lang w:val="es-MX"/>
        </w:rPr>
        <w:t>frecuentemente habían tenido los procesos mundiales en las culturas, identidades</w:t>
      </w:r>
      <w:r>
        <w:rPr>
          <w:rFonts w:ascii="Arial" w:hAnsi="Arial" w:cs="Arial"/>
          <w:sz w:val="24"/>
          <w:szCs w:val="24"/>
          <w:lang w:val="es-MX"/>
        </w:rPr>
        <w:t xml:space="preserve"> </w:t>
      </w:r>
      <w:r w:rsidRPr="009764FE">
        <w:rPr>
          <w:rFonts w:ascii="Arial" w:hAnsi="Arial" w:cs="Arial"/>
          <w:sz w:val="24"/>
          <w:szCs w:val="24"/>
          <w:lang w:val="es-MX"/>
        </w:rPr>
        <w:t>y recursos de estos colectivos. Al mismo tiempo, ha aumentado el reconocimiento</w:t>
      </w:r>
      <w:r>
        <w:rPr>
          <w:rFonts w:ascii="Arial" w:hAnsi="Arial" w:cs="Arial"/>
          <w:sz w:val="24"/>
          <w:szCs w:val="24"/>
          <w:lang w:val="es-MX"/>
        </w:rPr>
        <w:t xml:space="preserve"> </w:t>
      </w:r>
      <w:r w:rsidRPr="009764FE">
        <w:rPr>
          <w:rFonts w:ascii="Arial" w:hAnsi="Arial" w:cs="Arial"/>
          <w:sz w:val="24"/>
          <w:szCs w:val="24"/>
          <w:lang w:val="es-MX"/>
        </w:rPr>
        <w:t>de la importancia de la singular contribución de los pueblos indígenas al desarrollo</w:t>
      </w:r>
      <w:r>
        <w:rPr>
          <w:rFonts w:ascii="Arial" w:hAnsi="Arial" w:cs="Arial"/>
          <w:sz w:val="24"/>
          <w:szCs w:val="24"/>
          <w:lang w:val="es-MX"/>
        </w:rPr>
        <w:t xml:space="preserve"> </w:t>
      </w:r>
      <w:r w:rsidRPr="009764FE">
        <w:rPr>
          <w:rFonts w:ascii="Arial" w:hAnsi="Arial" w:cs="Arial"/>
          <w:sz w:val="24"/>
          <w:szCs w:val="24"/>
          <w:lang w:val="es-MX"/>
        </w:rPr>
        <w:t>social y económico.</w:t>
      </w:r>
    </w:p>
    <w:p w:rsidR="009764FE" w:rsidRPr="009764FE" w:rsidRDefault="009764FE" w:rsidP="009764FE">
      <w:pPr>
        <w:autoSpaceDE w:val="0"/>
        <w:autoSpaceDN w:val="0"/>
        <w:adjustRightInd w:val="0"/>
        <w:spacing w:after="0" w:line="240" w:lineRule="auto"/>
        <w:jc w:val="both"/>
        <w:rPr>
          <w:rFonts w:ascii="Arial" w:hAnsi="Arial" w:cs="Arial"/>
          <w:sz w:val="24"/>
          <w:szCs w:val="24"/>
          <w:lang w:val="es-MX"/>
        </w:rPr>
      </w:pPr>
    </w:p>
    <w:p w:rsidR="009764FE" w:rsidRPr="009764FE" w:rsidRDefault="009764FE" w:rsidP="009764FE">
      <w:pPr>
        <w:autoSpaceDE w:val="0"/>
        <w:autoSpaceDN w:val="0"/>
        <w:adjustRightInd w:val="0"/>
        <w:spacing w:after="0" w:line="240" w:lineRule="auto"/>
        <w:jc w:val="both"/>
        <w:rPr>
          <w:rFonts w:ascii="Arial" w:hAnsi="Arial" w:cs="Arial"/>
          <w:sz w:val="24"/>
          <w:szCs w:val="24"/>
          <w:lang w:val="es-MX"/>
        </w:rPr>
      </w:pPr>
      <w:r w:rsidRPr="009764FE">
        <w:rPr>
          <w:rFonts w:ascii="Arial" w:hAnsi="Arial" w:cs="Arial"/>
          <w:sz w:val="24"/>
          <w:szCs w:val="24"/>
          <w:lang w:val="es-MX"/>
        </w:rPr>
        <w:t>A continuación se enumeran los principales hitos en la aprobación de normas</w:t>
      </w:r>
      <w:r>
        <w:rPr>
          <w:rFonts w:ascii="Arial" w:hAnsi="Arial" w:cs="Arial"/>
          <w:sz w:val="24"/>
          <w:szCs w:val="24"/>
          <w:lang w:val="es-MX"/>
        </w:rPr>
        <w:t xml:space="preserve"> </w:t>
      </w:r>
      <w:r w:rsidRPr="009764FE">
        <w:rPr>
          <w:rFonts w:ascii="Arial" w:hAnsi="Arial" w:cs="Arial"/>
          <w:sz w:val="24"/>
          <w:szCs w:val="24"/>
          <w:lang w:val="es-MX"/>
        </w:rPr>
        <w:t>que han acompañado este avance hacia la plena realización de los derechos y</w:t>
      </w:r>
    </w:p>
    <w:p w:rsidR="00257E2B" w:rsidRPr="008D25BA" w:rsidRDefault="009764FE" w:rsidP="009764FE">
      <w:pPr>
        <w:autoSpaceDE w:val="0"/>
        <w:autoSpaceDN w:val="0"/>
        <w:adjustRightInd w:val="0"/>
        <w:spacing w:after="0" w:line="240" w:lineRule="auto"/>
        <w:jc w:val="both"/>
        <w:rPr>
          <w:rFonts w:ascii="Arial" w:hAnsi="Arial" w:cs="Arial"/>
          <w:sz w:val="24"/>
          <w:szCs w:val="24"/>
          <w:lang w:val="es-MX"/>
        </w:rPr>
      </w:pPr>
      <w:r w:rsidRPr="009764FE">
        <w:rPr>
          <w:rFonts w:ascii="Arial" w:hAnsi="Arial" w:cs="Arial"/>
          <w:sz w:val="24"/>
          <w:szCs w:val="24"/>
          <w:lang w:val="es-MX"/>
        </w:rPr>
        <w:t>la seguridad de los medios de subsistencia de los pueblos indígenas. Deben ser</w:t>
      </w:r>
      <w:r>
        <w:rPr>
          <w:rFonts w:ascii="Arial" w:hAnsi="Arial" w:cs="Arial"/>
          <w:sz w:val="24"/>
          <w:szCs w:val="24"/>
          <w:lang w:val="es-MX"/>
        </w:rPr>
        <w:t xml:space="preserve"> </w:t>
      </w:r>
      <w:r w:rsidRPr="009764FE">
        <w:rPr>
          <w:rFonts w:ascii="Arial" w:hAnsi="Arial" w:cs="Arial"/>
          <w:sz w:val="24"/>
          <w:szCs w:val="24"/>
          <w:lang w:val="es-MX"/>
        </w:rPr>
        <w:t>consideradas como las normas internacionales más estrictas, que proporcionan la</w:t>
      </w:r>
      <w:r>
        <w:rPr>
          <w:rFonts w:ascii="Arial" w:hAnsi="Arial" w:cs="Arial"/>
          <w:sz w:val="24"/>
          <w:szCs w:val="24"/>
          <w:lang w:val="es-MX"/>
        </w:rPr>
        <w:t xml:space="preserve"> </w:t>
      </w:r>
      <w:r w:rsidRPr="009764FE">
        <w:rPr>
          <w:rFonts w:ascii="Arial" w:hAnsi="Arial" w:cs="Arial"/>
          <w:sz w:val="24"/>
          <w:szCs w:val="24"/>
          <w:lang w:val="es-MX"/>
        </w:rPr>
        <w:t xml:space="preserve">base jurídica en la que se fundamenta esta política de la </w:t>
      </w:r>
      <w:r w:rsidR="008D25BA">
        <w:rPr>
          <w:rFonts w:ascii="Arial" w:hAnsi="Arial" w:cs="Arial"/>
          <w:sz w:val="24"/>
          <w:szCs w:val="24"/>
          <w:lang w:val="es-MX"/>
        </w:rPr>
        <w:t>Organización de las Naciones Unidas para la Alimentación y Agricultura</w:t>
      </w:r>
      <w:r w:rsidRPr="009764FE">
        <w:rPr>
          <w:rFonts w:ascii="Arial" w:hAnsi="Arial" w:cs="Arial"/>
          <w:sz w:val="24"/>
          <w:szCs w:val="24"/>
          <w:lang w:val="es-MX"/>
        </w:rPr>
        <w:t xml:space="preserve"> </w:t>
      </w:r>
      <w:r w:rsidR="00AC19F1">
        <w:rPr>
          <w:rFonts w:ascii="Arial" w:hAnsi="Arial" w:cs="Arial"/>
          <w:sz w:val="24"/>
          <w:szCs w:val="24"/>
          <w:lang w:val="es-MX"/>
        </w:rPr>
        <w:t xml:space="preserve">(FAO) </w:t>
      </w:r>
      <w:r w:rsidRPr="009764FE">
        <w:rPr>
          <w:rFonts w:ascii="Arial" w:hAnsi="Arial" w:cs="Arial"/>
          <w:sz w:val="24"/>
          <w:szCs w:val="24"/>
          <w:lang w:val="es-MX"/>
        </w:rPr>
        <w:t>y su labor conexa.</w:t>
      </w:r>
      <w:r w:rsidR="00F003F8">
        <w:rPr>
          <w:rStyle w:val="Refdenotaalpie"/>
          <w:rFonts w:ascii="Arial" w:hAnsi="Arial" w:cs="Arial"/>
          <w:sz w:val="24"/>
          <w:szCs w:val="24"/>
          <w:lang w:val="es-MX"/>
        </w:rPr>
        <w:footnoteReference w:id="10"/>
      </w:r>
    </w:p>
    <w:p w:rsidR="00D65084" w:rsidRDefault="00D65084" w:rsidP="00D65084">
      <w:pPr>
        <w:autoSpaceDE w:val="0"/>
        <w:autoSpaceDN w:val="0"/>
        <w:adjustRightInd w:val="0"/>
        <w:spacing w:after="0" w:line="240" w:lineRule="auto"/>
        <w:rPr>
          <w:rFonts w:ascii="ITCFranklinGothicStd-Demi" w:hAnsi="ITCFranklinGothicStd-Demi" w:cs="ITCFranklinGothicStd-Demi"/>
          <w:sz w:val="20"/>
          <w:szCs w:val="20"/>
          <w:lang w:val="es-MX"/>
        </w:rPr>
      </w:pPr>
    </w:p>
    <w:p w:rsidR="00D65084" w:rsidRDefault="00155B2D" w:rsidP="00BE09C6">
      <w:pPr>
        <w:autoSpaceDE w:val="0"/>
        <w:autoSpaceDN w:val="0"/>
        <w:adjustRightInd w:val="0"/>
        <w:spacing w:after="0" w:line="240" w:lineRule="auto"/>
        <w:jc w:val="both"/>
        <w:rPr>
          <w:rFonts w:ascii="Arial" w:hAnsi="Arial" w:cs="Arial"/>
          <w:sz w:val="24"/>
          <w:szCs w:val="24"/>
          <w:lang w:val="es-MX"/>
        </w:rPr>
      </w:pPr>
      <w:r>
        <w:rPr>
          <w:rFonts w:ascii="Arial" w:hAnsi="Arial" w:cs="Arial"/>
          <w:sz w:val="24"/>
          <w:szCs w:val="24"/>
          <w:lang w:val="es-MX"/>
        </w:rPr>
        <w:t xml:space="preserve">En el año </w:t>
      </w:r>
      <w:r w:rsidR="00D65084" w:rsidRPr="00BE09C6">
        <w:rPr>
          <w:rFonts w:ascii="Arial" w:hAnsi="Arial" w:cs="Arial"/>
          <w:sz w:val="24"/>
          <w:szCs w:val="24"/>
          <w:lang w:val="es-MX"/>
        </w:rPr>
        <w:t>1957</w:t>
      </w:r>
      <w:r w:rsidR="000D7473">
        <w:rPr>
          <w:rFonts w:ascii="Arial" w:hAnsi="Arial" w:cs="Arial"/>
          <w:sz w:val="24"/>
          <w:szCs w:val="24"/>
          <w:lang w:val="es-MX"/>
        </w:rPr>
        <w:t xml:space="preserve"> surgió el</w:t>
      </w:r>
      <w:r w:rsidR="00D65084" w:rsidRPr="00BE09C6">
        <w:rPr>
          <w:rFonts w:ascii="Arial" w:hAnsi="Arial" w:cs="Arial"/>
          <w:sz w:val="24"/>
          <w:szCs w:val="24"/>
          <w:lang w:val="es-MX"/>
        </w:rPr>
        <w:t xml:space="preserve"> Convenio 107 de la</w:t>
      </w:r>
      <w:r w:rsidR="00BE09C6" w:rsidRPr="00BE09C6">
        <w:rPr>
          <w:rFonts w:ascii="Arial" w:hAnsi="Arial" w:cs="Arial"/>
          <w:sz w:val="24"/>
          <w:szCs w:val="24"/>
          <w:lang w:val="es-MX"/>
        </w:rPr>
        <w:t xml:space="preserve"> </w:t>
      </w:r>
      <w:r w:rsidR="00D65084" w:rsidRPr="00BE09C6">
        <w:rPr>
          <w:rFonts w:ascii="Arial" w:hAnsi="Arial" w:cs="Arial"/>
          <w:sz w:val="24"/>
          <w:szCs w:val="24"/>
          <w:lang w:val="es-MX"/>
        </w:rPr>
        <w:t>OIT</w:t>
      </w:r>
      <w:r w:rsidR="00BE09C6">
        <w:rPr>
          <w:rFonts w:ascii="Arial" w:hAnsi="Arial" w:cs="Arial"/>
          <w:sz w:val="24"/>
          <w:szCs w:val="24"/>
          <w:lang w:val="es-MX"/>
        </w:rPr>
        <w:t>,</w:t>
      </w:r>
      <w:r w:rsidR="000D7473">
        <w:rPr>
          <w:rFonts w:ascii="Arial" w:hAnsi="Arial" w:cs="Arial"/>
          <w:sz w:val="24"/>
          <w:szCs w:val="24"/>
          <w:lang w:val="es-MX"/>
        </w:rPr>
        <w:t xml:space="preserve"> siendo</w:t>
      </w:r>
      <w:r w:rsidR="00BE09C6">
        <w:rPr>
          <w:rFonts w:ascii="Arial" w:hAnsi="Arial" w:cs="Arial"/>
          <w:sz w:val="24"/>
          <w:szCs w:val="24"/>
          <w:lang w:val="es-MX"/>
        </w:rPr>
        <w:t xml:space="preserve"> p</w:t>
      </w:r>
      <w:r w:rsidR="00D65084" w:rsidRPr="00BE09C6">
        <w:rPr>
          <w:rFonts w:ascii="Arial" w:hAnsi="Arial" w:cs="Arial"/>
          <w:sz w:val="24"/>
          <w:szCs w:val="24"/>
          <w:lang w:val="es-MX"/>
        </w:rPr>
        <w:t>rimer convenio internacional sobre el tema. Este fue el primer</w:t>
      </w:r>
      <w:r w:rsidR="003C4642">
        <w:rPr>
          <w:rFonts w:ascii="Arial" w:hAnsi="Arial" w:cs="Arial"/>
          <w:sz w:val="24"/>
          <w:szCs w:val="24"/>
          <w:lang w:val="es-MX"/>
        </w:rPr>
        <w:t xml:space="preserve"> </w:t>
      </w:r>
      <w:r w:rsidR="00D65084" w:rsidRPr="00BE09C6">
        <w:rPr>
          <w:rFonts w:ascii="Arial" w:hAnsi="Arial" w:cs="Arial"/>
          <w:sz w:val="24"/>
          <w:szCs w:val="24"/>
          <w:lang w:val="es-MX"/>
        </w:rPr>
        <w:t>intento para codificar obligaciones internacionales de los Estados</w:t>
      </w:r>
      <w:r w:rsidR="003C4642">
        <w:rPr>
          <w:rFonts w:ascii="Arial" w:hAnsi="Arial" w:cs="Arial"/>
          <w:sz w:val="24"/>
          <w:szCs w:val="24"/>
          <w:lang w:val="es-MX"/>
        </w:rPr>
        <w:t xml:space="preserve"> </w:t>
      </w:r>
      <w:r w:rsidR="00D65084" w:rsidRPr="00BE09C6">
        <w:rPr>
          <w:rFonts w:ascii="Arial" w:hAnsi="Arial" w:cs="Arial"/>
          <w:sz w:val="24"/>
          <w:szCs w:val="24"/>
          <w:lang w:val="es-MX"/>
        </w:rPr>
        <w:t>con respecto a pueblos tribales e indígenas. El convenio define</w:t>
      </w:r>
      <w:r w:rsidR="003C4642">
        <w:rPr>
          <w:rFonts w:ascii="Arial" w:hAnsi="Arial" w:cs="Arial"/>
          <w:sz w:val="24"/>
          <w:szCs w:val="24"/>
          <w:lang w:val="es-MX"/>
        </w:rPr>
        <w:t xml:space="preserve"> </w:t>
      </w:r>
      <w:r w:rsidR="00D65084" w:rsidRPr="00BE09C6">
        <w:rPr>
          <w:rFonts w:ascii="Arial" w:hAnsi="Arial" w:cs="Arial"/>
          <w:sz w:val="24"/>
          <w:szCs w:val="24"/>
          <w:lang w:val="es-MX"/>
        </w:rPr>
        <w:t>los pueblos indígenas como grupos humanos diferenciados y hace</w:t>
      </w:r>
      <w:r w:rsidR="003C4642">
        <w:rPr>
          <w:rFonts w:ascii="Arial" w:hAnsi="Arial" w:cs="Arial"/>
          <w:sz w:val="24"/>
          <w:szCs w:val="24"/>
          <w:lang w:val="es-MX"/>
        </w:rPr>
        <w:t xml:space="preserve"> </w:t>
      </w:r>
      <w:r w:rsidR="00D65084" w:rsidRPr="00BE09C6">
        <w:rPr>
          <w:rFonts w:ascii="Arial" w:hAnsi="Arial" w:cs="Arial"/>
          <w:sz w:val="24"/>
          <w:szCs w:val="24"/>
          <w:lang w:val="es-MX"/>
        </w:rPr>
        <w:t>hincapié en la necesidad de mejorar las condiciones de vida y</w:t>
      </w:r>
      <w:r w:rsidR="003C4642">
        <w:rPr>
          <w:rFonts w:ascii="Arial" w:hAnsi="Arial" w:cs="Arial"/>
          <w:sz w:val="24"/>
          <w:szCs w:val="24"/>
          <w:lang w:val="es-MX"/>
        </w:rPr>
        <w:t xml:space="preserve"> </w:t>
      </w:r>
      <w:r w:rsidR="00D65084" w:rsidRPr="00BE09C6">
        <w:rPr>
          <w:rFonts w:ascii="Arial" w:hAnsi="Arial" w:cs="Arial"/>
          <w:sz w:val="24"/>
          <w:szCs w:val="24"/>
          <w:lang w:val="es-MX"/>
        </w:rPr>
        <w:t>trabajo a las que están expuestas.</w:t>
      </w:r>
    </w:p>
    <w:p w:rsidR="003C4642" w:rsidRPr="00BE09C6" w:rsidRDefault="003C4642" w:rsidP="00BE09C6">
      <w:pPr>
        <w:autoSpaceDE w:val="0"/>
        <w:autoSpaceDN w:val="0"/>
        <w:adjustRightInd w:val="0"/>
        <w:spacing w:after="0" w:line="240" w:lineRule="auto"/>
        <w:jc w:val="both"/>
        <w:rPr>
          <w:rFonts w:ascii="Arial" w:hAnsi="Arial" w:cs="Arial"/>
          <w:sz w:val="24"/>
          <w:szCs w:val="24"/>
          <w:lang w:val="es-MX"/>
        </w:rPr>
      </w:pPr>
    </w:p>
    <w:p w:rsidR="00F075E8" w:rsidRDefault="000D7473" w:rsidP="003C4642">
      <w:pPr>
        <w:autoSpaceDE w:val="0"/>
        <w:autoSpaceDN w:val="0"/>
        <w:adjustRightInd w:val="0"/>
        <w:spacing w:after="0" w:line="240" w:lineRule="auto"/>
        <w:jc w:val="both"/>
        <w:rPr>
          <w:rFonts w:ascii="Arial" w:hAnsi="Arial" w:cs="Arial"/>
          <w:sz w:val="24"/>
          <w:szCs w:val="24"/>
          <w:lang w:val="es-MX"/>
        </w:rPr>
      </w:pPr>
      <w:r>
        <w:rPr>
          <w:rFonts w:ascii="Arial" w:hAnsi="Arial" w:cs="Arial"/>
          <w:sz w:val="24"/>
          <w:szCs w:val="24"/>
          <w:lang w:val="es-MX"/>
        </w:rPr>
        <w:t xml:space="preserve">En </w:t>
      </w:r>
      <w:r w:rsidR="00D65084" w:rsidRPr="00BE09C6">
        <w:rPr>
          <w:rFonts w:ascii="Arial" w:hAnsi="Arial" w:cs="Arial"/>
          <w:sz w:val="24"/>
          <w:szCs w:val="24"/>
          <w:lang w:val="es-MX"/>
        </w:rPr>
        <w:t xml:space="preserve">1989 </w:t>
      </w:r>
      <w:r>
        <w:rPr>
          <w:rFonts w:ascii="Arial" w:hAnsi="Arial" w:cs="Arial"/>
          <w:sz w:val="24"/>
          <w:szCs w:val="24"/>
          <w:lang w:val="es-MX"/>
        </w:rPr>
        <w:t xml:space="preserve">el </w:t>
      </w:r>
      <w:r w:rsidR="00D65084" w:rsidRPr="00BE09C6">
        <w:rPr>
          <w:rFonts w:ascii="Arial" w:hAnsi="Arial" w:cs="Arial"/>
          <w:sz w:val="24"/>
          <w:szCs w:val="24"/>
          <w:lang w:val="es-MX"/>
        </w:rPr>
        <w:t>Convenio 169 de la</w:t>
      </w:r>
      <w:r w:rsidR="003C4642">
        <w:rPr>
          <w:rFonts w:ascii="Arial" w:hAnsi="Arial" w:cs="Arial"/>
          <w:sz w:val="24"/>
          <w:szCs w:val="24"/>
          <w:lang w:val="es-MX"/>
        </w:rPr>
        <w:t xml:space="preserve"> </w:t>
      </w:r>
      <w:r w:rsidR="00D65084" w:rsidRPr="00BE09C6">
        <w:rPr>
          <w:rFonts w:ascii="Arial" w:hAnsi="Arial" w:cs="Arial"/>
          <w:sz w:val="24"/>
          <w:szCs w:val="24"/>
          <w:lang w:val="es-MX"/>
        </w:rPr>
        <w:t>OIT</w:t>
      </w:r>
      <w:r w:rsidR="003C4642">
        <w:rPr>
          <w:rFonts w:ascii="Arial" w:hAnsi="Arial" w:cs="Arial"/>
          <w:sz w:val="24"/>
          <w:szCs w:val="24"/>
          <w:lang w:val="es-MX"/>
        </w:rPr>
        <w:t xml:space="preserve"> </w:t>
      </w:r>
      <w:r w:rsidR="00D65084" w:rsidRPr="00BE09C6">
        <w:rPr>
          <w:rFonts w:ascii="Arial" w:hAnsi="Arial" w:cs="Arial"/>
          <w:sz w:val="24"/>
          <w:szCs w:val="24"/>
          <w:lang w:val="es-MX"/>
        </w:rPr>
        <w:t xml:space="preserve">Sucesor del Convenio 107. </w:t>
      </w:r>
      <w:r>
        <w:rPr>
          <w:rFonts w:ascii="Arial" w:hAnsi="Arial" w:cs="Arial"/>
          <w:sz w:val="24"/>
          <w:szCs w:val="24"/>
          <w:lang w:val="es-MX"/>
        </w:rPr>
        <w:t>El cual c</w:t>
      </w:r>
      <w:r w:rsidR="00D65084" w:rsidRPr="00BE09C6">
        <w:rPr>
          <w:rFonts w:ascii="Arial" w:hAnsi="Arial" w:cs="Arial"/>
          <w:sz w:val="24"/>
          <w:szCs w:val="24"/>
          <w:lang w:val="es-MX"/>
        </w:rPr>
        <w:t>onstituye un instrumento jurídico</w:t>
      </w:r>
      <w:r w:rsidR="003C4642">
        <w:rPr>
          <w:rFonts w:ascii="Arial" w:hAnsi="Arial" w:cs="Arial"/>
          <w:sz w:val="24"/>
          <w:szCs w:val="24"/>
          <w:lang w:val="es-MX"/>
        </w:rPr>
        <w:t xml:space="preserve"> </w:t>
      </w:r>
      <w:r w:rsidR="00D65084" w:rsidRPr="00BE09C6">
        <w:rPr>
          <w:rFonts w:ascii="Arial" w:hAnsi="Arial" w:cs="Arial"/>
          <w:sz w:val="24"/>
          <w:szCs w:val="24"/>
          <w:lang w:val="es-MX"/>
        </w:rPr>
        <w:t>internacional actualizado y más exhaustivo que define los derechos</w:t>
      </w:r>
      <w:r w:rsidR="003C4642">
        <w:rPr>
          <w:rFonts w:ascii="Arial" w:hAnsi="Arial" w:cs="Arial"/>
          <w:sz w:val="24"/>
          <w:szCs w:val="24"/>
          <w:lang w:val="es-MX"/>
        </w:rPr>
        <w:t xml:space="preserve"> </w:t>
      </w:r>
      <w:r w:rsidR="00D65084" w:rsidRPr="00BE09C6">
        <w:rPr>
          <w:rFonts w:ascii="Arial" w:hAnsi="Arial" w:cs="Arial"/>
          <w:sz w:val="24"/>
          <w:szCs w:val="24"/>
          <w:lang w:val="es-MX"/>
        </w:rPr>
        <w:t>de los pueblos indígenas y los principios a los que los Estados,</w:t>
      </w:r>
      <w:r w:rsidR="003C4642">
        <w:rPr>
          <w:rFonts w:ascii="Arial" w:hAnsi="Arial" w:cs="Arial"/>
          <w:sz w:val="24"/>
          <w:szCs w:val="24"/>
          <w:lang w:val="es-MX"/>
        </w:rPr>
        <w:t xml:space="preserve"> </w:t>
      </w:r>
      <w:r w:rsidR="00D65084" w:rsidRPr="00BE09C6">
        <w:rPr>
          <w:rFonts w:ascii="Arial" w:hAnsi="Arial" w:cs="Arial"/>
          <w:sz w:val="24"/>
          <w:szCs w:val="24"/>
          <w:lang w:val="es-MX"/>
        </w:rPr>
        <w:t>organizaciones multilaterales y otros agentes deberían atenerse.</w:t>
      </w:r>
    </w:p>
    <w:p w:rsidR="003C4642" w:rsidRPr="00BE09C6" w:rsidRDefault="003C4642" w:rsidP="003C4642">
      <w:pPr>
        <w:autoSpaceDE w:val="0"/>
        <w:autoSpaceDN w:val="0"/>
        <w:adjustRightInd w:val="0"/>
        <w:spacing w:after="0" w:line="240" w:lineRule="auto"/>
        <w:jc w:val="both"/>
        <w:rPr>
          <w:rFonts w:ascii="Arial" w:hAnsi="Arial" w:cs="Arial"/>
          <w:b/>
          <w:sz w:val="24"/>
          <w:szCs w:val="24"/>
          <w:u w:val="single"/>
        </w:rPr>
      </w:pPr>
    </w:p>
    <w:p w:rsidR="00D65084" w:rsidRPr="00BE09C6" w:rsidRDefault="000D7473" w:rsidP="00BE09C6">
      <w:pPr>
        <w:autoSpaceDE w:val="0"/>
        <w:autoSpaceDN w:val="0"/>
        <w:adjustRightInd w:val="0"/>
        <w:spacing w:after="0" w:line="240" w:lineRule="auto"/>
        <w:jc w:val="both"/>
        <w:rPr>
          <w:rFonts w:ascii="Arial" w:hAnsi="Arial" w:cs="Arial"/>
          <w:sz w:val="24"/>
          <w:szCs w:val="24"/>
          <w:lang w:val="es-MX"/>
        </w:rPr>
      </w:pPr>
      <w:r>
        <w:rPr>
          <w:rFonts w:ascii="Arial" w:hAnsi="Arial" w:cs="Arial"/>
          <w:sz w:val="24"/>
          <w:szCs w:val="24"/>
        </w:rPr>
        <w:t xml:space="preserve">En </w:t>
      </w:r>
      <w:r w:rsidR="00D65084" w:rsidRPr="00BE09C6">
        <w:rPr>
          <w:rFonts w:ascii="Arial" w:hAnsi="Arial" w:cs="Arial"/>
          <w:sz w:val="24"/>
          <w:szCs w:val="24"/>
          <w:lang w:val="es-MX"/>
        </w:rPr>
        <w:t>1993</w:t>
      </w:r>
      <w:r>
        <w:rPr>
          <w:rFonts w:ascii="Arial" w:hAnsi="Arial" w:cs="Arial"/>
          <w:sz w:val="24"/>
          <w:szCs w:val="24"/>
          <w:lang w:val="es-MX"/>
        </w:rPr>
        <w:t xml:space="preserve"> la</w:t>
      </w:r>
      <w:r w:rsidR="00D65084" w:rsidRPr="00BE09C6">
        <w:rPr>
          <w:rFonts w:ascii="Arial" w:hAnsi="Arial" w:cs="Arial"/>
          <w:sz w:val="24"/>
          <w:szCs w:val="24"/>
          <w:lang w:val="es-MX"/>
        </w:rPr>
        <w:t xml:space="preserve"> </w:t>
      </w:r>
      <w:r w:rsidR="00BE09C6" w:rsidRPr="00BE09C6">
        <w:rPr>
          <w:rFonts w:ascii="Arial" w:hAnsi="Arial" w:cs="Arial"/>
          <w:sz w:val="24"/>
          <w:szCs w:val="24"/>
          <w:lang w:val="es-MX"/>
        </w:rPr>
        <w:t>D</w:t>
      </w:r>
      <w:r w:rsidR="00D65084" w:rsidRPr="00BE09C6">
        <w:rPr>
          <w:rFonts w:ascii="Arial" w:hAnsi="Arial" w:cs="Arial"/>
          <w:sz w:val="24"/>
          <w:szCs w:val="24"/>
          <w:lang w:val="es-MX"/>
        </w:rPr>
        <w:t>eclaración y</w:t>
      </w:r>
      <w:r w:rsidR="003C4642">
        <w:rPr>
          <w:rFonts w:ascii="Arial" w:hAnsi="Arial" w:cs="Arial"/>
          <w:sz w:val="24"/>
          <w:szCs w:val="24"/>
          <w:lang w:val="es-MX"/>
        </w:rPr>
        <w:t xml:space="preserve"> </w:t>
      </w:r>
      <w:r w:rsidR="00D65084" w:rsidRPr="00BE09C6">
        <w:rPr>
          <w:rFonts w:ascii="Arial" w:hAnsi="Arial" w:cs="Arial"/>
          <w:sz w:val="24"/>
          <w:szCs w:val="24"/>
          <w:lang w:val="es-MX"/>
        </w:rPr>
        <w:t>Programa de</w:t>
      </w:r>
      <w:r w:rsidR="003C4642">
        <w:rPr>
          <w:rFonts w:ascii="Arial" w:hAnsi="Arial" w:cs="Arial"/>
          <w:sz w:val="24"/>
          <w:szCs w:val="24"/>
          <w:lang w:val="es-MX"/>
        </w:rPr>
        <w:t xml:space="preserve"> </w:t>
      </w:r>
      <w:r w:rsidR="00D65084" w:rsidRPr="00BE09C6">
        <w:rPr>
          <w:rFonts w:ascii="Arial" w:hAnsi="Arial" w:cs="Arial"/>
          <w:sz w:val="24"/>
          <w:szCs w:val="24"/>
          <w:lang w:val="es-MX"/>
        </w:rPr>
        <w:t>Acción de Viena</w:t>
      </w:r>
      <w:r w:rsidR="003C4642">
        <w:rPr>
          <w:rFonts w:ascii="Arial" w:hAnsi="Arial" w:cs="Arial"/>
          <w:sz w:val="24"/>
          <w:szCs w:val="24"/>
          <w:lang w:val="es-MX"/>
        </w:rPr>
        <w:t xml:space="preserve">, </w:t>
      </w:r>
      <w:r w:rsidR="00D65084" w:rsidRPr="00BE09C6">
        <w:rPr>
          <w:rFonts w:ascii="Arial" w:hAnsi="Arial" w:cs="Arial"/>
          <w:sz w:val="24"/>
          <w:szCs w:val="24"/>
          <w:lang w:val="es-MX"/>
        </w:rPr>
        <w:t>Conferencia</w:t>
      </w:r>
      <w:r w:rsidR="003C4642">
        <w:rPr>
          <w:rFonts w:ascii="Arial" w:hAnsi="Arial" w:cs="Arial"/>
          <w:sz w:val="24"/>
          <w:szCs w:val="24"/>
          <w:lang w:val="es-MX"/>
        </w:rPr>
        <w:t xml:space="preserve"> </w:t>
      </w:r>
      <w:r w:rsidR="00D65084" w:rsidRPr="00BE09C6">
        <w:rPr>
          <w:rFonts w:ascii="Arial" w:hAnsi="Arial" w:cs="Arial"/>
          <w:sz w:val="24"/>
          <w:szCs w:val="24"/>
          <w:lang w:val="es-MX"/>
        </w:rPr>
        <w:t>Mundial de Derechos</w:t>
      </w:r>
      <w:r w:rsidR="003C4642">
        <w:rPr>
          <w:rFonts w:ascii="Arial" w:hAnsi="Arial" w:cs="Arial"/>
          <w:sz w:val="24"/>
          <w:szCs w:val="24"/>
          <w:lang w:val="es-MX"/>
        </w:rPr>
        <w:t xml:space="preserve"> </w:t>
      </w:r>
      <w:r w:rsidR="00D65084" w:rsidRPr="00BE09C6">
        <w:rPr>
          <w:rFonts w:ascii="Arial" w:hAnsi="Arial" w:cs="Arial"/>
          <w:sz w:val="24"/>
          <w:szCs w:val="24"/>
          <w:lang w:val="es-MX"/>
        </w:rPr>
        <w:t>Humanos</w:t>
      </w:r>
      <w:r w:rsidR="003C4642">
        <w:rPr>
          <w:rFonts w:ascii="Arial" w:hAnsi="Arial" w:cs="Arial"/>
          <w:sz w:val="24"/>
          <w:szCs w:val="24"/>
          <w:lang w:val="es-MX"/>
        </w:rPr>
        <w:t>, e</w:t>
      </w:r>
      <w:r w:rsidR="00D65084" w:rsidRPr="00BE09C6">
        <w:rPr>
          <w:rFonts w:ascii="Arial" w:hAnsi="Arial" w:cs="Arial"/>
          <w:sz w:val="24"/>
          <w:szCs w:val="24"/>
          <w:lang w:val="es-MX"/>
        </w:rPr>
        <w:t>sta Conferencia supuso un avance histórico en el fomento y la</w:t>
      </w:r>
      <w:r w:rsidR="0071763A">
        <w:rPr>
          <w:rFonts w:ascii="Arial" w:hAnsi="Arial" w:cs="Arial"/>
          <w:sz w:val="24"/>
          <w:szCs w:val="24"/>
          <w:lang w:val="es-MX"/>
        </w:rPr>
        <w:t xml:space="preserve"> </w:t>
      </w:r>
      <w:r w:rsidR="00D65084" w:rsidRPr="00BE09C6">
        <w:rPr>
          <w:rFonts w:ascii="Arial" w:hAnsi="Arial" w:cs="Arial"/>
          <w:sz w:val="24"/>
          <w:szCs w:val="24"/>
          <w:lang w:val="es-MX"/>
        </w:rPr>
        <w:t>protección de los derechos de grupos frecuentemente marginados,</w:t>
      </w:r>
    </w:p>
    <w:p w:rsidR="00D65084" w:rsidRPr="00BE09C6" w:rsidRDefault="00D65084" w:rsidP="00BE09C6">
      <w:pPr>
        <w:autoSpaceDE w:val="0"/>
        <w:autoSpaceDN w:val="0"/>
        <w:adjustRightInd w:val="0"/>
        <w:spacing w:after="0" w:line="240" w:lineRule="auto"/>
        <w:jc w:val="both"/>
        <w:rPr>
          <w:rFonts w:ascii="Arial" w:hAnsi="Arial" w:cs="Arial"/>
          <w:sz w:val="24"/>
          <w:szCs w:val="24"/>
          <w:lang w:val="es-MX"/>
        </w:rPr>
      </w:pPr>
      <w:r w:rsidRPr="00BE09C6">
        <w:rPr>
          <w:rFonts w:ascii="Arial" w:hAnsi="Arial" w:cs="Arial"/>
          <w:sz w:val="24"/>
          <w:szCs w:val="24"/>
          <w:lang w:val="es-MX"/>
        </w:rPr>
        <w:t>incluyendo pueblos indígenas, mujeres y niños. Mediante la</w:t>
      </w:r>
      <w:r w:rsidR="0071763A">
        <w:rPr>
          <w:rFonts w:ascii="Arial" w:hAnsi="Arial" w:cs="Arial"/>
          <w:sz w:val="24"/>
          <w:szCs w:val="24"/>
          <w:lang w:val="es-MX"/>
        </w:rPr>
        <w:t xml:space="preserve"> </w:t>
      </w:r>
      <w:r w:rsidRPr="00BE09C6">
        <w:rPr>
          <w:rFonts w:ascii="Arial" w:hAnsi="Arial" w:cs="Arial"/>
          <w:sz w:val="24"/>
          <w:szCs w:val="24"/>
          <w:lang w:val="es-MX"/>
        </w:rPr>
        <w:t>Declaración de Viena, la Conferencia reafirmó “la dignidad intrínseca</w:t>
      </w:r>
      <w:r w:rsidR="0071763A">
        <w:rPr>
          <w:rFonts w:ascii="Arial" w:hAnsi="Arial" w:cs="Arial"/>
          <w:sz w:val="24"/>
          <w:szCs w:val="24"/>
          <w:lang w:val="es-MX"/>
        </w:rPr>
        <w:t xml:space="preserve"> </w:t>
      </w:r>
      <w:r w:rsidRPr="00BE09C6">
        <w:rPr>
          <w:rFonts w:ascii="Arial" w:hAnsi="Arial" w:cs="Arial"/>
          <w:sz w:val="24"/>
          <w:szCs w:val="24"/>
          <w:lang w:val="es-MX"/>
        </w:rPr>
        <w:t>y la incomparable contribución de los pueblos indígenas al desarrollo</w:t>
      </w:r>
      <w:r w:rsidR="0071763A">
        <w:rPr>
          <w:rFonts w:ascii="Arial" w:hAnsi="Arial" w:cs="Arial"/>
          <w:sz w:val="24"/>
          <w:szCs w:val="24"/>
          <w:lang w:val="es-MX"/>
        </w:rPr>
        <w:t xml:space="preserve"> </w:t>
      </w:r>
      <w:r w:rsidRPr="00BE09C6">
        <w:rPr>
          <w:rFonts w:ascii="Arial" w:hAnsi="Arial" w:cs="Arial"/>
          <w:sz w:val="24"/>
          <w:szCs w:val="24"/>
          <w:lang w:val="es-MX"/>
        </w:rPr>
        <w:t>y al pluralismo de la sociedad y reitera firmemente la determinación</w:t>
      </w:r>
      <w:r w:rsidR="0071763A">
        <w:rPr>
          <w:rFonts w:ascii="Arial" w:hAnsi="Arial" w:cs="Arial"/>
          <w:sz w:val="24"/>
          <w:szCs w:val="24"/>
          <w:lang w:val="es-MX"/>
        </w:rPr>
        <w:t xml:space="preserve"> </w:t>
      </w:r>
      <w:r w:rsidRPr="00BE09C6">
        <w:rPr>
          <w:rFonts w:ascii="Arial" w:hAnsi="Arial" w:cs="Arial"/>
          <w:sz w:val="24"/>
          <w:szCs w:val="24"/>
          <w:lang w:val="es-MX"/>
        </w:rPr>
        <w:t>de la comunidad internacional de garantizarles el bienestar</w:t>
      </w:r>
      <w:r w:rsidR="0071763A">
        <w:rPr>
          <w:rFonts w:ascii="Arial" w:hAnsi="Arial" w:cs="Arial"/>
          <w:sz w:val="24"/>
          <w:szCs w:val="24"/>
          <w:lang w:val="es-MX"/>
        </w:rPr>
        <w:t xml:space="preserve"> </w:t>
      </w:r>
      <w:r w:rsidRPr="00BE09C6">
        <w:rPr>
          <w:rFonts w:ascii="Arial" w:hAnsi="Arial" w:cs="Arial"/>
          <w:sz w:val="24"/>
          <w:szCs w:val="24"/>
          <w:lang w:val="es-MX"/>
        </w:rPr>
        <w:t>económico, social y cultural y el disfrute de los beneficios de un</w:t>
      </w:r>
      <w:r w:rsidR="0071763A">
        <w:rPr>
          <w:rFonts w:ascii="Arial" w:hAnsi="Arial" w:cs="Arial"/>
          <w:sz w:val="24"/>
          <w:szCs w:val="24"/>
          <w:lang w:val="es-MX"/>
        </w:rPr>
        <w:t xml:space="preserve"> </w:t>
      </w:r>
      <w:r w:rsidRPr="00BE09C6">
        <w:rPr>
          <w:rFonts w:ascii="Arial" w:hAnsi="Arial" w:cs="Arial"/>
          <w:sz w:val="24"/>
          <w:szCs w:val="24"/>
          <w:lang w:val="es-MX"/>
        </w:rPr>
        <w:t>desarrollo sostenible.” Asimismo la Conferencia exigió la creación de</w:t>
      </w:r>
      <w:r w:rsidR="0071763A">
        <w:rPr>
          <w:rFonts w:ascii="Arial" w:hAnsi="Arial" w:cs="Arial"/>
          <w:sz w:val="24"/>
          <w:szCs w:val="24"/>
          <w:lang w:val="es-MX"/>
        </w:rPr>
        <w:t xml:space="preserve"> </w:t>
      </w:r>
      <w:r w:rsidRPr="00BE09C6">
        <w:rPr>
          <w:rFonts w:ascii="Arial" w:hAnsi="Arial" w:cs="Arial"/>
          <w:sz w:val="24"/>
          <w:szCs w:val="24"/>
          <w:lang w:val="es-MX"/>
        </w:rPr>
        <w:t>un Foro Permanente.</w:t>
      </w:r>
    </w:p>
    <w:p w:rsidR="0071763A" w:rsidRDefault="0071763A" w:rsidP="00BE09C6">
      <w:pPr>
        <w:autoSpaceDE w:val="0"/>
        <w:autoSpaceDN w:val="0"/>
        <w:adjustRightInd w:val="0"/>
        <w:spacing w:after="0" w:line="240" w:lineRule="auto"/>
        <w:jc w:val="both"/>
        <w:rPr>
          <w:rFonts w:ascii="Arial" w:hAnsi="Arial" w:cs="Arial"/>
          <w:sz w:val="24"/>
          <w:szCs w:val="24"/>
          <w:lang w:val="es-MX"/>
        </w:rPr>
      </w:pPr>
    </w:p>
    <w:p w:rsidR="00D65084" w:rsidRPr="00BE09C6" w:rsidRDefault="000D7473" w:rsidP="00BE09C6">
      <w:pPr>
        <w:autoSpaceDE w:val="0"/>
        <w:autoSpaceDN w:val="0"/>
        <w:adjustRightInd w:val="0"/>
        <w:spacing w:after="0" w:line="240" w:lineRule="auto"/>
        <w:jc w:val="both"/>
        <w:rPr>
          <w:rFonts w:ascii="Arial" w:hAnsi="Arial" w:cs="Arial"/>
          <w:sz w:val="24"/>
          <w:szCs w:val="24"/>
          <w:lang w:val="es-MX"/>
        </w:rPr>
      </w:pPr>
      <w:r>
        <w:rPr>
          <w:rFonts w:ascii="Arial" w:hAnsi="Arial" w:cs="Arial"/>
          <w:sz w:val="24"/>
          <w:szCs w:val="24"/>
          <w:lang w:val="es-MX"/>
        </w:rPr>
        <w:lastRenderedPageBreak/>
        <w:t xml:space="preserve">En </w:t>
      </w:r>
      <w:r w:rsidR="00D65084" w:rsidRPr="00BE09C6">
        <w:rPr>
          <w:rFonts w:ascii="Arial" w:hAnsi="Arial" w:cs="Arial"/>
          <w:sz w:val="24"/>
          <w:szCs w:val="24"/>
          <w:lang w:val="es-MX"/>
        </w:rPr>
        <w:t>2002</w:t>
      </w:r>
      <w:r>
        <w:rPr>
          <w:rFonts w:ascii="Arial" w:hAnsi="Arial" w:cs="Arial"/>
          <w:sz w:val="24"/>
          <w:szCs w:val="24"/>
          <w:lang w:val="es-MX"/>
        </w:rPr>
        <w:t xml:space="preserve"> la</w:t>
      </w:r>
      <w:r w:rsidR="00D65084" w:rsidRPr="00BE09C6">
        <w:rPr>
          <w:rFonts w:ascii="Arial" w:hAnsi="Arial" w:cs="Arial"/>
          <w:sz w:val="24"/>
          <w:szCs w:val="24"/>
          <w:lang w:val="es-MX"/>
        </w:rPr>
        <w:t xml:space="preserve"> Declaración de</w:t>
      </w:r>
      <w:r w:rsidR="0071763A">
        <w:rPr>
          <w:rFonts w:ascii="Arial" w:hAnsi="Arial" w:cs="Arial"/>
          <w:sz w:val="24"/>
          <w:szCs w:val="24"/>
          <w:lang w:val="es-MX"/>
        </w:rPr>
        <w:t xml:space="preserve"> </w:t>
      </w:r>
      <w:r w:rsidR="00D65084" w:rsidRPr="00BE09C6">
        <w:rPr>
          <w:rFonts w:ascii="Arial" w:hAnsi="Arial" w:cs="Arial"/>
          <w:sz w:val="24"/>
          <w:szCs w:val="24"/>
          <w:lang w:val="es-MX"/>
        </w:rPr>
        <w:t>Atitlán</w:t>
      </w:r>
      <w:r w:rsidR="0071763A">
        <w:rPr>
          <w:rFonts w:ascii="Arial" w:hAnsi="Arial" w:cs="Arial"/>
          <w:sz w:val="24"/>
          <w:szCs w:val="24"/>
          <w:lang w:val="es-MX"/>
        </w:rPr>
        <w:t xml:space="preserve">, </w:t>
      </w:r>
      <w:r w:rsidR="00AC19F1">
        <w:rPr>
          <w:rFonts w:ascii="Arial" w:hAnsi="Arial" w:cs="Arial"/>
          <w:sz w:val="24"/>
          <w:szCs w:val="24"/>
          <w:lang w:val="es-MX"/>
        </w:rPr>
        <w:t>l</w:t>
      </w:r>
      <w:r w:rsidR="00D65084" w:rsidRPr="00BE09C6">
        <w:rPr>
          <w:rFonts w:ascii="Arial" w:hAnsi="Arial" w:cs="Arial"/>
          <w:sz w:val="24"/>
          <w:szCs w:val="24"/>
          <w:lang w:val="es-MX"/>
        </w:rPr>
        <w:t xml:space="preserve">a </w:t>
      </w:r>
      <w:r w:rsidR="003C57C2">
        <w:rPr>
          <w:rFonts w:ascii="Arial" w:hAnsi="Arial" w:cs="Arial"/>
          <w:sz w:val="24"/>
          <w:szCs w:val="24"/>
          <w:lang w:val="es-MX"/>
        </w:rPr>
        <w:t>cual</w:t>
      </w:r>
      <w:r w:rsidR="00D65084" w:rsidRPr="00BE09C6">
        <w:rPr>
          <w:rFonts w:ascii="Arial" w:hAnsi="Arial" w:cs="Arial"/>
          <w:sz w:val="24"/>
          <w:szCs w:val="24"/>
          <w:lang w:val="es-MX"/>
        </w:rPr>
        <w:t xml:space="preserve"> hace hincapié en la importancia que tienen para los</w:t>
      </w:r>
      <w:r w:rsidR="0071763A">
        <w:rPr>
          <w:rFonts w:ascii="Arial" w:hAnsi="Arial" w:cs="Arial"/>
          <w:sz w:val="24"/>
          <w:szCs w:val="24"/>
          <w:lang w:val="es-MX"/>
        </w:rPr>
        <w:t xml:space="preserve"> </w:t>
      </w:r>
      <w:r w:rsidR="00D65084" w:rsidRPr="00BE09C6">
        <w:rPr>
          <w:rFonts w:ascii="Arial" w:hAnsi="Arial" w:cs="Arial"/>
          <w:sz w:val="24"/>
          <w:szCs w:val="24"/>
          <w:lang w:val="es-MX"/>
        </w:rPr>
        <w:t>pueblos indígenas los derechos a la tierra, los recursos naturales</w:t>
      </w:r>
      <w:r w:rsidR="0071763A">
        <w:rPr>
          <w:rFonts w:ascii="Arial" w:hAnsi="Arial" w:cs="Arial"/>
          <w:sz w:val="24"/>
          <w:szCs w:val="24"/>
          <w:lang w:val="es-MX"/>
        </w:rPr>
        <w:t xml:space="preserve"> </w:t>
      </w:r>
      <w:r w:rsidR="00D65084" w:rsidRPr="00BE09C6">
        <w:rPr>
          <w:rFonts w:ascii="Arial" w:hAnsi="Arial" w:cs="Arial"/>
          <w:sz w:val="24"/>
          <w:szCs w:val="24"/>
          <w:lang w:val="es-MX"/>
        </w:rPr>
        <w:t>y la libre determinación para la plena realización de la seguridad</w:t>
      </w:r>
      <w:r w:rsidR="0071763A">
        <w:rPr>
          <w:rFonts w:ascii="Arial" w:hAnsi="Arial" w:cs="Arial"/>
          <w:sz w:val="24"/>
          <w:szCs w:val="24"/>
          <w:lang w:val="es-MX"/>
        </w:rPr>
        <w:t xml:space="preserve"> </w:t>
      </w:r>
      <w:r w:rsidR="00D65084" w:rsidRPr="00BE09C6">
        <w:rPr>
          <w:rFonts w:ascii="Arial" w:hAnsi="Arial" w:cs="Arial"/>
          <w:sz w:val="24"/>
          <w:szCs w:val="24"/>
          <w:lang w:val="es-MX"/>
        </w:rPr>
        <w:t>alimentaria y la soberanía alimentaria.</w:t>
      </w:r>
    </w:p>
    <w:p w:rsidR="0071763A" w:rsidRDefault="0071763A" w:rsidP="00BE09C6">
      <w:pPr>
        <w:autoSpaceDE w:val="0"/>
        <w:autoSpaceDN w:val="0"/>
        <w:adjustRightInd w:val="0"/>
        <w:spacing w:after="0" w:line="240" w:lineRule="auto"/>
        <w:jc w:val="both"/>
        <w:rPr>
          <w:rFonts w:ascii="Arial" w:hAnsi="Arial" w:cs="Arial"/>
          <w:sz w:val="24"/>
          <w:szCs w:val="24"/>
          <w:lang w:val="es-MX"/>
        </w:rPr>
      </w:pPr>
    </w:p>
    <w:p w:rsidR="00D65084" w:rsidRPr="00BE09C6" w:rsidRDefault="003C57C2" w:rsidP="00BE09C6">
      <w:pPr>
        <w:autoSpaceDE w:val="0"/>
        <w:autoSpaceDN w:val="0"/>
        <w:adjustRightInd w:val="0"/>
        <w:spacing w:after="0" w:line="240" w:lineRule="auto"/>
        <w:jc w:val="both"/>
        <w:rPr>
          <w:rFonts w:ascii="Arial" w:hAnsi="Arial" w:cs="Arial"/>
          <w:sz w:val="24"/>
          <w:szCs w:val="24"/>
          <w:lang w:val="es-MX"/>
        </w:rPr>
      </w:pPr>
      <w:r>
        <w:rPr>
          <w:rFonts w:ascii="Arial" w:hAnsi="Arial" w:cs="Arial"/>
          <w:sz w:val="24"/>
          <w:szCs w:val="24"/>
          <w:lang w:val="es-MX"/>
        </w:rPr>
        <w:t xml:space="preserve">En el </w:t>
      </w:r>
      <w:r w:rsidR="00D65084" w:rsidRPr="00BE09C6">
        <w:rPr>
          <w:rFonts w:ascii="Arial" w:hAnsi="Arial" w:cs="Arial"/>
          <w:sz w:val="24"/>
          <w:szCs w:val="24"/>
          <w:lang w:val="es-MX"/>
        </w:rPr>
        <w:t xml:space="preserve">2007 </w:t>
      </w:r>
      <w:r>
        <w:rPr>
          <w:rFonts w:ascii="Arial" w:hAnsi="Arial" w:cs="Arial"/>
          <w:sz w:val="24"/>
          <w:szCs w:val="24"/>
          <w:lang w:val="es-MX"/>
        </w:rPr>
        <w:t xml:space="preserve">la </w:t>
      </w:r>
      <w:r w:rsidR="00D65084" w:rsidRPr="00BE09C6">
        <w:rPr>
          <w:rFonts w:ascii="Arial" w:hAnsi="Arial" w:cs="Arial"/>
          <w:sz w:val="24"/>
          <w:szCs w:val="24"/>
          <w:lang w:val="es-MX"/>
        </w:rPr>
        <w:t>Declaración de las</w:t>
      </w:r>
      <w:r w:rsidR="0071763A">
        <w:rPr>
          <w:rFonts w:ascii="Arial" w:hAnsi="Arial" w:cs="Arial"/>
          <w:sz w:val="24"/>
          <w:szCs w:val="24"/>
          <w:lang w:val="es-MX"/>
        </w:rPr>
        <w:t xml:space="preserve"> </w:t>
      </w:r>
      <w:r w:rsidR="00D65084" w:rsidRPr="00BE09C6">
        <w:rPr>
          <w:rFonts w:ascii="Arial" w:hAnsi="Arial" w:cs="Arial"/>
          <w:sz w:val="24"/>
          <w:szCs w:val="24"/>
          <w:lang w:val="es-MX"/>
        </w:rPr>
        <w:t>Naciones Unidas</w:t>
      </w:r>
      <w:r w:rsidR="0071763A">
        <w:rPr>
          <w:rFonts w:ascii="Arial" w:hAnsi="Arial" w:cs="Arial"/>
          <w:sz w:val="24"/>
          <w:szCs w:val="24"/>
          <w:lang w:val="es-MX"/>
        </w:rPr>
        <w:t xml:space="preserve"> </w:t>
      </w:r>
      <w:r w:rsidR="00D65084" w:rsidRPr="00BE09C6">
        <w:rPr>
          <w:rFonts w:ascii="Arial" w:hAnsi="Arial" w:cs="Arial"/>
          <w:sz w:val="24"/>
          <w:szCs w:val="24"/>
          <w:lang w:val="es-MX"/>
        </w:rPr>
        <w:t>sobre los derechos</w:t>
      </w:r>
      <w:r w:rsidR="0071763A">
        <w:rPr>
          <w:rFonts w:ascii="Arial" w:hAnsi="Arial" w:cs="Arial"/>
          <w:sz w:val="24"/>
          <w:szCs w:val="24"/>
          <w:lang w:val="es-MX"/>
        </w:rPr>
        <w:t xml:space="preserve"> </w:t>
      </w:r>
      <w:r w:rsidR="00D65084" w:rsidRPr="00BE09C6">
        <w:rPr>
          <w:rFonts w:ascii="Arial" w:hAnsi="Arial" w:cs="Arial"/>
          <w:sz w:val="24"/>
          <w:szCs w:val="24"/>
          <w:lang w:val="es-MX"/>
        </w:rPr>
        <w:t>de los pueblos</w:t>
      </w:r>
      <w:r w:rsidR="00040432">
        <w:rPr>
          <w:rFonts w:ascii="Arial" w:hAnsi="Arial" w:cs="Arial"/>
          <w:sz w:val="24"/>
          <w:szCs w:val="24"/>
          <w:lang w:val="es-MX"/>
        </w:rPr>
        <w:t xml:space="preserve"> </w:t>
      </w:r>
      <w:r w:rsidR="00D65084" w:rsidRPr="00BE09C6">
        <w:rPr>
          <w:rFonts w:ascii="Arial" w:hAnsi="Arial" w:cs="Arial"/>
          <w:sz w:val="24"/>
          <w:szCs w:val="24"/>
          <w:lang w:val="es-MX"/>
        </w:rPr>
        <w:t>indígenas</w:t>
      </w:r>
      <w:r w:rsidR="0071763A">
        <w:rPr>
          <w:rFonts w:ascii="Arial" w:hAnsi="Arial" w:cs="Arial"/>
          <w:sz w:val="24"/>
          <w:szCs w:val="24"/>
          <w:lang w:val="es-MX"/>
        </w:rPr>
        <w:t xml:space="preserve"> t</w:t>
      </w:r>
      <w:r w:rsidR="00D65084" w:rsidRPr="00BE09C6">
        <w:rPr>
          <w:rFonts w:ascii="Arial" w:hAnsi="Arial" w:cs="Arial"/>
          <w:sz w:val="24"/>
          <w:szCs w:val="24"/>
          <w:lang w:val="es-MX"/>
        </w:rPr>
        <w:t xml:space="preserve">ras 20 años de negociación, </w:t>
      </w:r>
      <w:r>
        <w:rPr>
          <w:rFonts w:ascii="Arial" w:hAnsi="Arial" w:cs="Arial"/>
          <w:sz w:val="24"/>
          <w:szCs w:val="24"/>
          <w:lang w:val="es-MX"/>
        </w:rPr>
        <w:t>que</w:t>
      </w:r>
      <w:r w:rsidR="00D65084" w:rsidRPr="00BE09C6">
        <w:rPr>
          <w:rFonts w:ascii="Arial" w:hAnsi="Arial" w:cs="Arial"/>
          <w:sz w:val="24"/>
          <w:szCs w:val="24"/>
          <w:lang w:val="es-MX"/>
        </w:rPr>
        <w:t xml:space="preserve"> estableció una norma</w:t>
      </w:r>
      <w:r w:rsidR="00040432">
        <w:rPr>
          <w:rFonts w:ascii="Arial" w:hAnsi="Arial" w:cs="Arial"/>
          <w:sz w:val="24"/>
          <w:szCs w:val="24"/>
          <w:lang w:val="es-MX"/>
        </w:rPr>
        <w:t xml:space="preserve"> </w:t>
      </w:r>
      <w:r w:rsidR="00D65084" w:rsidRPr="00BE09C6">
        <w:rPr>
          <w:rFonts w:ascii="Arial" w:hAnsi="Arial" w:cs="Arial"/>
          <w:sz w:val="24"/>
          <w:szCs w:val="24"/>
          <w:lang w:val="es-MX"/>
        </w:rPr>
        <w:t>esencial para eliminar las violaciones de derechos humanos</w:t>
      </w:r>
      <w:r w:rsidR="0071763A">
        <w:rPr>
          <w:rFonts w:ascii="Arial" w:hAnsi="Arial" w:cs="Arial"/>
          <w:sz w:val="24"/>
          <w:szCs w:val="24"/>
          <w:lang w:val="es-MX"/>
        </w:rPr>
        <w:t xml:space="preserve"> </w:t>
      </w:r>
      <w:r w:rsidR="00D65084" w:rsidRPr="00BE09C6">
        <w:rPr>
          <w:rFonts w:ascii="Arial" w:hAnsi="Arial" w:cs="Arial"/>
          <w:sz w:val="24"/>
          <w:szCs w:val="24"/>
          <w:lang w:val="es-MX"/>
        </w:rPr>
        <w:t>cometidas contra los pueblos indígenas en todo el mundo, para</w:t>
      </w:r>
      <w:r w:rsidR="0071763A">
        <w:rPr>
          <w:rFonts w:ascii="Arial" w:hAnsi="Arial" w:cs="Arial"/>
          <w:sz w:val="24"/>
          <w:szCs w:val="24"/>
          <w:lang w:val="es-MX"/>
        </w:rPr>
        <w:t xml:space="preserve"> </w:t>
      </w:r>
      <w:r w:rsidR="00D65084" w:rsidRPr="00BE09C6">
        <w:rPr>
          <w:rFonts w:ascii="Arial" w:hAnsi="Arial" w:cs="Arial"/>
          <w:sz w:val="24"/>
          <w:szCs w:val="24"/>
          <w:lang w:val="es-MX"/>
        </w:rPr>
        <w:t>combatir la discriminación y la marginación, y para defender la</w:t>
      </w:r>
      <w:r w:rsidR="0071763A">
        <w:rPr>
          <w:rFonts w:ascii="Arial" w:hAnsi="Arial" w:cs="Arial"/>
          <w:sz w:val="24"/>
          <w:szCs w:val="24"/>
          <w:lang w:val="es-MX"/>
        </w:rPr>
        <w:t xml:space="preserve"> </w:t>
      </w:r>
      <w:r w:rsidR="00D65084" w:rsidRPr="00BE09C6">
        <w:rPr>
          <w:rFonts w:ascii="Arial" w:hAnsi="Arial" w:cs="Arial"/>
          <w:sz w:val="24"/>
          <w:szCs w:val="24"/>
          <w:lang w:val="es-MX"/>
        </w:rPr>
        <w:t xml:space="preserve">protección de medios de subsistencia indígenas. La </w:t>
      </w:r>
      <w:r w:rsidR="004F041C">
        <w:rPr>
          <w:rFonts w:ascii="Arial" w:hAnsi="Arial" w:cs="Arial"/>
          <w:sz w:val="24"/>
          <w:szCs w:val="24"/>
          <w:lang w:val="es-MX"/>
        </w:rPr>
        <w:t>cual</w:t>
      </w:r>
      <w:r w:rsidR="0071763A">
        <w:rPr>
          <w:rFonts w:ascii="Arial" w:hAnsi="Arial" w:cs="Arial"/>
          <w:sz w:val="24"/>
          <w:szCs w:val="24"/>
          <w:lang w:val="es-MX"/>
        </w:rPr>
        <w:t xml:space="preserve"> </w:t>
      </w:r>
      <w:r w:rsidR="00D65084" w:rsidRPr="00BE09C6">
        <w:rPr>
          <w:rFonts w:ascii="Arial" w:hAnsi="Arial" w:cs="Arial"/>
          <w:sz w:val="24"/>
          <w:szCs w:val="24"/>
          <w:lang w:val="es-MX"/>
        </w:rPr>
        <w:t>hace hincapié en los derechos de los pueblos indígenas a</w:t>
      </w:r>
      <w:r w:rsidR="0071763A">
        <w:rPr>
          <w:rFonts w:ascii="Arial" w:hAnsi="Arial" w:cs="Arial"/>
          <w:sz w:val="24"/>
          <w:szCs w:val="24"/>
          <w:lang w:val="es-MX"/>
        </w:rPr>
        <w:t xml:space="preserve"> </w:t>
      </w:r>
      <w:r w:rsidR="00D65084" w:rsidRPr="00BE09C6">
        <w:rPr>
          <w:rFonts w:ascii="Arial" w:hAnsi="Arial" w:cs="Arial"/>
          <w:sz w:val="24"/>
          <w:szCs w:val="24"/>
          <w:lang w:val="es-MX"/>
        </w:rPr>
        <w:t>perseguir el desarrollo de acuerdo con sus propias necesidades</w:t>
      </w:r>
      <w:r w:rsidR="00040432">
        <w:rPr>
          <w:rFonts w:ascii="Arial" w:hAnsi="Arial" w:cs="Arial"/>
          <w:sz w:val="24"/>
          <w:szCs w:val="24"/>
          <w:lang w:val="es-MX"/>
        </w:rPr>
        <w:t xml:space="preserve"> </w:t>
      </w:r>
      <w:r w:rsidR="00D65084" w:rsidRPr="00BE09C6">
        <w:rPr>
          <w:rFonts w:ascii="Arial" w:hAnsi="Arial" w:cs="Arial"/>
          <w:sz w:val="24"/>
          <w:szCs w:val="24"/>
          <w:lang w:val="es-MX"/>
        </w:rPr>
        <w:t>y aspiraciones, incluyendo el derecho a conservar y reforzar sus</w:t>
      </w:r>
      <w:r w:rsidR="00040432">
        <w:rPr>
          <w:rFonts w:ascii="Arial" w:hAnsi="Arial" w:cs="Arial"/>
          <w:sz w:val="24"/>
          <w:szCs w:val="24"/>
          <w:lang w:val="es-MX"/>
        </w:rPr>
        <w:t xml:space="preserve"> </w:t>
      </w:r>
      <w:r w:rsidR="00D65084" w:rsidRPr="00BE09C6">
        <w:rPr>
          <w:rFonts w:ascii="Arial" w:hAnsi="Arial" w:cs="Arial"/>
          <w:sz w:val="24"/>
          <w:szCs w:val="24"/>
          <w:lang w:val="es-MX"/>
        </w:rPr>
        <w:t>propias instituciones, culturas y tradiciones.</w:t>
      </w:r>
    </w:p>
    <w:p w:rsidR="00D65084" w:rsidRDefault="00D65084" w:rsidP="00257E2B">
      <w:pPr>
        <w:jc w:val="both"/>
        <w:rPr>
          <w:rFonts w:ascii="Arial" w:hAnsi="Arial" w:cs="Arial"/>
          <w:b/>
          <w:sz w:val="24"/>
          <w:szCs w:val="24"/>
          <w:u w:val="single"/>
        </w:rPr>
      </w:pPr>
    </w:p>
    <w:p w:rsidR="00E725B0" w:rsidRPr="002D7202" w:rsidRDefault="00204A4C" w:rsidP="00B4253E">
      <w:pPr>
        <w:pStyle w:val="Ttulo3"/>
        <w:rPr>
          <w:color w:val="auto"/>
          <w:u w:val="single"/>
        </w:rPr>
      </w:pPr>
      <w:bookmarkStart w:id="12" w:name="_Toc391580485"/>
      <w:r w:rsidRPr="002D7202">
        <w:rPr>
          <w:color w:val="auto"/>
        </w:rPr>
        <w:t xml:space="preserve">1.2.3.2. </w:t>
      </w:r>
      <w:r w:rsidR="00C7109F" w:rsidRPr="002D7202">
        <w:rPr>
          <w:color w:val="auto"/>
        </w:rPr>
        <w:t xml:space="preserve">Ámbito </w:t>
      </w:r>
      <w:r w:rsidR="00E725B0" w:rsidRPr="002D7202">
        <w:rPr>
          <w:color w:val="auto"/>
        </w:rPr>
        <w:t>Nacional</w:t>
      </w:r>
      <w:bookmarkEnd w:id="12"/>
    </w:p>
    <w:p w:rsidR="00735116" w:rsidRDefault="00735116" w:rsidP="00503496">
      <w:pPr>
        <w:autoSpaceDE w:val="0"/>
        <w:autoSpaceDN w:val="0"/>
        <w:adjustRightInd w:val="0"/>
        <w:spacing w:after="0" w:line="240" w:lineRule="auto"/>
        <w:jc w:val="both"/>
        <w:rPr>
          <w:rFonts w:ascii="Arial" w:hAnsi="Arial" w:cs="Arial"/>
          <w:sz w:val="24"/>
          <w:szCs w:val="24"/>
          <w:lang w:val="es-MX"/>
        </w:rPr>
      </w:pPr>
    </w:p>
    <w:p w:rsidR="00503496" w:rsidRDefault="00503496" w:rsidP="00503496">
      <w:pPr>
        <w:autoSpaceDE w:val="0"/>
        <w:autoSpaceDN w:val="0"/>
        <w:adjustRightInd w:val="0"/>
        <w:spacing w:after="0" w:line="240" w:lineRule="auto"/>
        <w:jc w:val="both"/>
        <w:rPr>
          <w:rFonts w:ascii="Arial" w:hAnsi="Arial" w:cs="Arial"/>
          <w:sz w:val="24"/>
          <w:szCs w:val="24"/>
          <w:lang w:val="es-MX"/>
        </w:rPr>
      </w:pPr>
      <w:r w:rsidRPr="00503496">
        <w:rPr>
          <w:rFonts w:ascii="Arial" w:hAnsi="Arial" w:cs="Arial"/>
          <w:sz w:val="24"/>
          <w:szCs w:val="24"/>
          <w:lang w:val="es-MX"/>
        </w:rPr>
        <w:t>Una de las principales carencias de política pública de derechos humanos fue la falta de un marco constitucional y normativo que hiciera un reconocimiento expreso de los derechos humanos como fuente de las obligaciones para toda autoridad. En ese sentido, la relación de las autoridades con el tema se centraba en obligaciones de no hacer y existía poca certidumbre sobre el carácter de los compromisos internacionales adquiridos por el Estado mexicano.</w:t>
      </w:r>
    </w:p>
    <w:p w:rsidR="00503496" w:rsidRPr="00503496" w:rsidRDefault="00503496" w:rsidP="00503496">
      <w:pPr>
        <w:autoSpaceDE w:val="0"/>
        <w:autoSpaceDN w:val="0"/>
        <w:adjustRightInd w:val="0"/>
        <w:spacing w:after="0" w:line="240" w:lineRule="auto"/>
        <w:jc w:val="both"/>
        <w:rPr>
          <w:rFonts w:ascii="Arial" w:hAnsi="Arial" w:cs="Arial"/>
          <w:sz w:val="24"/>
          <w:szCs w:val="24"/>
          <w:lang w:val="es-MX"/>
        </w:rPr>
      </w:pPr>
    </w:p>
    <w:p w:rsidR="00503496" w:rsidRDefault="00503496" w:rsidP="00503496">
      <w:pPr>
        <w:autoSpaceDE w:val="0"/>
        <w:autoSpaceDN w:val="0"/>
        <w:adjustRightInd w:val="0"/>
        <w:spacing w:after="0" w:line="240" w:lineRule="auto"/>
        <w:jc w:val="both"/>
        <w:rPr>
          <w:rFonts w:ascii="Arial" w:hAnsi="Arial" w:cs="Arial"/>
          <w:sz w:val="24"/>
          <w:szCs w:val="24"/>
          <w:lang w:val="es-MX"/>
        </w:rPr>
      </w:pPr>
      <w:r w:rsidRPr="00503496">
        <w:rPr>
          <w:rFonts w:ascii="Arial" w:hAnsi="Arial" w:cs="Arial"/>
          <w:sz w:val="24"/>
          <w:szCs w:val="24"/>
          <w:lang w:val="es-MX"/>
        </w:rPr>
        <w:t>La reforma constitucional de derechos humanos publicada en junio de 2011, plantea un nuevo paradigma que transforma esta visión en una obligación de toda autoridad, organizando el aparato gubernamental, para asegurar el pleno goce y ejercicio de los derechos humanos en beneficio de las personas.</w:t>
      </w:r>
    </w:p>
    <w:p w:rsidR="00503496" w:rsidRPr="00503496" w:rsidRDefault="00503496" w:rsidP="00503496">
      <w:pPr>
        <w:autoSpaceDE w:val="0"/>
        <w:autoSpaceDN w:val="0"/>
        <w:adjustRightInd w:val="0"/>
        <w:spacing w:after="0" w:line="240" w:lineRule="auto"/>
        <w:jc w:val="both"/>
        <w:rPr>
          <w:rFonts w:ascii="Arial" w:hAnsi="Arial" w:cs="Arial"/>
          <w:sz w:val="24"/>
          <w:szCs w:val="24"/>
          <w:lang w:val="es-MX"/>
        </w:rPr>
      </w:pPr>
    </w:p>
    <w:p w:rsidR="00503496" w:rsidRDefault="00503496" w:rsidP="00503496">
      <w:pPr>
        <w:autoSpaceDE w:val="0"/>
        <w:autoSpaceDN w:val="0"/>
        <w:adjustRightInd w:val="0"/>
        <w:spacing w:after="0" w:line="240" w:lineRule="auto"/>
        <w:jc w:val="both"/>
        <w:rPr>
          <w:rFonts w:ascii="Arial" w:hAnsi="Arial" w:cs="Arial"/>
          <w:sz w:val="24"/>
          <w:szCs w:val="24"/>
          <w:lang w:val="es-MX"/>
        </w:rPr>
      </w:pPr>
      <w:r w:rsidRPr="00503496">
        <w:rPr>
          <w:rFonts w:ascii="Arial" w:hAnsi="Arial" w:cs="Arial"/>
          <w:sz w:val="24"/>
          <w:szCs w:val="24"/>
          <w:lang w:val="es-MX"/>
        </w:rPr>
        <w:t>La reforma tiene una potencialidad transformadora, por lo que debe implementarse en el menor plazo. El reto de su implementación es pasar de la norma, a través de un proceso de toma de decisiones, a políticas públicas que tengan efectos concretos en la realidad de las personas. Lo que significa que los servidores públicos deben conocer y aplicar los contenidos de todos los derechos en los programas y acciones de sus instituciones considerando los principios de universalidad, interdependencia, indivisibilidad, progresividad y pro persona.</w:t>
      </w:r>
    </w:p>
    <w:p w:rsidR="00503496" w:rsidRPr="00503496" w:rsidRDefault="00503496" w:rsidP="00503496">
      <w:pPr>
        <w:autoSpaceDE w:val="0"/>
        <w:autoSpaceDN w:val="0"/>
        <w:adjustRightInd w:val="0"/>
        <w:spacing w:after="0" w:line="240" w:lineRule="auto"/>
        <w:jc w:val="both"/>
        <w:rPr>
          <w:rFonts w:ascii="Arial" w:hAnsi="Arial" w:cs="Arial"/>
          <w:sz w:val="24"/>
          <w:szCs w:val="24"/>
          <w:lang w:val="es-MX"/>
        </w:rPr>
      </w:pPr>
    </w:p>
    <w:p w:rsidR="00503496" w:rsidRDefault="00503496" w:rsidP="00503496">
      <w:pPr>
        <w:autoSpaceDE w:val="0"/>
        <w:autoSpaceDN w:val="0"/>
        <w:adjustRightInd w:val="0"/>
        <w:spacing w:after="0" w:line="240" w:lineRule="auto"/>
        <w:jc w:val="both"/>
        <w:rPr>
          <w:rFonts w:ascii="Arial" w:hAnsi="Arial" w:cs="Arial"/>
          <w:sz w:val="24"/>
          <w:szCs w:val="24"/>
          <w:lang w:val="es-MX"/>
        </w:rPr>
      </w:pPr>
      <w:r w:rsidRPr="00503496">
        <w:rPr>
          <w:rFonts w:ascii="Arial" w:hAnsi="Arial" w:cs="Arial"/>
          <w:sz w:val="24"/>
          <w:szCs w:val="24"/>
          <w:lang w:val="es-MX"/>
        </w:rPr>
        <w:t xml:space="preserve">La plena implementación de la reforma es fundamental para la construcción de una sociedad de derechos, por eso la necesidad de acelerar su implementación. La falta de articulación y coordinación de los órdenes federal y local, así como entre los Poderes de la Unión, ha limitado sus efectos. Entre el servicio público y entre la población, persiste el desconocimiento del contenido y alcances de la reforma, lo que limita las posibilidades para su aplicación en las instituciones y la exigibilidad de los derechos en México. Por otra parte, la mayoría de leyes reglamentarias previstas en los transitorios de la reforma están pendientes de emisión y el marco jurídico-administrativo no ha sido armonizado con los principios constitucionales. Asimismo, contiene disposiciones para la acción estatal como la </w:t>
      </w:r>
      <w:r w:rsidRPr="00503496">
        <w:rPr>
          <w:rFonts w:ascii="Arial" w:hAnsi="Arial" w:cs="Arial"/>
          <w:sz w:val="24"/>
          <w:szCs w:val="24"/>
          <w:lang w:val="es-MX"/>
        </w:rPr>
        <w:lastRenderedPageBreak/>
        <w:t>no discriminación, los derechos humanos como la base del sistema educativo y de reinserción social, asilo y refugio, política exterior y ombudsman.</w:t>
      </w:r>
    </w:p>
    <w:p w:rsidR="00000961" w:rsidRPr="00503496" w:rsidRDefault="00000961" w:rsidP="00503496">
      <w:pPr>
        <w:autoSpaceDE w:val="0"/>
        <w:autoSpaceDN w:val="0"/>
        <w:adjustRightInd w:val="0"/>
        <w:spacing w:after="0" w:line="240" w:lineRule="auto"/>
        <w:jc w:val="both"/>
        <w:rPr>
          <w:rFonts w:ascii="Arial" w:hAnsi="Arial" w:cs="Arial"/>
          <w:sz w:val="24"/>
          <w:szCs w:val="24"/>
          <w:lang w:val="es-MX"/>
        </w:rPr>
      </w:pPr>
    </w:p>
    <w:p w:rsidR="00503496" w:rsidRDefault="00503496" w:rsidP="00503496">
      <w:pPr>
        <w:autoSpaceDE w:val="0"/>
        <w:autoSpaceDN w:val="0"/>
        <w:adjustRightInd w:val="0"/>
        <w:spacing w:after="0" w:line="240" w:lineRule="auto"/>
        <w:jc w:val="both"/>
        <w:rPr>
          <w:rFonts w:ascii="Arial" w:hAnsi="Arial" w:cs="Arial"/>
          <w:sz w:val="24"/>
          <w:szCs w:val="24"/>
          <w:lang w:val="es-MX"/>
        </w:rPr>
      </w:pPr>
      <w:r w:rsidRPr="00503496">
        <w:rPr>
          <w:rFonts w:ascii="Arial" w:hAnsi="Arial" w:cs="Arial"/>
          <w:sz w:val="24"/>
          <w:szCs w:val="24"/>
          <w:lang w:val="es-MX"/>
        </w:rPr>
        <w:t>Se requiere la armonización de los marcos normativos locales a la reforma e implementar acciones que instrumenten los principios y obligaciones de los derechos humanos en el quehacer de la A</w:t>
      </w:r>
      <w:r w:rsidR="0071270C">
        <w:rPr>
          <w:rFonts w:ascii="Arial" w:hAnsi="Arial" w:cs="Arial"/>
          <w:sz w:val="24"/>
          <w:szCs w:val="24"/>
          <w:lang w:val="es-MX"/>
        </w:rPr>
        <w:t xml:space="preserve">dministración </w:t>
      </w:r>
      <w:r w:rsidRPr="00503496">
        <w:rPr>
          <w:rFonts w:ascii="Arial" w:hAnsi="Arial" w:cs="Arial"/>
          <w:sz w:val="24"/>
          <w:szCs w:val="24"/>
          <w:lang w:val="es-MX"/>
        </w:rPr>
        <w:t>P</w:t>
      </w:r>
      <w:r w:rsidR="0071270C">
        <w:rPr>
          <w:rFonts w:ascii="Arial" w:hAnsi="Arial" w:cs="Arial"/>
          <w:sz w:val="24"/>
          <w:szCs w:val="24"/>
          <w:lang w:val="es-MX"/>
        </w:rPr>
        <w:t xml:space="preserve">ública </w:t>
      </w:r>
      <w:r w:rsidRPr="00503496">
        <w:rPr>
          <w:rFonts w:ascii="Arial" w:hAnsi="Arial" w:cs="Arial"/>
          <w:sz w:val="24"/>
          <w:szCs w:val="24"/>
          <w:lang w:val="es-MX"/>
        </w:rPr>
        <w:t>F</w:t>
      </w:r>
      <w:r w:rsidR="0071270C">
        <w:rPr>
          <w:rFonts w:ascii="Arial" w:hAnsi="Arial" w:cs="Arial"/>
          <w:sz w:val="24"/>
          <w:szCs w:val="24"/>
          <w:lang w:val="es-MX"/>
        </w:rPr>
        <w:t>ederal</w:t>
      </w:r>
      <w:r w:rsidRPr="00503496">
        <w:rPr>
          <w:rFonts w:ascii="Arial" w:hAnsi="Arial" w:cs="Arial"/>
          <w:sz w:val="24"/>
          <w:szCs w:val="24"/>
          <w:lang w:val="es-MX"/>
        </w:rPr>
        <w:t>. Esto garantizará la correcta aplicación de los estándares internacionales en el ámbito local y redundará en el goce y ejercicio de los derechos de las personas.</w:t>
      </w:r>
    </w:p>
    <w:p w:rsidR="00612BF7" w:rsidRPr="00503496" w:rsidRDefault="00612BF7" w:rsidP="00503496">
      <w:pPr>
        <w:autoSpaceDE w:val="0"/>
        <w:autoSpaceDN w:val="0"/>
        <w:adjustRightInd w:val="0"/>
        <w:spacing w:after="0" w:line="240" w:lineRule="auto"/>
        <w:jc w:val="both"/>
        <w:rPr>
          <w:rFonts w:ascii="Arial" w:hAnsi="Arial" w:cs="Arial"/>
          <w:sz w:val="24"/>
          <w:szCs w:val="24"/>
          <w:lang w:val="es-MX"/>
        </w:rPr>
      </w:pPr>
    </w:p>
    <w:p w:rsidR="00503496" w:rsidRPr="00503496" w:rsidRDefault="00503496" w:rsidP="00503496">
      <w:pPr>
        <w:autoSpaceDE w:val="0"/>
        <w:autoSpaceDN w:val="0"/>
        <w:adjustRightInd w:val="0"/>
        <w:spacing w:after="0" w:line="240" w:lineRule="auto"/>
        <w:jc w:val="both"/>
        <w:rPr>
          <w:rFonts w:ascii="Arial" w:hAnsi="Arial" w:cs="Arial"/>
          <w:sz w:val="24"/>
          <w:szCs w:val="24"/>
          <w:lang w:val="es-MX"/>
        </w:rPr>
      </w:pPr>
      <w:r w:rsidRPr="00503496">
        <w:rPr>
          <w:rFonts w:ascii="Arial" w:hAnsi="Arial" w:cs="Arial"/>
          <w:sz w:val="24"/>
          <w:szCs w:val="24"/>
          <w:lang w:val="es-MX"/>
        </w:rPr>
        <w:t>El deber general de adoptar todas las medidas necesarias para garantizar los derechos humanos implica armonizar las normas a los estándares que mejor protejan a las personas, suprimir las normas que, por objeto o resultado, violen derechos, así como la correcta aplicación e implementación del marco normativo. También se debe revisar y, en su caso, adoptar o actualizar los reglamentos, manuales, protocolos, programas y demás instrumentos que regulan el servicio público.</w:t>
      </w:r>
    </w:p>
    <w:p w:rsidR="00503496" w:rsidRPr="00503496" w:rsidRDefault="00503496" w:rsidP="008C6D74">
      <w:pPr>
        <w:autoSpaceDE w:val="0"/>
        <w:autoSpaceDN w:val="0"/>
        <w:adjustRightInd w:val="0"/>
        <w:spacing w:after="0" w:line="240" w:lineRule="auto"/>
        <w:jc w:val="both"/>
        <w:rPr>
          <w:rFonts w:ascii="Arial" w:hAnsi="Arial" w:cs="Arial"/>
          <w:sz w:val="24"/>
          <w:szCs w:val="24"/>
          <w:lang w:val="es-MX"/>
        </w:rPr>
      </w:pPr>
    </w:p>
    <w:p w:rsidR="00140122" w:rsidRPr="00140122" w:rsidRDefault="00140122" w:rsidP="00140122">
      <w:pPr>
        <w:jc w:val="both"/>
        <w:rPr>
          <w:rFonts w:ascii="Arial" w:hAnsi="Arial" w:cs="Arial"/>
          <w:sz w:val="24"/>
          <w:szCs w:val="24"/>
          <w:lang w:val="es-MX"/>
        </w:rPr>
      </w:pPr>
      <w:r w:rsidRPr="00140122">
        <w:rPr>
          <w:rFonts w:ascii="Arial" w:hAnsi="Arial" w:cs="Arial"/>
          <w:sz w:val="24"/>
          <w:szCs w:val="24"/>
          <w:lang w:val="es-MX"/>
        </w:rPr>
        <w:t>El respeto de los derechos humanos es crucial en una democracia. Uno de los mayores retos está en acortar la distancia entre la aceptación discursiva</w:t>
      </w:r>
      <w:r w:rsidRPr="00A41E91">
        <w:rPr>
          <w:sz w:val="16"/>
          <w:szCs w:val="16"/>
          <w:lang w:val="es-MX"/>
        </w:rPr>
        <w:footnoteReference w:id="11"/>
      </w:r>
      <w:r w:rsidRPr="00140122">
        <w:rPr>
          <w:rFonts w:ascii="Arial" w:hAnsi="Arial" w:cs="Arial"/>
          <w:sz w:val="24"/>
          <w:szCs w:val="24"/>
          <w:lang w:val="es-MX"/>
        </w:rPr>
        <w:t xml:space="preserve"> y la implementación práctica de los estándares nacionales e internacionales de derechos humanos. El Estado mexicano tiene el firme compromiso de lograr un México en Paz en una sociedad de derechos.</w:t>
      </w:r>
    </w:p>
    <w:p w:rsidR="00140122" w:rsidRPr="00140122" w:rsidRDefault="00140122" w:rsidP="00140122">
      <w:pPr>
        <w:jc w:val="both"/>
        <w:rPr>
          <w:rFonts w:ascii="Arial" w:hAnsi="Arial" w:cs="Arial"/>
          <w:sz w:val="24"/>
          <w:szCs w:val="24"/>
          <w:lang w:val="es-MX"/>
        </w:rPr>
      </w:pPr>
      <w:r w:rsidRPr="00140122">
        <w:rPr>
          <w:rFonts w:ascii="Arial" w:hAnsi="Arial" w:cs="Arial"/>
          <w:sz w:val="24"/>
          <w:szCs w:val="24"/>
          <w:lang w:val="es-MX"/>
        </w:rPr>
        <w:t>México ha avanzado en el cumplimiento de sus obligaciones en materia de derechos humanos. A nivel normativo, destacan las reformas constitucionales de justicia penal, derechos humanos y amparo; la adhesión o ratificación a los principales tratados en la materia y algunos esfuerzos de armonización legislativa</w:t>
      </w:r>
      <w:r w:rsidR="00A41E91">
        <w:rPr>
          <w:rFonts w:ascii="Arial" w:hAnsi="Arial" w:cs="Arial"/>
          <w:sz w:val="24"/>
          <w:szCs w:val="24"/>
          <w:lang w:val="es-MX"/>
        </w:rPr>
        <w:t>.</w:t>
      </w:r>
      <w:r w:rsidRPr="00A41E91">
        <w:rPr>
          <w:sz w:val="16"/>
          <w:szCs w:val="16"/>
          <w:lang w:val="es-MX"/>
        </w:rPr>
        <w:footnoteReference w:id="12"/>
      </w:r>
      <w:r w:rsidRPr="00140122">
        <w:rPr>
          <w:rFonts w:ascii="Arial" w:hAnsi="Arial" w:cs="Arial"/>
          <w:sz w:val="24"/>
          <w:szCs w:val="24"/>
          <w:lang w:val="es-MX"/>
        </w:rPr>
        <w:t xml:space="preserve"> A nivel de política pública se han implementado diversos programas que, por ejemplo, buscan combatir la discriminación y atender a distintos grupos de población, tales como niños, niñas y adolescentes, mujeres, personas con discapacidad, entre otras. Además, el país se encuentra abierto al escrutinio internacional y en colaboración con los mecanismos de derechos humanos del Sistema Universal</w:t>
      </w:r>
      <w:r w:rsidRPr="00DA688C">
        <w:rPr>
          <w:sz w:val="16"/>
          <w:szCs w:val="16"/>
          <w:lang w:val="es-MX"/>
        </w:rPr>
        <w:footnoteReference w:id="13"/>
      </w:r>
      <w:r w:rsidRPr="00140122">
        <w:rPr>
          <w:rFonts w:ascii="Arial" w:hAnsi="Arial" w:cs="Arial"/>
          <w:sz w:val="24"/>
          <w:szCs w:val="24"/>
          <w:lang w:val="es-MX"/>
        </w:rPr>
        <w:t xml:space="preserve">  e Interamericano</w:t>
      </w:r>
      <w:r w:rsidRPr="00DA688C">
        <w:rPr>
          <w:sz w:val="16"/>
          <w:szCs w:val="16"/>
          <w:lang w:val="es-MX"/>
        </w:rPr>
        <w:footnoteReference w:id="14"/>
      </w:r>
      <w:r w:rsidRPr="00140122">
        <w:rPr>
          <w:rFonts w:ascii="Arial" w:hAnsi="Arial" w:cs="Arial"/>
          <w:sz w:val="24"/>
          <w:szCs w:val="24"/>
          <w:lang w:val="es-MX"/>
        </w:rPr>
        <w:t>.</w:t>
      </w:r>
    </w:p>
    <w:p w:rsidR="00140122" w:rsidRPr="00140122" w:rsidRDefault="00140122" w:rsidP="00140122">
      <w:pPr>
        <w:jc w:val="both"/>
        <w:rPr>
          <w:rFonts w:ascii="Arial" w:hAnsi="Arial" w:cs="Arial"/>
          <w:sz w:val="24"/>
          <w:szCs w:val="24"/>
          <w:lang w:val="es-MX"/>
        </w:rPr>
      </w:pPr>
      <w:r w:rsidRPr="00140122">
        <w:rPr>
          <w:rFonts w:ascii="Arial" w:hAnsi="Arial" w:cs="Arial"/>
          <w:sz w:val="24"/>
          <w:szCs w:val="24"/>
          <w:lang w:val="es-MX"/>
        </w:rPr>
        <w:t xml:space="preserve">El Plan Nacional de Desarrollo 2013-2018 (PND) reconoce que “[a] pesar de los esfuerzos realizados por las instancias competentes en el tema, no se ha logrado revertir el número de violaciones que persisten en muchos ámbitos de los </w:t>
      </w:r>
      <w:r w:rsidRPr="00140122">
        <w:rPr>
          <w:rFonts w:ascii="Arial" w:hAnsi="Arial" w:cs="Arial"/>
          <w:sz w:val="24"/>
          <w:szCs w:val="24"/>
          <w:lang w:val="es-MX"/>
        </w:rPr>
        <w:lastRenderedPageBreak/>
        <w:t>derechos humanos. Por ello, uno de los objetivos prioritarios del gobierno es lograr una política de Estado en la materia, que garantice que todas las autoridades asuman el respeto y garantía de los derechos humanos como una práctica cotidiana”</w:t>
      </w:r>
      <w:r w:rsidRPr="00DA688C">
        <w:rPr>
          <w:sz w:val="16"/>
          <w:szCs w:val="16"/>
          <w:lang w:val="es-MX"/>
        </w:rPr>
        <w:footnoteReference w:id="15"/>
      </w:r>
      <w:r w:rsidRPr="00140122">
        <w:rPr>
          <w:rFonts w:ascii="Arial" w:hAnsi="Arial" w:cs="Arial"/>
          <w:sz w:val="24"/>
          <w:szCs w:val="24"/>
          <w:lang w:val="es-MX"/>
        </w:rPr>
        <w:t>.</w:t>
      </w:r>
    </w:p>
    <w:p w:rsidR="00873006" w:rsidRDefault="00873006" w:rsidP="00873006">
      <w:pPr>
        <w:jc w:val="both"/>
        <w:rPr>
          <w:rFonts w:ascii="Arial" w:hAnsi="Arial" w:cs="Arial"/>
          <w:sz w:val="24"/>
          <w:szCs w:val="24"/>
          <w:lang w:val="es-MX"/>
        </w:rPr>
      </w:pPr>
      <w:r>
        <w:rPr>
          <w:rFonts w:ascii="Arial" w:hAnsi="Arial" w:cs="Arial"/>
          <w:sz w:val="24"/>
          <w:szCs w:val="24"/>
          <w:lang w:val="es-MX"/>
        </w:rPr>
        <w:t xml:space="preserve">Existen estrategias y líneas de acción enfocada a atender a población indígena en donde inciden las diferentes dependencias y entidades de la Administración Pública Federal. </w:t>
      </w:r>
    </w:p>
    <w:p w:rsidR="00BB6071" w:rsidRPr="00912E7A" w:rsidRDefault="00BB6071" w:rsidP="00BB6071">
      <w:pPr>
        <w:jc w:val="both"/>
        <w:rPr>
          <w:rFonts w:ascii="Arial" w:hAnsi="Arial" w:cs="Arial"/>
          <w:sz w:val="24"/>
          <w:szCs w:val="24"/>
          <w:lang w:val="es-MX"/>
        </w:rPr>
      </w:pPr>
      <w:r w:rsidRPr="00912E7A">
        <w:rPr>
          <w:rFonts w:ascii="Arial" w:hAnsi="Arial" w:cs="Arial"/>
          <w:sz w:val="24"/>
          <w:szCs w:val="24"/>
          <w:lang w:val="es-MX"/>
        </w:rPr>
        <w:t xml:space="preserve">Durante el 2013 la Comisión de Política Gubernamental en Materia de Derechos Humanos, llevó a cabo diversas sesiones de trabajo convocadas por la Secretaría de Gobernación relativas a la generación del Programa Nacional de Derechos Humanos y de conformidad con los criterios propuestos se envío información de las acciones realizadas o por ejecutar por parte de </w:t>
      </w:r>
      <w:r w:rsidR="00BD6B8D">
        <w:rPr>
          <w:rFonts w:ascii="Arial" w:hAnsi="Arial" w:cs="Arial"/>
          <w:sz w:val="24"/>
          <w:szCs w:val="24"/>
          <w:lang w:val="es-MX"/>
        </w:rPr>
        <w:t>la CDI</w:t>
      </w:r>
      <w:r w:rsidRPr="00912E7A">
        <w:rPr>
          <w:rFonts w:ascii="Arial" w:hAnsi="Arial" w:cs="Arial"/>
          <w:sz w:val="24"/>
          <w:szCs w:val="24"/>
          <w:lang w:val="es-MX"/>
        </w:rPr>
        <w:t xml:space="preserve"> y así lograr la vinculación del Programa Especial de Pueblos Indígenas con el de Derechos Humanos.</w:t>
      </w:r>
    </w:p>
    <w:p w:rsidR="00BB6071" w:rsidRPr="00912E7A" w:rsidRDefault="00BB6071" w:rsidP="00BB6071">
      <w:pPr>
        <w:jc w:val="both"/>
        <w:rPr>
          <w:rFonts w:ascii="Arial" w:hAnsi="Arial" w:cs="Arial"/>
          <w:sz w:val="24"/>
          <w:szCs w:val="24"/>
          <w:lang w:val="es-MX"/>
        </w:rPr>
      </w:pPr>
      <w:r w:rsidRPr="00912E7A">
        <w:rPr>
          <w:rFonts w:ascii="Arial" w:hAnsi="Arial" w:cs="Arial"/>
          <w:sz w:val="24"/>
          <w:szCs w:val="24"/>
          <w:lang w:val="es-MX"/>
        </w:rPr>
        <w:t xml:space="preserve">Asimismo se estableció el compromiso de remitir información de la competencia de esta Comisión que se relaciona con el total (1,693) recomendaciones internacionales emitidas al Estado Mexicano en materia de Derechos Humanos, de los trabajos efectuados la CDI asumió 27 recomendaciones realizadas </w:t>
      </w:r>
      <w:r w:rsidR="00BD6B8D">
        <w:rPr>
          <w:rFonts w:ascii="Arial" w:hAnsi="Arial" w:cs="Arial"/>
          <w:sz w:val="24"/>
          <w:szCs w:val="24"/>
          <w:lang w:val="es-MX"/>
        </w:rPr>
        <w:t>por Organismos Internacionales.</w:t>
      </w:r>
    </w:p>
    <w:p w:rsidR="00BB6071" w:rsidRPr="00912E7A" w:rsidRDefault="00A67956" w:rsidP="00BB6071">
      <w:pPr>
        <w:jc w:val="both"/>
        <w:rPr>
          <w:rFonts w:ascii="Arial" w:hAnsi="Arial" w:cs="Arial"/>
          <w:sz w:val="24"/>
          <w:szCs w:val="24"/>
          <w:lang w:val="es-MX"/>
        </w:rPr>
      </w:pPr>
      <w:r w:rsidRPr="0051147D">
        <w:rPr>
          <w:rFonts w:ascii="Arial" w:hAnsi="Arial" w:cs="Arial"/>
          <w:sz w:val="24"/>
          <w:szCs w:val="24"/>
          <w:lang w:val="es-MX"/>
        </w:rPr>
        <w:t xml:space="preserve">En el Programa Nacional de Derechos Humanos 2014-2018 la CDI </w:t>
      </w:r>
      <w:r w:rsidR="0051147D" w:rsidRPr="0051147D">
        <w:rPr>
          <w:rFonts w:ascii="Arial" w:hAnsi="Arial" w:cs="Arial"/>
          <w:sz w:val="24"/>
          <w:szCs w:val="24"/>
          <w:lang w:val="es-MX"/>
        </w:rPr>
        <w:t xml:space="preserve">coadyuvará </w:t>
      </w:r>
      <w:r w:rsidRPr="0051147D">
        <w:rPr>
          <w:rFonts w:ascii="Arial" w:hAnsi="Arial" w:cs="Arial"/>
          <w:sz w:val="24"/>
          <w:szCs w:val="24"/>
          <w:lang w:val="es-MX"/>
        </w:rPr>
        <w:t xml:space="preserve">en </w:t>
      </w:r>
      <w:r w:rsidR="0051147D" w:rsidRPr="0051147D">
        <w:rPr>
          <w:rFonts w:ascii="Arial" w:hAnsi="Arial" w:cs="Arial"/>
          <w:sz w:val="24"/>
          <w:szCs w:val="24"/>
          <w:lang w:val="es-MX"/>
        </w:rPr>
        <w:t xml:space="preserve">el cumplimiento del </w:t>
      </w:r>
      <w:r w:rsidR="00BB6071" w:rsidRPr="00912E7A">
        <w:rPr>
          <w:rFonts w:ascii="Arial" w:hAnsi="Arial" w:cs="Arial"/>
          <w:sz w:val="24"/>
          <w:szCs w:val="24"/>
          <w:lang w:val="es-MX"/>
        </w:rPr>
        <w:t xml:space="preserve">Objetivo 2. Prevenir las </w:t>
      </w:r>
      <w:r w:rsidR="0051147D">
        <w:rPr>
          <w:rFonts w:ascii="Arial" w:hAnsi="Arial" w:cs="Arial"/>
          <w:sz w:val="24"/>
          <w:szCs w:val="24"/>
          <w:lang w:val="es-MX"/>
        </w:rPr>
        <w:t xml:space="preserve">violaciones de derechos humanos, </w:t>
      </w:r>
      <w:r w:rsidR="00BB6071" w:rsidRPr="00912E7A">
        <w:rPr>
          <w:rFonts w:ascii="Arial" w:hAnsi="Arial" w:cs="Arial"/>
          <w:sz w:val="24"/>
          <w:szCs w:val="24"/>
          <w:lang w:val="es-MX"/>
        </w:rPr>
        <w:t>Estrategia 2.2. Transversalizar las perspectivas de derechos humanos de género, de inclusión y no discriminación en</w:t>
      </w:r>
      <w:r w:rsidR="0051147D">
        <w:rPr>
          <w:rFonts w:ascii="Arial" w:hAnsi="Arial" w:cs="Arial"/>
          <w:sz w:val="24"/>
          <w:szCs w:val="24"/>
          <w:lang w:val="es-MX"/>
        </w:rPr>
        <w:t xml:space="preserve"> la política educativa nacional y </w:t>
      </w:r>
      <w:r w:rsidR="00BB6071" w:rsidRPr="00912E7A">
        <w:rPr>
          <w:rFonts w:ascii="Arial" w:hAnsi="Arial" w:cs="Arial"/>
          <w:sz w:val="24"/>
          <w:szCs w:val="24"/>
          <w:lang w:val="es-MX"/>
        </w:rPr>
        <w:t>Objetivo 3. Garantizar el ejercicio</w:t>
      </w:r>
      <w:r w:rsidR="0051147D">
        <w:rPr>
          <w:rFonts w:ascii="Arial" w:hAnsi="Arial" w:cs="Arial"/>
          <w:sz w:val="24"/>
          <w:szCs w:val="24"/>
          <w:lang w:val="es-MX"/>
        </w:rPr>
        <w:t xml:space="preserve"> y goce de los derechos humanos, </w:t>
      </w:r>
      <w:r w:rsidR="00BB6071" w:rsidRPr="00912E7A">
        <w:rPr>
          <w:rFonts w:ascii="Arial" w:hAnsi="Arial" w:cs="Arial"/>
          <w:sz w:val="24"/>
          <w:szCs w:val="24"/>
          <w:lang w:val="es-MX"/>
        </w:rPr>
        <w:t>Estrategia 3.3. Atender las problemáticas de derechos humanos más señaladas por organismos nacionales e internacionales.</w:t>
      </w:r>
    </w:p>
    <w:p w:rsidR="00E45490" w:rsidRPr="007B0198" w:rsidRDefault="00E45490" w:rsidP="00F1177A">
      <w:pPr>
        <w:jc w:val="both"/>
        <w:rPr>
          <w:rFonts w:ascii="Arial" w:hAnsi="Arial" w:cs="Arial"/>
          <w:sz w:val="24"/>
          <w:szCs w:val="24"/>
        </w:rPr>
      </w:pPr>
      <w:r w:rsidRPr="007B0198">
        <w:rPr>
          <w:rFonts w:ascii="Arial" w:hAnsi="Arial" w:cs="Arial"/>
          <w:sz w:val="24"/>
          <w:szCs w:val="24"/>
        </w:rPr>
        <w:t xml:space="preserve">La CDI </w:t>
      </w:r>
      <w:r w:rsidR="00571E3D">
        <w:rPr>
          <w:rFonts w:ascii="Arial" w:hAnsi="Arial" w:cs="Arial"/>
          <w:sz w:val="24"/>
          <w:szCs w:val="24"/>
        </w:rPr>
        <w:t>desde</w:t>
      </w:r>
      <w:r w:rsidRPr="007B0198">
        <w:rPr>
          <w:rFonts w:ascii="Arial" w:hAnsi="Arial" w:cs="Arial"/>
          <w:sz w:val="24"/>
          <w:szCs w:val="24"/>
        </w:rPr>
        <w:t xml:space="preserve"> años anteriores </w:t>
      </w:r>
      <w:r w:rsidR="002E514B" w:rsidRPr="007B0198">
        <w:rPr>
          <w:rFonts w:ascii="Arial" w:hAnsi="Arial" w:cs="Arial"/>
          <w:sz w:val="24"/>
          <w:szCs w:val="24"/>
        </w:rPr>
        <w:t>ha</w:t>
      </w:r>
      <w:r w:rsidRPr="007B0198">
        <w:rPr>
          <w:rFonts w:ascii="Arial" w:hAnsi="Arial" w:cs="Arial"/>
          <w:sz w:val="24"/>
          <w:szCs w:val="24"/>
        </w:rPr>
        <w:t xml:space="preserve"> operado programas y proyectos para la atención de ejercicio de derechos como se describen:</w:t>
      </w:r>
    </w:p>
    <w:p w:rsidR="00903FFC" w:rsidRDefault="00903FFC" w:rsidP="00903FFC">
      <w:pPr>
        <w:jc w:val="both"/>
        <w:rPr>
          <w:rFonts w:ascii="Arial" w:hAnsi="Arial" w:cs="Arial"/>
          <w:sz w:val="24"/>
          <w:szCs w:val="24"/>
        </w:rPr>
      </w:pPr>
      <w:r w:rsidRPr="007B0198">
        <w:rPr>
          <w:rFonts w:ascii="Arial" w:hAnsi="Arial" w:cs="Arial"/>
          <w:sz w:val="24"/>
          <w:szCs w:val="24"/>
        </w:rPr>
        <w:t xml:space="preserve">El apoyo económico a organizaciones surge en el año de 1989 en el extinto Instituto Nacional Indigenista, con el propósito de impulsar la participación de las sociedad civil organizada en la definición y realización de acciones de capacitación y gestión en materia de derechos humanos; posteriormente en el año 2004, esta acción adquiere el carácter presupuestario de Programa con la denominación “Promoción de Convenios en Materia de Justicia”, teniendo como objetivo contribuir a generar las condiciones para que los pueblos y comunidades indígenas y sus integrantes ejerzan los derechos colectivos e individuales establecidos en la legislación nacional e internacional, propiciando mecanismos y procedimientos para un acceso a la justicia basado en el reconocimiento y respeto </w:t>
      </w:r>
      <w:r w:rsidRPr="007B0198">
        <w:rPr>
          <w:rFonts w:ascii="Arial" w:hAnsi="Arial" w:cs="Arial"/>
          <w:sz w:val="24"/>
          <w:szCs w:val="24"/>
        </w:rPr>
        <w:lastRenderedPageBreak/>
        <w:t>a la diversidad cultural, lo anterior mediante el apoyo económico a proyectos comunitarios y de organizaciones sociales que tengan como objetivo la promoción y defensa de los de</w:t>
      </w:r>
      <w:r w:rsidR="00D4159F">
        <w:rPr>
          <w:rFonts w:ascii="Arial" w:hAnsi="Arial" w:cs="Arial"/>
          <w:sz w:val="24"/>
          <w:szCs w:val="24"/>
        </w:rPr>
        <w:t>rechos de</w:t>
      </w:r>
      <w:r w:rsidR="00B9085F">
        <w:rPr>
          <w:rFonts w:ascii="Arial" w:hAnsi="Arial" w:cs="Arial"/>
          <w:sz w:val="24"/>
          <w:szCs w:val="24"/>
        </w:rPr>
        <w:t xml:space="preserve"> los pueblos indígenas.</w:t>
      </w:r>
      <w:r w:rsidR="00B9085F">
        <w:rPr>
          <w:rStyle w:val="Refdenotaalpie"/>
          <w:rFonts w:ascii="Arial" w:hAnsi="Arial" w:cs="Arial"/>
          <w:sz w:val="24"/>
          <w:szCs w:val="24"/>
        </w:rPr>
        <w:footnoteReference w:id="16"/>
      </w:r>
    </w:p>
    <w:p w:rsidR="00B609ED" w:rsidRPr="007B0198" w:rsidRDefault="009E52C4" w:rsidP="00F13105">
      <w:pPr>
        <w:jc w:val="both"/>
        <w:rPr>
          <w:rFonts w:ascii="Arial" w:hAnsi="Arial" w:cs="Arial"/>
          <w:sz w:val="24"/>
          <w:szCs w:val="24"/>
        </w:rPr>
      </w:pPr>
      <w:r w:rsidRPr="007B0198">
        <w:rPr>
          <w:rFonts w:ascii="Arial" w:hAnsi="Arial" w:cs="Arial"/>
          <w:sz w:val="24"/>
          <w:szCs w:val="24"/>
        </w:rPr>
        <w:t xml:space="preserve">Las acciones en materia de </w:t>
      </w:r>
      <w:r w:rsidR="00F13105" w:rsidRPr="007B0198">
        <w:rPr>
          <w:rFonts w:ascii="Arial" w:hAnsi="Arial" w:cs="Arial"/>
          <w:sz w:val="24"/>
          <w:szCs w:val="24"/>
        </w:rPr>
        <w:t>excarcelación</w:t>
      </w:r>
      <w:r w:rsidRPr="007B0198">
        <w:rPr>
          <w:rFonts w:ascii="Arial" w:hAnsi="Arial" w:cs="Arial"/>
          <w:sz w:val="24"/>
          <w:szCs w:val="24"/>
        </w:rPr>
        <w:t xml:space="preserve"> de </w:t>
      </w:r>
      <w:r w:rsidR="00F13105" w:rsidRPr="007B0198">
        <w:rPr>
          <w:rFonts w:ascii="Arial" w:hAnsi="Arial" w:cs="Arial"/>
          <w:sz w:val="24"/>
          <w:szCs w:val="24"/>
        </w:rPr>
        <w:t>indígenas</w:t>
      </w:r>
      <w:r w:rsidRPr="007B0198">
        <w:rPr>
          <w:rFonts w:ascii="Arial" w:hAnsi="Arial" w:cs="Arial"/>
          <w:sz w:val="24"/>
          <w:szCs w:val="24"/>
        </w:rPr>
        <w:t xml:space="preserve"> se han desarrollado desde 1984 por el entonces</w:t>
      </w:r>
      <w:r w:rsidR="00F13105" w:rsidRPr="007B0198">
        <w:rPr>
          <w:rFonts w:ascii="Arial" w:hAnsi="Arial" w:cs="Arial"/>
          <w:sz w:val="24"/>
          <w:szCs w:val="24"/>
        </w:rPr>
        <w:t xml:space="preserve"> </w:t>
      </w:r>
      <w:r w:rsidRPr="007B0198">
        <w:rPr>
          <w:rFonts w:ascii="Arial" w:hAnsi="Arial" w:cs="Arial"/>
          <w:sz w:val="24"/>
          <w:szCs w:val="24"/>
        </w:rPr>
        <w:t xml:space="preserve">Instituto Nacional Indigenista, ahora </w:t>
      </w:r>
      <w:r w:rsidR="00F13105" w:rsidRPr="007B0198">
        <w:rPr>
          <w:rFonts w:ascii="Arial" w:hAnsi="Arial" w:cs="Arial"/>
          <w:sz w:val="24"/>
          <w:szCs w:val="24"/>
        </w:rPr>
        <w:t>Comisión</w:t>
      </w:r>
      <w:r w:rsidRPr="007B0198">
        <w:rPr>
          <w:rFonts w:ascii="Arial" w:hAnsi="Arial" w:cs="Arial"/>
          <w:sz w:val="24"/>
          <w:szCs w:val="24"/>
        </w:rPr>
        <w:t xml:space="preserve"> Nacional para el Desarrollo de los Pueblos </w:t>
      </w:r>
      <w:r w:rsidR="00F13105" w:rsidRPr="007B0198">
        <w:rPr>
          <w:rFonts w:ascii="Arial" w:hAnsi="Arial" w:cs="Arial"/>
          <w:sz w:val="24"/>
          <w:szCs w:val="24"/>
        </w:rPr>
        <w:t>Indígenas</w:t>
      </w:r>
      <w:r w:rsidRPr="007B0198">
        <w:rPr>
          <w:rFonts w:ascii="Arial" w:hAnsi="Arial" w:cs="Arial"/>
          <w:sz w:val="24"/>
          <w:szCs w:val="24"/>
        </w:rPr>
        <w:t xml:space="preserve"> (CDI). Sin</w:t>
      </w:r>
      <w:r w:rsidR="00FE34E7" w:rsidRPr="007B0198">
        <w:rPr>
          <w:rFonts w:ascii="Arial" w:hAnsi="Arial" w:cs="Arial"/>
          <w:sz w:val="24"/>
          <w:szCs w:val="24"/>
        </w:rPr>
        <w:t xml:space="preserve"> </w:t>
      </w:r>
      <w:r w:rsidRPr="007B0198">
        <w:rPr>
          <w:rFonts w:ascii="Arial" w:hAnsi="Arial" w:cs="Arial"/>
          <w:sz w:val="24"/>
          <w:szCs w:val="24"/>
        </w:rPr>
        <w:t>embargo, el registr</w:t>
      </w:r>
      <w:r w:rsidR="009206E7" w:rsidRPr="007B0198">
        <w:rPr>
          <w:rFonts w:ascii="Arial" w:hAnsi="Arial" w:cs="Arial"/>
          <w:sz w:val="24"/>
          <w:szCs w:val="24"/>
        </w:rPr>
        <w:t>o de libertades data de 1989, año</w:t>
      </w:r>
      <w:r w:rsidRPr="007B0198">
        <w:rPr>
          <w:rFonts w:ascii="Arial" w:hAnsi="Arial" w:cs="Arial"/>
          <w:sz w:val="24"/>
          <w:szCs w:val="24"/>
        </w:rPr>
        <w:t xml:space="preserve"> en que se cre</w:t>
      </w:r>
      <w:r w:rsidR="002E514B" w:rsidRPr="007B0198">
        <w:rPr>
          <w:rFonts w:ascii="Arial" w:hAnsi="Arial" w:cs="Arial"/>
          <w:sz w:val="24"/>
          <w:szCs w:val="24"/>
        </w:rPr>
        <w:t>ó</w:t>
      </w:r>
      <w:r w:rsidRPr="007B0198">
        <w:rPr>
          <w:rFonts w:ascii="Arial" w:hAnsi="Arial" w:cs="Arial"/>
          <w:sz w:val="24"/>
          <w:szCs w:val="24"/>
        </w:rPr>
        <w:t xml:space="preserve"> la </w:t>
      </w:r>
      <w:r w:rsidR="00F13105" w:rsidRPr="007B0198">
        <w:rPr>
          <w:rFonts w:ascii="Arial" w:hAnsi="Arial" w:cs="Arial"/>
          <w:sz w:val="24"/>
          <w:szCs w:val="24"/>
        </w:rPr>
        <w:t>Dirección</w:t>
      </w:r>
      <w:r w:rsidRPr="007B0198">
        <w:rPr>
          <w:rFonts w:ascii="Arial" w:hAnsi="Arial" w:cs="Arial"/>
          <w:sz w:val="24"/>
          <w:szCs w:val="24"/>
        </w:rPr>
        <w:t xml:space="preserve"> de </w:t>
      </w:r>
      <w:r w:rsidR="00F13105" w:rsidRPr="007B0198">
        <w:rPr>
          <w:rFonts w:ascii="Arial" w:hAnsi="Arial" w:cs="Arial"/>
          <w:sz w:val="24"/>
          <w:szCs w:val="24"/>
        </w:rPr>
        <w:t>Procuración</w:t>
      </w:r>
      <w:r w:rsidRPr="007B0198">
        <w:rPr>
          <w:rFonts w:ascii="Arial" w:hAnsi="Arial" w:cs="Arial"/>
          <w:sz w:val="24"/>
          <w:szCs w:val="24"/>
        </w:rPr>
        <w:t xml:space="preserve"> de Justicia, a</w:t>
      </w:r>
      <w:r w:rsidR="00FE34E7" w:rsidRPr="007B0198">
        <w:rPr>
          <w:rFonts w:ascii="Arial" w:hAnsi="Arial" w:cs="Arial"/>
          <w:sz w:val="24"/>
          <w:szCs w:val="24"/>
        </w:rPr>
        <w:t xml:space="preserve"> </w:t>
      </w:r>
      <w:r w:rsidRPr="007B0198">
        <w:rPr>
          <w:rFonts w:ascii="Arial" w:hAnsi="Arial" w:cs="Arial"/>
          <w:sz w:val="24"/>
          <w:szCs w:val="24"/>
        </w:rPr>
        <w:t xml:space="preserve">cuyo cargo estuvo el proyecto denominado </w:t>
      </w:r>
      <w:r w:rsidR="00F13105" w:rsidRPr="007B0198">
        <w:rPr>
          <w:rFonts w:ascii="Arial" w:hAnsi="Arial" w:cs="Arial"/>
          <w:sz w:val="24"/>
          <w:szCs w:val="24"/>
        </w:rPr>
        <w:t>defensoría de presos indígenas, ahora excarcelación</w:t>
      </w:r>
      <w:r w:rsidRPr="007B0198">
        <w:rPr>
          <w:rFonts w:ascii="Arial" w:hAnsi="Arial" w:cs="Arial"/>
          <w:sz w:val="24"/>
          <w:szCs w:val="24"/>
        </w:rPr>
        <w:t xml:space="preserve"> de presos</w:t>
      </w:r>
      <w:r w:rsidR="00FE34E7" w:rsidRPr="007B0198">
        <w:rPr>
          <w:rFonts w:ascii="Arial" w:hAnsi="Arial" w:cs="Arial"/>
          <w:sz w:val="24"/>
          <w:szCs w:val="24"/>
        </w:rPr>
        <w:t xml:space="preserve"> </w:t>
      </w:r>
      <w:r w:rsidR="00F13105" w:rsidRPr="007B0198">
        <w:rPr>
          <w:rFonts w:ascii="Arial" w:hAnsi="Arial" w:cs="Arial"/>
          <w:sz w:val="24"/>
          <w:szCs w:val="24"/>
        </w:rPr>
        <w:t>indígenas</w:t>
      </w:r>
      <w:r w:rsidR="0017416F" w:rsidRPr="007B0198">
        <w:rPr>
          <w:rFonts w:ascii="Arial" w:hAnsi="Arial" w:cs="Arial"/>
          <w:sz w:val="24"/>
          <w:szCs w:val="24"/>
        </w:rPr>
        <w:t>.</w:t>
      </w:r>
    </w:p>
    <w:p w:rsidR="00E231D4" w:rsidRPr="007B0198" w:rsidRDefault="00E231D4" w:rsidP="00E231D4">
      <w:pPr>
        <w:jc w:val="both"/>
        <w:rPr>
          <w:rFonts w:ascii="Arial" w:hAnsi="Arial" w:cs="Arial"/>
          <w:sz w:val="24"/>
          <w:szCs w:val="24"/>
        </w:rPr>
      </w:pPr>
      <w:r w:rsidRPr="007B0198">
        <w:rPr>
          <w:rFonts w:ascii="Arial" w:hAnsi="Arial" w:cs="Arial"/>
          <w:sz w:val="24"/>
          <w:szCs w:val="24"/>
        </w:rPr>
        <w:t>El Proyecto para la Atención a Indígenas Desplazados (PAID) se instrumenta por la Comisión Nacional</w:t>
      </w:r>
      <w:r w:rsidR="00F13105" w:rsidRPr="007B0198">
        <w:rPr>
          <w:rFonts w:ascii="Arial" w:hAnsi="Arial" w:cs="Arial"/>
          <w:sz w:val="24"/>
          <w:szCs w:val="24"/>
        </w:rPr>
        <w:t xml:space="preserve"> </w:t>
      </w:r>
      <w:r w:rsidRPr="007B0198">
        <w:rPr>
          <w:rFonts w:ascii="Arial" w:hAnsi="Arial" w:cs="Arial"/>
          <w:sz w:val="24"/>
          <w:szCs w:val="24"/>
        </w:rPr>
        <w:t>para el Desarrollo de los Pueblos Indígenas (CDI) en el 2006, en cumplimiento de las atribuciones que</w:t>
      </w:r>
      <w:r w:rsidR="00F13105" w:rsidRPr="007B0198">
        <w:rPr>
          <w:rFonts w:ascii="Arial" w:hAnsi="Arial" w:cs="Arial"/>
          <w:sz w:val="24"/>
          <w:szCs w:val="24"/>
        </w:rPr>
        <w:t xml:space="preserve"> </w:t>
      </w:r>
      <w:r w:rsidRPr="007B0198">
        <w:rPr>
          <w:rFonts w:ascii="Arial" w:hAnsi="Arial" w:cs="Arial"/>
          <w:sz w:val="24"/>
          <w:szCs w:val="24"/>
        </w:rPr>
        <w:t>le confiere el marco jurídico y en coordinación con los diferentes órdenes de gobierno, desarrollando</w:t>
      </w:r>
      <w:r w:rsidR="00F13105" w:rsidRPr="007B0198">
        <w:rPr>
          <w:rFonts w:ascii="Arial" w:hAnsi="Arial" w:cs="Arial"/>
          <w:sz w:val="24"/>
          <w:szCs w:val="24"/>
        </w:rPr>
        <w:t xml:space="preserve"> </w:t>
      </w:r>
      <w:r w:rsidRPr="007B0198">
        <w:rPr>
          <w:rFonts w:ascii="Arial" w:hAnsi="Arial" w:cs="Arial"/>
          <w:sz w:val="24"/>
          <w:szCs w:val="24"/>
        </w:rPr>
        <w:t>una política pública en materia de atención a los desplazados.</w:t>
      </w:r>
    </w:p>
    <w:p w:rsidR="00EE7060" w:rsidRPr="007B0198" w:rsidRDefault="00EE7060" w:rsidP="00EE7060">
      <w:pPr>
        <w:jc w:val="both"/>
        <w:rPr>
          <w:rFonts w:ascii="Arial" w:hAnsi="Arial" w:cs="Arial"/>
          <w:sz w:val="24"/>
          <w:szCs w:val="24"/>
        </w:rPr>
      </w:pPr>
      <w:r w:rsidRPr="007B0198">
        <w:rPr>
          <w:rFonts w:ascii="Arial" w:hAnsi="Arial" w:cs="Arial"/>
          <w:sz w:val="24"/>
          <w:szCs w:val="24"/>
        </w:rPr>
        <w:t xml:space="preserve">Programa Fomento y desarrollo de las culturas (PROFODECI) perteneció a la coordinación General de Programas y Proyectos Especiales de la Comisión Nacional para el </w:t>
      </w:r>
      <w:r w:rsidR="002E514B" w:rsidRPr="007B0198">
        <w:rPr>
          <w:rFonts w:ascii="Arial" w:hAnsi="Arial" w:cs="Arial"/>
          <w:sz w:val="24"/>
          <w:szCs w:val="24"/>
        </w:rPr>
        <w:t>D</w:t>
      </w:r>
      <w:r w:rsidRPr="007B0198">
        <w:rPr>
          <w:rFonts w:ascii="Arial" w:hAnsi="Arial" w:cs="Arial"/>
          <w:sz w:val="24"/>
          <w:szCs w:val="24"/>
        </w:rPr>
        <w:t xml:space="preserve">esarrollo de los </w:t>
      </w:r>
      <w:r w:rsidR="002E514B" w:rsidRPr="007B0198">
        <w:rPr>
          <w:rFonts w:ascii="Arial" w:hAnsi="Arial" w:cs="Arial"/>
          <w:sz w:val="24"/>
          <w:szCs w:val="24"/>
        </w:rPr>
        <w:t>P</w:t>
      </w:r>
      <w:r w:rsidRPr="007B0198">
        <w:rPr>
          <w:rFonts w:ascii="Arial" w:hAnsi="Arial" w:cs="Arial"/>
          <w:sz w:val="24"/>
          <w:szCs w:val="24"/>
        </w:rPr>
        <w:t xml:space="preserve">ueblos </w:t>
      </w:r>
      <w:r w:rsidR="002E514B" w:rsidRPr="007B0198">
        <w:rPr>
          <w:rFonts w:ascii="Arial" w:hAnsi="Arial" w:cs="Arial"/>
          <w:sz w:val="24"/>
          <w:szCs w:val="24"/>
        </w:rPr>
        <w:t>I</w:t>
      </w:r>
      <w:r w:rsidRPr="007B0198">
        <w:rPr>
          <w:rFonts w:ascii="Arial" w:hAnsi="Arial" w:cs="Arial"/>
          <w:sz w:val="24"/>
          <w:szCs w:val="24"/>
        </w:rPr>
        <w:t>ndígenas (CDI). Surgió en 2004 como una continuidad de Fondos para la Cultura Indígena (FCI), que operó desde 1</w:t>
      </w:r>
      <w:r w:rsidR="00580409" w:rsidRPr="007B0198">
        <w:rPr>
          <w:rFonts w:ascii="Arial" w:hAnsi="Arial" w:cs="Arial"/>
          <w:sz w:val="24"/>
          <w:szCs w:val="24"/>
        </w:rPr>
        <w:t xml:space="preserve">996 hasta 2003. La formulación </w:t>
      </w:r>
      <w:r w:rsidRPr="007B0198">
        <w:rPr>
          <w:rFonts w:ascii="Arial" w:hAnsi="Arial" w:cs="Arial"/>
          <w:sz w:val="24"/>
          <w:szCs w:val="24"/>
        </w:rPr>
        <w:t xml:space="preserve">y ejecución del programa se realizó en el marco del proceso de transición, transformación y consolidación de la CDI y de los cambios constitucionales en materia de atención y derechos indígenas. Fue precisamente este contexto el que obligó a replantear la estrategia de trabajo cultural realizada hasta el 2003. Así se procedió a rescatar las experiencias positivas logradas por el FCI y se dispuso reforzar el PROFODECI acorde a los atributos y facultades de la nueva institución. Por ende, el programa retomó los retos, objetivos, alcances y fundamentos que rigen las acciones de la CDI. </w:t>
      </w:r>
      <w:r w:rsidRPr="003C55C7">
        <w:rPr>
          <w:rFonts w:ascii="Arial" w:hAnsi="Arial" w:cs="Arial"/>
          <w:sz w:val="16"/>
          <w:szCs w:val="16"/>
        </w:rPr>
        <w:footnoteReference w:id="17"/>
      </w:r>
    </w:p>
    <w:p w:rsidR="00BE7FEF" w:rsidRPr="007B0198" w:rsidRDefault="00BE7FEF" w:rsidP="00BE7FEF">
      <w:pPr>
        <w:jc w:val="both"/>
        <w:rPr>
          <w:rFonts w:ascii="Arial" w:hAnsi="Arial" w:cs="Arial"/>
          <w:sz w:val="24"/>
          <w:szCs w:val="24"/>
        </w:rPr>
      </w:pPr>
      <w:r w:rsidRPr="007B0198">
        <w:rPr>
          <w:rFonts w:ascii="Arial" w:hAnsi="Arial" w:cs="Arial"/>
          <w:sz w:val="24"/>
          <w:szCs w:val="24"/>
        </w:rPr>
        <w:t>El Proyecto de Apoyo a Proyectos de Comunicación Indígena se instrumenta por la Comisión Nacional para el Desarrollo de los Pueblos Indígenas (CDI) en el 2006, en cumplimiento de los artículos 28 y 30  del Acuerdo 169 de la Organización Internacional del Trabajo</w:t>
      </w:r>
      <w:r w:rsidR="003C1B1B" w:rsidRPr="001E3482">
        <w:rPr>
          <w:rFonts w:ascii="Arial" w:hAnsi="Arial" w:cs="Arial"/>
          <w:sz w:val="16"/>
          <w:szCs w:val="16"/>
        </w:rPr>
        <w:footnoteReference w:id="18"/>
      </w:r>
      <w:r w:rsidRPr="007B0198">
        <w:rPr>
          <w:rFonts w:ascii="Arial" w:hAnsi="Arial" w:cs="Arial"/>
          <w:sz w:val="24"/>
          <w:szCs w:val="24"/>
        </w:rPr>
        <w:t xml:space="preserve"> así como de las atribuciones que le confiere el marco jurídico institucional, desarrollando una política pública en materia de comunicación intercultural para el fortalecimiento y uso de las lenguas y con la participación de los propios pueblos indígenas. </w:t>
      </w:r>
    </w:p>
    <w:p w:rsidR="00F8294B" w:rsidRPr="007B0198" w:rsidRDefault="00F8294B" w:rsidP="00E231D4">
      <w:pPr>
        <w:jc w:val="both"/>
        <w:rPr>
          <w:rFonts w:ascii="Arial" w:hAnsi="Arial" w:cs="Arial"/>
          <w:sz w:val="24"/>
          <w:szCs w:val="24"/>
        </w:rPr>
      </w:pPr>
      <w:r w:rsidRPr="007B0198">
        <w:rPr>
          <w:rFonts w:ascii="Arial" w:hAnsi="Arial" w:cs="Arial"/>
          <w:sz w:val="24"/>
          <w:szCs w:val="24"/>
        </w:rPr>
        <w:lastRenderedPageBreak/>
        <w:t>El Programa Acciones para la Igualdad de Género con Población Indígena (PAIGPI) se instrumenta por la Comisión Nacional para el Desarrollo de los Pueblos Indígenas (CDI) en el año 2012, en cumplimiento de las atribuciones que le confiere el marco jurídico y en coordinación con los diferentes órdenes de gobierno, desarrollando una política pública en materia de atención sobre temas de equidad de género. Cabe resaltar que el PAIGPI operaba desde el año 2008, como un Proyecto Piloto, sólo con algunas de las vertientes que integra este Programa.</w:t>
      </w:r>
    </w:p>
    <w:p w:rsidR="00F8294B" w:rsidRPr="007B0198" w:rsidRDefault="00571E3D" w:rsidP="0017416F">
      <w:pPr>
        <w:jc w:val="both"/>
        <w:rPr>
          <w:rFonts w:ascii="Arial" w:hAnsi="Arial" w:cs="Arial"/>
          <w:sz w:val="24"/>
          <w:szCs w:val="24"/>
        </w:rPr>
      </w:pPr>
      <w:r>
        <w:rPr>
          <w:rFonts w:ascii="Arial" w:hAnsi="Arial" w:cs="Arial"/>
          <w:sz w:val="24"/>
          <w:szCs w:val="24"/>
        </w:rPr>
        <w:t>A</w:t>
      </w:r>
      <w:r w:rsidR="0017416F" w:rsidRPr="007B0198">
        <w:rPr>
          <w:rFonts w:ascii="Arial" w:hAnsi="Arial" w:cs="Arial"/>
          <w:sz w:val="24"/>
          <w:szCs w:val="24"/>
        </w:rPr>
        <w:t xml:space="preserve"> partir de 1981 el Proyecto de Atención de Tercer Nivel, el cual surge como una respuesta a las necesidades de atención médica especializada que presenta la población indígena de nuestro país, con la finalidad de gestionar y apoyar a los pacientes indígenas en su canalización</w:t>
      </w:r>
      <w:r w:rsidR="00B33DB1" w:rsidRPr="007B0198">
        <w:rPr>
          <w:rFonts w:ascii="Arial" w:hAnsi="Arial" w:cs="Arial"/>
          <w:sz w:val="24"/>
          <w:szCs w:val="24"/>
        </w:rPr>
        <w:t xml:space="preserve"> </w:t>
      </w:r>
      <w:r w:rsidR="0017416F" w:rsidRPr="007B0198">
        <w:rPr>
          <w:rFonts w:ascii="Arial" w:hAnsi="Arial" w:cs="Arial"/>
          <w:sz w:val="24"/>
          <w:szCs w:val="24"/>
        </w:rPr>
        <w:t>a las diferentes Unidades de Atención Médica Hospitalaria, para lograr su atención en servicios de Tercer Nivel.</w:t>
      </w:r>
    </w:p>
    <w:p w:rsidR="0092082C" w:rsidRDefault="00204A4C" w:rsidP="00F1177A">
      <w:pPr>
        <w:jc w:val="both"/>
        <w:rPr>
          <w:rFonts w:ascii="Arial" w:hAnsi="Arial" w:cs="Arial"/>
          <w:sz w:val="24"/>
          <w:szCs w:val="24"/>
        </w:rPr>
      </w:pPr>
      <w:r>
        <w:rPr>
          <w:rFonts w:ascii="Arial" w:hAnsi="Arial" w:cs="Arial"/>
          <w:sz w:val="24"/>
          <w:szCs w:val="24"/>
        </w:rPr>
        <w:t>En l</w:t>
      </w:r>
      <w:r w:rsidR="0092082C" w:rsidRPr="007B0198">
        <w:rPr>
          <w:rFonts w:ascii="Arial" w:hAnsi="Arial" w:cs="Arial"/>
          <w:sz w:val="24"/>
          <w:szCs w:val="24"/>
        </w:rPr>
        <w:t xml:space="preserve">a CDI hasta el 2013 </w:t>
      </w:r>
      <w:r w:rsidR="005006B4">
        <w:rPr>
          <w:rFonts w:ascii="Arial" w:hAnsi="Arial" w:cs="Arial"/>
          <w:sz w:val="24"/>
          <w:szCs w:val="24"/>
        </w:rPr>
        <w:t>operaba</w:t>
      </w:r>
      <w:r w:rsidR="00283D6A" w:rsidRPr="007B0198">
        <w:rPr>
          <w:rFonts w:ascii="Arial" w:hAnsi="Arial" w:cs="Arial"/>
          <w:sz w:val="24"/>
          <w:szCs w:val="24"/>
        </w:rPr>
        <w:t xml:space="preserve"> 7 </w:t>
      </w:r>
      <w:r w:rsidR="007459D5">
        <w:rPr>
          <w:rFonts w:ascii="Arial" w:hAnsi="Arial" w:cs="Arial"/>
          <w:sz w:val="24"/>
          <w:szCs w:val="24"/>
        </w:rPr>
        <w:t>programas presupuestarios</w:t>
      </w:r>
      <w:r w:rsidR="00283D6A" w:rsidRPr="007B0198">
        <w:rPr>
          <w:rFonts w:ascii="Arial" w:hAnsi="Arial" w:cs="Arial"/>
          <w:sz w:val="24"/>
          <w:szCs w:val="24"/>
        </w:rPr>
        <w:t xml:space="preserve"> </w:t>
      </w:r>
      <w:r w:rsidR="005533CC">
        <w:rPr>
          <w:rFonts w:ascii="Arial" w:hAnsi="Arial" w:cs="Arial"/>
          <w:sz w:val="24"/>
          <w:szCs w:val="24"/>
        </w:rPr>
        <w:t xml:space="preserve">sobre derechos indígenas </w:t>
      </w:r>
      <w:r w:rsidR="00283D6A" w:rsidRPr="007B0198">
        <w:rPr>
          <w:rFonts w:ascii="Arial" w:hAnsi="Arial" w:cs="Arial"/>
          <w:sz w:val="24"/>
          <w:szCs w:val="24"/>
        </w:rPr>
        <w:t>regulado</w:t>
      </w:r>
      <w:r w:rsidR="0092082C" w:rsidRPr="007B0198">
        <w:rPr>
          <w:rFonts w:ascii="Arial" w:hAnsi="Arial" w:cs="Arial"/>
          <w:sz w:val="24"/>
          <w:szCs w:val="24"/>
        </w:rPr>
        <w:t xml:space="preserve">s por reglas de operación y lineamientos que se conocían como Programa de Convenios en Materia de Justicia, Proyecto de Excarcelación de Presos Indígenas, Proyecto de Atención a Indígenas Desplazados, Programa de Acciones para Igualdad de Género, Programa de Fomento a la Cultura Indígena, Proyecto de Apoyo a Comunicadores y Proyecto de Atención de Tercer Nivel; los cuales fueron evaluados por CONEVAL estableciendo a continuación </w:t>
      </w:r>
      <w:r w:rsidR="00F71FA3" w:rsidRPr="007B0198">
        <w:rPr>
          <w:rFonts w:ascii="Arial" w:hAnsi="Arial" w:cs="Arial"/>
          <w:sz w:val="24"/>
          <w:szCs w:val="24"/>
        </w:rPr>
        <w:t>sus logros, fallos y resultados.</w:t>
      </w:r>
    </w:p>
    <w:p w:rsidR="005006B4" w:rsidRPr="007B0198" w:rsidRDefault="005006B4" w:rsidP="00F1177A">
      <w:pPr>
        <w:jc w:val="both"/>
        <w:rPr>
          <w:rFonts w:ascii="Arial" w:hAnsi="Arial" w:cs="Arial"/>
          <w:sz w:val="24"/>
          <w:szCs w:val="24"/>
        </w:rPr>
      </w:pPr>
    </w:p>
    <w:p w:rsidR="00F1177A" w:rsidRPr="007B0198" w:rsidRDefault="007373BA" w:rsidP="007373BA">
      <w:pPr>
        <w:ind w:left="567" w:right="566"/>
        <w:jc w:val="both"/>
        <w:rPr>
          <w:rFonts w:ascii="Arial" w:hAnsi="Arial" w:cs="Arial"/>
          <w:b/>
          <w:i/>
          <w:sz w:val="24"/>
          <w:szCs w:val="24"/>
        </w:rPr>
      </w:pPr>
      <w:r w:rsidRPr="007B0198">
        <w:rPr>
          <w:rFonts w:ascii="Arial" w:hAnsi="Arial" w:cs="Arial"/>
          <w:i/>
          <w:sz w:val="24"/>
          <w:szCs w:val="24"/>
        </w:rPr>
        <w:t>“</w:t>
      </w:r>
      <w:r w:rsidR="00283D6A" w:rsidRPr="007B0198">
        <w:rPr>
          <w:rFonts w:ascii="Arial" w:hAnsi="Arial" w:cs="Arial"/>
          <w:b/>
          <w:i/>
          <w:sz w:val="24"/>
          <w:szCs w:val="24"/>
        </w:rPr>
        <w:t xml:space="preserve">Programa </w:t>
      </w:r>
      <w:r w:rsidR="00F1177A" w:rsidRPr="007B0198">
        <w:rPr>
          <w:rFonts w:ascii="Arial" w:hAnsi="Arial" w:cs="Arial"/>
          <w:b/>
          <w:i/>
          <w:sz w:val="24"/>
          <w:szCs w:val="24"/>
        </w:rPr>
        <w:t>Promoción de Convenios en Materia de Justicia</w:t>
      </w:r>
    </w:p>
    <w:p w:rsidR="00F1177A" w:rsidRPr="007B0198" w:rsidRDefault="00F1177A" w:rsidP="007373BA">
      <w:pPr>
        <w:ind w:left="567" w:right="566"/>
        <w:jc w:val="both"/>
        <w:rPr>
          <w:rFonts w:ascii="Arial" w:hAnsi="Arial" w:cs="Arial"/>
          <w:i/>
          <w:sz w:val="24"/>
          <w:szCs w:val="24"/>
          <w:highlight w:val="yellow"/>
        </w:rPr>
      </w:pPr>
      <w:r w:rsidRPr="007B0198">
        <w:rPr>
          <w:rFonts w:ascii="Arial" w:hAnsi="Arial" w:cs="Arial"/>
          <w:i/>
          <w:sz w:val="24"/>
          <w:szCs w:val="24"/>
        </w:rPr>
        <w:t>Logros</w:t>
      </w: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El PPCMJ ha tenido un desempeño estable en términos del número de solicitudes recibidas, proyectos financiados y personas atendidas en los últimos cinco años. Los costos por proyecto también se han mantenido estables, aun cuando su presupuesto ha variado.</w:t>
      </w:r>
    </w:p>
    <w:p w:rsidR="00BB4D7C" w:rsidRPr="007B0198" w:rsidRDefault="00BB4D7C" w:rsidP="007373BA">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El programa es relevante porque fomenta un mayor acceso a la justicia mediante el empoderamiento de los indígenas a partir de la educación sobre derechos, el fortalecimiento de los sistemas jurídicos tradicionales, la mediación en conflictos, las actividades de defensoría, los litigios y representación jurídica en materia penal y civil, el apoyo a traducción e interpretación en juicios y la tramitación de documentos </w:t>
      </w:r>
      <w:r w:rsidR="00BB4D7C" w:rsidRPr="007B0198">
        <w:rPr>
          <w:rFonts w:ascii="Arial" w:hAnsi="Arial" w:cs="Arial"/>
          <w:i/>
          <w:sz w:val="24"/>
          <w:szCs w:val="24"/>
          <w:lang w:val="es-MX"/>
        </w:rPr>
        <w:t>probatorios</w:t>
      </w:r>
      <w:r w:rsidRPr="007B0198">
        <w:rPr>
          <w:rFonts w:ascii="Arial" w:hAnsi="Arial" w:cs="Arial"/>
          <w:i/>
          <w:sz w:val="24"/>
          <w:szCs w:val="24"/>
          <w:lang w:val="es-MX"/>
        </w:rPr>
        <w:t xml:space="preserve"> de la ciudadanía.</w:t>
      </w:r>
    </w:p>
    <w:p w:rsidR="00F1177A" w:rsidRPr="007B0198" w:rsidRDefault="00F1177A" w:rsidP="007373BA">
      <w:pPr>
        <w:ind w:left="567" w:right="566"/>
        <w:jc w:val="both"/>
        <w:rPr>
          <w:rFonts w:ascii="Arial" w:hAnsi="Arial" w:cs="Arial"/>
          <w:i/>
          <w:sz w:val="24"/>
          <w:szCs w:val="24"/>
          <w:highlight w:val="yellow"/>
        </w:rPr>
      </w:pPr>
    </w:p>
    <w:p w:rsidR="00F1177A" w:rsidRPr="007B0198" w:rsidRDefault="00F1177A" w:rsidP="007373BA">
      <w:pPr>
        <w:ind w:left="567" w:right="566"/>
        <w:jc w:val="both"/>
        <w:rPr>
          <w:rFonts w:ascii="Arial" w:hAnsi="Arial" w:cs="Arial"/>
          <w:i/>
          <w:sz w:val="24"/>
          <w:szCs w:val="24"/>
        </w:rPr>
      </w:pPr>
      <w:r w:rsidRPr="007B0198">
        <w:rPr>
          <w:rFonts w:ascii="Arial" w:hAnsi="Arial" w:cs="Arial"/>
          <w:i/>
          <w:sz w:val="24"/>
          <w:szCs w:val="24"/>
        </w:rPr>
        <w:t>Fallos</w:t>
      </w: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El programa no cuenta con un diagnóstico o un sistema de información que indique dónde es más necesaria su acción: dónde hay más </w:t>
      </w:r>
      <w:r w:rsidRPr="007B0198">
        <w:rPr>
          <w:rFonts w:ascii="Arial" w:hAnsi="Arial" w:cs="Arial"/>
          <w:i/>
          <w:sz w:val="24"/>
          <w:szCs w:val="24"/>
          <w:lang w:val="es-MX"/>
        </w:rPr>
        <w:lastRenderedPageBreak/>
        <w:t>conflictos, necesidad de documentos de identificación, de defensoría, etc. Se debe hacer un diagnóstico que permita dirigir los apoyos a donde más los necesita la población indígena, que puede ser diferente de dónde existen organizaciones capaces de preparar solicitudes de financiamiento.</w:t>
      </w:r>
    </w:p>
    <w:p w:rsidR="00BB4D7C" w:rsidRPr="007B0198" w:rsidRDefault="00BB4D7C" w:rsidP="007373BA">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Es importante generar indicadores sobre el tipo de apoyo que otorgan las organizaciones y su impacto. La cobertura en 2012 fue menor a la de 2011, esto puede ser resultado de una definición de población potencial y población objetivo que no está bien acotada.</w:t>
      </w: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BB4D7C" w:rsidP="007373BA">
      <w:pPr>
        <w:ind w:left="567" w:right="566"/>
        <w:jc w:val="both"/>
        <w:rPr>
          <w:rFonts w:ascii="Arial" w:hAnsi="Arial" w:cs="Arial"/>
          <w:i/>
          <w:sz w:val="24"/>
          <w:szCs w:val="24"/>
        </w:rPr>
      </w:pPr>
      <w:r w:rsidRPr="007B0198">
        <w:rPr>
          <w:rFonts w:ascii="Arial" w:hAnsi="Arial" w:cs="Arial"/>
          <w:i/>
          <w:sz w:val="24"/>
          <w:szCs w:val="24"/>
        </w:rPr>
        <w:t>Resultados</w:t>
      </w:r>
    </w:p>
    <w:p w:rsidR="00F1177A" w:rsidRPr="007B0198" w:rsidRDefault="00B12DEF" w:rsidP="007373BA">
      <w:pPr>
        <w:autoSpaceDE w:val="0"/>
        <w:autoSpaceDN w:val="0"/>
        <w:adjustRightInd w:val="0"/>
        <w:spacing w:after="0" w:line="240" w:lineRule="auto"/>
        <w:ind w:left="567" w:right="566"/>
        <w:jc w:val="both"/>
        <w:rPr>
          <w:rFonts w:ascii="Arial" w:hAnsi="Arial" w:cs="Arial"/>
          <w:i/>
          <w:sz w:val="24"/>
          <w:szCs w:val="24"/>
          <w:lang w:val="es-MX"/>
        </w:rPr>
      </w:pPr>
      <w:r>
        <w:rPr>
          <w:rFonts w:ascii="Arial" w:hAnsi="Arial" w:cs="Arial"/>
          <w:i/>
          <w:sz w:val="24"/>
          <w:szCs w:val="24"/>
          <w:lang w:val="es-MX"/>
        </w:rPr>
        <w:t xml:space="preserve">1. </w:t>
      </w:r>
      <w:r w:rsidR="00F1177A" w:rsidRPr="007B0198">
        <w:rPr>
          <w:rFonts w:ascii="Arial" w:hAnsi="Arial" w:cs="Arial"/>
          <w:i/>
          <w:sz w:val="24"/>
          <w:szCs w:val="24"/>
          <w:lang w:val="es-MX"/>
        </w:rPr>
        <w:t>El programa responde a la profunda desigualdad social y en materia de justicia que sufre la población indígena del país. Fomenta el acceso al conocimiento y el ejercicio</w:t>
      </w:r>
      <w:r w:rsidR="00BB4D7C" w:rsidRPr="007B0198">
        <w:rPr>
          <w:rFonts w:ascii="Arial" w:hAnsi="Arial" w:cs="Arial"/>
          <w:i/>
          <w:sz w:val="24"/>
          <w:szCs w:val="24"/>
          <w:lang w:val="es-MX"/>
        </w:rPr>
        <w:t xml:space="preserve"> </w:t>
      </w:r>
      <w:r w:rsidR="00F1177A" w:rsidRPr="007B0198">
        <w:rPr>
          <w:rFonts w:ascii="Arial" w:hAnsi="Arial" w:cs="Arial"/>
          <w:i/>
          <w:sz w:val="24"/>
          <w:szCs w:val="24"/>
          <w:lang w:val="es-MX"/>
        </w:rPr>
        <w:t>de los derechos individuales y colectivos de los pueblos y comunidades indígenas y, por tanto, está alineado con lo dispuesto por la Declaración de las Naciones Unidas sobre los derechos de los pueblos indígenas, el Convenio # 169 de la Organización</w:t>
      </w:r>
      <w:r w:rsidR="007373BA" w:rsidRPr="007B0198">
        <w:rPr>
          <w:rFonts w:ascii="Arial" w:hAnsi="Arial" w:cs="Arial"/>
          <w:i/>
          <w:sz w:val="24"/>
          <w:szCs w:val="24"/>
          <w:lang w:val="es-MX"/>
        </w:rPr>
        <w:t xml:space="preserve"> </w:t>
      </w:r>
      <w:r w:rsidR="00F1177A" w:rsidRPr="007B0198">
        <w:rPr>
          <w:rFonts w:ascii="Arial" w:hAnsi="Arial" w:cs="Arial"/>
          <w:i/>
          <w:sz w:val="24"/>
          <w:szCs w:val="24"/>
          <w:lang w:val="es-MX"/>
        </w:rPr>
        <w:t>Internacional del Trabajo; y múltiples instrumentos nacionales, incluida la Constitución</w:t>
      </w:r>
      <w:r w:rsidR="00BB4D7C" w:rsidRPr="007B0198">
        <w:rPr>
          <w:rFonts w:ascii="Arial" w:hAnsi="Arial" w:cs="Arial"/>
          <w:i/>
          <w:sz w:val="24"/>
          <w:szCs w:val="24"/>
          <w:lang w:val="es-MX"/>
        </w:rPr>
        <w:t xml:space="preserve"> </w:t>
      </w:r>
      <w:r w:rsidR="00F1177A" w:rsidRPr="007B0198">
        <w:rPr>
          <w:rFonts w:ascii="Arial" w:hAnsi="Arial" w:cs="Arial"/>
          <w:i/>
          <w:sz w:val="24"/>
          <w:szCs w:val="24"/>
          <w:lang w:val="es-MX"/>
        </w:rPr>
        <w:t>Política de los Estados Unidos Mexicanos.</w:t>
      </w:r>
    </w:p>
    <w:p w:rsidR="00BB4D7C" w:rsidRPr="007B0198" w:rsidRDefault="00BB4D7C" w:rsidP="007373BA">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2. A lo largo de los años ha desarrollado una red de organizaciones colaboradoras que han ido fortaleciendo sus capacidades y que atienden regiones dispersas y con poca accesibilidad.</w:t>
      </w:r>
    </w:p>
    <w:p w:rsidR="007373BA" w:rsidRPr="007B0198" w:rsidRDefault="007373BA" w:rsidP="007373BA">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3. Cuenta con información de las regiones, comunidades y pueblos indígenas entre de las cuales se ubica la población beneficiaria de los apoyos que emanan del Programa.</w:t>
      </w:r>
    </w:p>
    <w:p w:rsidR="007373BA" w:rsidRPr="007B0198" w:rsidRDefault="007373BA" w:rsidP="007373BA">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4. Dispone de un cuestionario que permite conocer la opinión de las organizaciones sociales y núcleos agrarios que reciben los apoyos.</w:t>
      </w:r>
    </w:p>
    <w:p w:rsidR="007373BA" w:rsidRPr="007B0198" w:rsidRDefault="007373BA" w:rsidP="007373BA">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7373BA">
      <w:pPr>
        <w:ind w:left="567" w:right="566"/>
        <w:jc w:val="both"/>
        <w:rPr>
          <w:rFonts w:ascii="Arial" w:hAnsi="Arial" w:cs="Arial"/>
          <w:i/>
          <w:sz w:val="24"/>
          <w:szCs w:val="24"/>
          <w:lang w:val="es-MX"/>
        </w:rPr>
      </w:pPr>
      <w:r w:rsidRPr="007B0198">
        <w:rPr>
          <w:rFonts w:ascii="Arial" w:hAnsi="Arial" w:cs="Arial"/>
          <w:i/>
          <w:sz w:val="24"/>
          <w:szCs w:val="24"/>
          <w:lang w:val="es-MX"/>
        </w:rPr>
        <w:t>5. Cuenta con indicadores que permiten medir los resultados del programa.</w:t>
      </w: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CONEVAL reconoce el esfuerzo de los servidores públicos adscritos al Programa y a la Unidad de Evaluación de la dependencia para el desarrollo de esta evaluación. La Constitución Política de los Estados Unidos Mexicanos reconoce la desventaja histórica de las comunidades indígenas y establece la obligación gubernamental de abatir las carencias y rezagos con el fin de mejorar las condiciones de vida de esta población. En México, de acuerdo con el Módulo de Condiciones Socioeconómicas de la ENIGH, 6.6 millones de personas eran hablantes de lengua indígena en 2012. Una proporción importante residía en ciudades, como población minoritaria y poco visible.</w:t>
      </w:r>
    </w:p>
    <w:p w:rsidR="007373BA" w:rsidRPr="007B0198" w:rsidRDefault="007373BA" w:rsidP="007373BA">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7373BA">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La población hablante de lengua indígena concentra los indicadores más agudos de pobreza. De acuerdo con la medición de pobreza 2012, 76.8 por ciento de los hablantes de lengua indígena se encuentra en situación de pobreza (38.0 por ciento</w:t>
      </w:r>
      <w:r w:rsidR="007373BA" w:rsidRPr="007B0198">
        <w:rPr>
          <w:rFonts w:ascii="Arial" w:hAnsi="Arial" w:cs="Arial"/>
          <w:i/>
          <w:sz w:val="24"/>
          <w:szCs w:val="24"/>
          <w:lang w:val="es-MX"/>
        </w:rPr>
        <w:t xml:space="preserve"> </w:t>
      </w:r>
      <w:r w:rsidRPr="007B0198">
        <w:rPr>
          <w:rFonts w:ascii="Arial" w:hAnsi="Arial" w:cs="Arial"/>
          <w:i/>
          <w:sz w:val="24"/>
          <w:szCs w:val="24"/>
          <w:lang w:val="es-MX"/>
        </w:rPr>
        <w:t>en pobreza extrema). Además, 64.3 por ciento de esta población presenta</w:t>
      </w:r>
      <w:r w:rsidR="007373BA" w:rsidRPr="007B0198">
        <w:rPr>
          <w:rFonts w:ascii="Arial" w:hAnsi="Arial" w:cs="Arial"/>
          <w:i/>
          <w:sz w:val="24"/>
          <w:szCs w:val="24"/>
          <w:lang w:val="es-MX"/>
        </w:rPr>
        <w:t xml:space="preserve"> </w:t>
      </w:r>
      <w:r w:rsidRPr="007B0198">
        <w:rPr>
          <w:rFonts w:ascii="Arial" w:hAnsi="Arial" w:cs="Arial"/>
          <w:i/>
          <w:sz w:val="24"/>
          <w:szCs w:val="24"/>
          <w:lang w:val="es-MX"/>
        </w:rPr>
        <w:t>simultáneamente privación en al menos tres derechos sociales esenciales frente a 21.4 por ciento de población no hablante de lengua indígena; tan sólo un 3.5 por ciento de la población indígena no tiene ninguna carencia en comparación con 21.0 por ciento de la población no indígena. Esto es, aunque entre 2010 y 2012 la pobreza de la población indígena disminuyó en 2.7 puntos porcentuales y se incrementó la cobertura de servicios básicos (educación, acceso a la salud, acceso a calidad y servicios de la vivienda), esta población sigue teniendo niveles de pobreza y de cobertura de servicios básicos muy diferentes a los de la población que no es indígena, lo cual enfatiza la necesidad de tener políticas públicas eficaces para este grupo de población. El Programa de acuerdo a su estructura contribuye a responder a los compromisos nacionales e internacionales en materia de promoción y tutela de derechos de los pueblos y poblaciones indígenas.</w:t>
      </w:r>
      <w:r w:rsidR="007373BA" w:rsidRPr="007B0198">
        <w:rPr>
          <w:rFonts w:ascii="Arial" w:hAnsi="Arial" w:cs="Arial"/>
          <w:i/>
          <w:sz w:val="24"/>
          <w:szCs w:val="24"/>
          <w:lang w:val="es-MX"/>
        </w:rPr>
        <w:t>"</w:t>
      </w:r>
      <w:r w:rsidR="00570C13" w:rsidRPr="007B0198">
        <w:rPr>
          <w:rStyle w:val="Refdenotaalpie"/>
          <w:rFonts w:ascii="Arial" w:hAnsi="Arial" w:cs="Arial"/>
          <w:i/>
          <w:sz w:val="24"/>
          <w:szCs w:val="24"/>
          <w:lang w:val="es-MX"/>
        </w:rPr>
        <w:footnoteReference w:id="19"/>
      </w:r>
    </w:p>
    <w:p w:rsidR="007373BA" w:rsidRDefault="007373BA" w:rsidP="00F1177A">
      <w:pPr>
        <w:autoSpaceDE w:val="0"/>
        <w:autoSpaceDN w:val="0"/>
        <w:adjustRightInd w:val="0"/>
        <w:spacing w:after="0" w:line="240" w:lineRule="auto"/>
        <w:jc w:val="both"/>
        <w:rPr>
          <w:rFonts w:ascii="Arial" w:hAnsi="Arial" w:cs="Arial"/>
          <w:sz w:val="24"/>
          <w:szCs w:val="24"/>
          <w:vertAlign w:val="superscript"/>
          <w:lang w:val="es-MX"/>
        </w:rPr>
      </w:pPr>
    </w:p>
    <w:p w:rsidR="0002165D" w:rsidRPr="007B0198" w:rsidRDefault="0002165D" w:rsidP="00F1177A">
      <w:pPr>
        <w:autoSpaceDE w:val="0"/>
        <w:autoSpaceDN w:val="0"/>
        <w:adjustRightInd w:val="0"/>
        <w:spacing w:after="0" w:line="240" w:lineRule="auto"/>
        <w:jc w:val="both"/>
        <w:rPr>
          <w:rFonts w:ascii="Arial" w:hAnsi="Arial" w:cs="Arial"/>
          <w:sz w:val="24"/>
          <w:szCs w:val="24"/>
          <w:vertAlign w:val="superscript"/>
          <w:lang w:val="es-MX"/>
        </w:rPr>
      </w:pPr>
    </w:p>
    <w:p w:rsidR="00F1177A" w:rsidRPr="007B0198" w:rsidRDefault="004C43EB" w:rsidP="00570C13">
      <w:pPr>
        <w:pStyle w:val="Textonotaalfinal"/>
        <w:ind w:left="567" w:right="566"/>
        <w:jc w:val="both"/>
        <w:rPr>
          <w:rFonts w:ascii="Arial" w:hAnsi="Arial" w:cs="Arial"/>
          <w:i/>
          <w:sz w:val="24"/>
          <w:szCs w:val="24"/>
          <w:lang w:val="es-MX"/>
        </w:rPr>
      </w:pPr>
      <w:r w:rsidRPr="007B0198">
        <w:rPr>
          <w:rFonts w:ascii="Arial" w:hAnsi="Arial" w:cs="Arial"/>
          <w:i/>
          <w:sz w:val="24"/>
          <w:szCs w:val="24"/>
          <w:lang w:val="es-MX"/>
        </w:rPr>
        <w:t>“</w:t>
      </w:r>
      <w:r w:rsidR="00570C13" w:rsidRPr="007B0198">
        <w:rPr>
          <w:rFonts w:ascii="Arial" w:hAnsi="Arial" w:cs="Arial"/>
          <w:b/>
          <w:i/>
          <w:sz w:val="24"/>
          <w:szCs w:val="24"/>
          <w:lang w:val="es-MX"/>
        </w:rPr>
        <w:t xml:space="preserve">Proyecto </w:t>
      </w:r>
      <w:r w:rsidR="00F1177A" w:rsidRPr="007B0198">
        <w:rPr>
          <w:rFonts w:ascii="Arial" w:hAnsi="Arial" w:cs="Arial"/>
          <w:b/>
          <w:i/>
          <w:sz w:val="24"/>
          <w:szCs w:val="24"/>
          <w:lang w:val="es-MX"/>
        </w:rPr>
        <w:t>Excarcelación de Presos Indígenas</w:t>
      </w:r>
    </w:p>
    <w:p w:rsidR="00F1177A" w:rsidRPr="007B0198" w:rsidRDefault="00F1177A" w:rsidP="00570C13">
      <w:pPr>
        <w:pStyle w:val="Textonotaalfinal"/>
        <w:ind w:left="567" w:right="566"/>
        <w:jc w:val="both"/>
        <w:rPr>
          <w:rFonts w:ascii="Arial" w:hAnsi="Arial" w:cs="Arial"/>
          <w:i/>
          <w:color w:val="9A9A9A"/>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Logros:</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Proyecto socialmente necesario y su diseño responde a importante demanda social que es una expresión de desigualdad hacia las y los indígenas.</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Cumple con disposiciones nacionales e internacionales en cuanto a su alineación y justificación y dispone de lineamientos para su instrumentación.</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El Proyecto cuenta con su Matriz de Indicadores para Resultados que muestran de manera simplificada y esquematizada el planteamiento en materia de planeación;</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La MIR muestra lógica horizontal y vertical de sus componentes.</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Fallos</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lastRenderedPageBreak/>
        <w:t>• El diseño del Proyecto no parte de un diagnóstico amplio que le dé sustento a la problemática que se pretende atender.</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El Proyecto no dispone de un modelo de planeación estratégica, que contemple acciones de mediano y largo plazo y dé concreción y articulación a los componentes del Proyecto Excarcelación de Presos Indígena.</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No dispone de criterios o lineamientos específicos para articular responsabilidades compartidas de coordinación y concertación, para atender con mayor eficacia y eficiencia los procedimientos para lograr la excarcelación de indígenas o evitar la pérdida de su libertad y los que se encuentran en proceso.</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No se cuenta con un Manual de Operación suficientemente preciso que oriente el quehacer institucional del Proyecto.</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No se ha concluido el diagnóstico socio jurídico, lo que limita la disponibilidad de información más amplia para la operación del Proyecto.</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No se cuenta con un sistema de información que permita integrar las variables que se generan en la operación del Proyecto en sus tres componentes.</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Cargas de trabajo excesivas, personal insuficiente a nivel central y en la estructura territorial de la UAR para atender al Proyecto en forma eficaz y eficiente.</w:t>
      </w:r>
    </w:p>
    <w:p w:rsidR="00570C13" w:rsidRPr="007B0198" w:rsidRDefault="00570C13"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570C13">
      <w:pPr>
        <w:pStyle w:val="Textonotaalfinal"/>
        <w:ind w:left="567" w:right="566"/>
        <w:jc w:val="both"/>
        <w:rPr>
          <w:rFonts w:ascii="Arial" w:hAnsi="Arial" w:cs="Arial"/>
          <w:i/>
          <w:color w:val="666666"/>
          <w:sz w:val="24"/>
          <w:szCs w:val="24"/>
          <w:lang w:val="es-MX"/>
        </w:rPr>
      </w:pPr>
      <w:r w:rsidRPr="007B0198">
        <w:rPr>
          <w:rFonts w:ascii="Arial" w:hAnsi="Arial" w:cs="Arial"/>
          <w:i/>
          <w:sz w:val="24"/>
          <w:szCs w:val="24"/>
          <w:lang w:val="es-MX"/>
        </w:rPr>
        <w:t>• Recursos limitados “vs” incremento constante de los montos impuestos por autoridades del sistema</w:t>
      </w:r>
    </w:p>
    <w:p w:rsidR="00F1177A" w:rsidRPr="007B0198" w:rsidRDefault="00F1177A" w:rsidP="00570C13">
      <w:pPr>
        <w:pStyle w:val="Textonotaalfinal"/>
        <w:ind w:left="567" w:right="566"/>
        <w:jc w:val="both"/>
        <w:rPr>
          <w:rFonts w:ascii="Arial" w:hAnsi="Arial" w:cs="Arial"/>
          <w:i/>
          <w:color w:val="666666"/>
          <w:sz w:val="24"/>
          <w:szCs w:val="24"/>
          <w:lang w:val="es-MX"/>
        </w:rPr>
      </w:pPr>
    </w:p>
    <w:p w:rsidR="00F1177A" w:rsidRPr="0010198D" w:rsidRDefault="00F1177A" w:rsidP="00570C13">
      <w:pPr>
        <w:pStyle w:val="Textonotaalfinal"/>
        <w:ind w:left="567" w:right="566"/>
        <w:jc w:val="both"/>
        <w:rPr>
          <w:rFonts w:ascii="Arial" w:hAnsi="Arial" w:cs="Arial"/>
          <w:i/>
          <w:sz w:val="24"/>
          <w:szCs w:val="24"/>
          <w:lang w:val="es-MX"/>
        </w:rPr>
      </w:pPr>
      <w:r w:rsidRPr="0010198D">
        <w:rPr>
          <w:rFonts w:ascii="Arial" w:hAnsi="Arial" w:cs="Arial"/>
          <w:i/>
          <w:sz w:val="24"/>
          <w:szCs w:val="24"/>
          <w:lang w:val="es-MX"/>
        </w:rPr>
        <w:t>Resultados:</w:t>
      </w:r>
    </w:p>
    <w:p w:rsidR="00F1177A" w:rsidRPr="007B0198" w:rsidRDefault="00F1177A" w:rsidP="00570C13">
      <w:pPr>
        <w:pStyle w:val="Textonotaalfinal"/>
        <w:ind w:left="567" w:right="566"/>
        <w:jc w:val="both"/>
        <w:rPr>
          <w:rFonts w:ascii="Arial" w:hAnsi="Arial" w:cs="Arial"/>
          <w:i/>
          <w:color w:val="666666"/>
          <w:sz w:val="24"/>
          <w:szCs w:val="24"/>
          <w:lang w:val="es-MX"/>
        </w:rPr>
      </w:pPr>
    </w:p>
    <w:p w:rsidR="00F1177A" w:rsidRPr="007B0198" w:rsidRDefault="00F1177A" w:rsidP="00570C1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En cuanto al diseño del Proyecto Excarcelación de Presos Indígenas y su Componente Censo de Población Indígena Privada de su Libertad y Traductores en Lengua Indígena, se puede mencionar que el problema que aborda hace que sea una estrategia socialmente necesaria; su diseño responde a una importante demanda social relacionada con el acceso a la justicia de las y los indígenas, que es una expresión de desigualdad social, incidiendo en procesos de excarcelación, asegurando el derecho</w:t>
      </w:r>
      <w:r w:rsidR="00570C13" w:rsidRPr="007B0198">
        <w:rPr>
          <w:rFonts w:ascii="Arial" w:hAnsi="Arial" w:cs="Arial"/>
          <w:i/>
          <w:sz w:val="24"/>
          <w:szCs w:val="24"/>
          <w:lang w:val="es-MX"/>
        </w:rPr>
        <w:t xml:space="preserve"> </w:t>
      </w:r>
      <w:r w:rsidRPr="007B0198">
        <w:rPr>
          <w:rFonts w:ascii="Arial" w:hAnsi="Arial" w:cs="Arial"/>
          <w:i/>
          <w:sz w:val="24"/>
          <w:szCs w:val="24"/>
          <w:lang w:val="es-MX"/>
        </w:rPr>
        <w:t xml:space="preserve">constitucional a contar con traductores y asistencia en su idioma. Se alinea a los criterios del Sistema Nacional de Planeación Democrática, dándole concreción en su ámbito de actuación a políticas, ejes y objetivos del Plan nacional de Desarrollo, para “… incorporar plenamente a los pueblos y comunidades indígenas al desarrollo económico, social y cultural del país…”. De igual manera </w:t>
      </w:r>
      <w:r w:rsidRPr="007B0198">
        <w:rPr>
          <w:rFonts w:ascii="Arial" w:hAnsi="Arial" w:cs="Arial"/>
          <w:i/>
          <w:sz w:val="24"/>
          <w:szCs w:val="24"/>
          <w:lang w:val="es-MX"/>
        </w:rPr>
        <w:lastRenderedPageBreak/>
        <w:t>su articulación con El Programa de Desarrollo de los Pueblos Indígenas refrenda lo mandatado en el artículo 26 constitucional.</w:t>
      </w:r>
      <w:r w:rsidR="00570C13" w:rsidRPr="007B0198">
        <w:rPr>
          <w:rFonts w:ascii="Arial" w:hAnsi="Arial" w:cs="Arial"/>
          <w:i/>
          <w:sz w:val="24"/>
          <w:szCs w:val="24"/>
          <w:lang w:val="es-MX"/>
        </w:rPr>
        <w:t>”</w:t>
      </w:r>
      <w:r w:rsidR="00570C13" w:rsidRPr="007B0198">
        <w:rPr>
          <w:rStyle w:val="Refdenotaalpie"/>
          <w:rFonts w:ascii="Arial" w:hAnsi="Arial" w:cs="Arial"/>
          <w:i/>
          <w:sz w:val="24"/>
          <w:szCs w:val="24"/>
          <w:lang w:val="es-MX"/>
        </w:rPr>
        <w:footnoteReference w:id="20"/>
      </w:r>
    </w:p>
    <w:p w:rsidR="00E043BE" w:rsidRDefault="00E043BE" w:rsidP="00787EE8">
      <w:pPr>
        <w:autoSpaceDE w:val="0"/>
        <w:autoSpaceDN w:val="0"/>
        <w:adjustRightInd w:val="0"/>
        <w:spacing w:after="0" w:line="240" w:lineRule="auto"/>
        <w:ind w:left="567" w:right="566"/>
        <w:jc w:val="both"/>
        <w:rPr>
          <w:rFonts w:ascii="Arial" w:hAnsi="Arial" w:cs="Arial"/>
          <w:i/>
          <w:sz w:val="24"/>
          <w:szCs w:val="24"/>
          <w:lang w:val="es-MX"/>
        </w:rPr>
      </w:pPr>
    </w:p>
    <w:p w:rsidR="0002165D" w:rsidRPr="007B0198" w:rsidRDefault="0002165D"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b/>
          <w:i/>
          <w:sz w:val="24"/>
          <w:szCs w:val="24"/>
          <w:lang w:val="es-MX"/>
        </w:rPr>
      </w:pPr>
      <w:r w:rsidRPr="007B0198">
        <w:rPr>
          <w:rFonts w:ascii="Arial" w:hAnsi="Arial" w:cs="Arial"/>
          <w:i/>
          <w:sz w:val="24"/>
          <w:szCs w:val="24"/>
          <w:lang w:val="es-MX"/>
        </w:rPr>
        <w:t>“</w:t>
      </w:r>
      <w:r w:rsidRPr="007B0198">
        <w:rPr>
          <w:rFonts w:ascii="Arial" w:hAnsi="Arial" w:cs="Arial"/>
          <w:b/>
          <w:i/>
          <w:sz w:val="24"/>
          <w:szCs w:val="24"/>
          <w:lang w:val="es-MX"/>
        </w:rPr>
        <w:t>Proyecto para la Atención a Indígenas Desplazados (Indígenas urbanos y migrantes desplazados).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Logros: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La principal fortaleza del PAID es que es el único proyecto gubernamental que otorga apoyo a los desplazados indígenas para su reubicación o retorno a sus localidades de origen. Además, promueve la concurrencia de diversas instituciones de los diferentes órdenes de gobierno para atender la problemática.</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1. El proyecto ha alcanzado sus metas anuales estratégicas y de gestión, y ha atendido los aspectos susceptibles de mejora derivadas de evaluaciones anteriores.</w:t>
      </w:r>
    </w:p>
    <w:p w:rsidR="00B12DEF" w:rsidRPr="007B0198" w:rsidRDefault="00B12DEF"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2. La violencia ocasionada en los últimos años por el narcotráfico y la delincuencia organizada en el país, que se ha sumado a las existentes anteriormente como generadora de población desplazada en el país, subraya la vigencia y relevancia del PAID.</w:t>
      </w:r>
    </w:p>
    <w:p w:rsidR="00442D0B" w:rsidRDefault="00442D0B"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3. El PAID se ha esforzado por mejorar su matriz de indicadores. Sin embargo, debido a que los parámetros de población potencial y objetivo son difíciles de ser conocidos de antemano, con frecuencia se reportan logros muy por encima de la meta programada.</w:t>
      </w:r>
    </w:p>
    <w:p w:rsidR="00442D0B" w:rsidRDefault="00442D0B"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4. El monto de los apoyos promedio a familias ha variado considerablemente (entre $34,450 y $78,561) a lo largo de los años, sin que la documentación presente explicación o justificación de esta variación. De acuerdo con lo explicado por el proyecto, durante todo el año se reciben solicitudes de apoyo y éstos se van otorgando conforme llegan las solicitudes.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Fallos: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263317" w:rsidP="00787EE8">
      <w:pPr>
        <w:autoSpaceDE w:val="0"/>
        <w:autoSpaceDN w:val="0"/>
        <w:adjustRightInd w:val="0"/>
        <w:spacing w:after="0" w:line="240" w:lineRule="auto"/>
        <w:ind w:left="567" w:right="566"/>
        <w:jc w:val="both"/>
        <w:rPr>
          <w:rFonts w:ascii="Arial" w:hAnsi="Arial" w:cs="Arial"/>
          <w:i/>
          <w:sz w:val="24"/>
          <w:szCs w:val="24"/>
          <w:lang w:val="es-MX"/>
        </w:rPr>
      </w:pPr>
      <w:r>
        <w:rPr>
          <w:rFonts w:ascii="Arial" w:hAnsi="Arial" w:cs="Arial"/>
          <w:i/>
          <w:sz w:val="24"/>
          <w:szCs w:val="24"/>
          <w:lang w:val="es-MX"/>
        </w:rPr>
        <w:t>1</w:t>
      </w:r>
      <w:r w:rsidR="00787EE8" w:rsidRPr="007B0198">
        <w:rPr>
          <w:rFonts w:ascii="Arial" w:hAnsi="Arial" w:cs="Arial"/>
          <w:i/>
          <w:sz w:val="24"/>
          <w:szCs w:val="24"/>
          <w:lang w:val="es-MX"/>
        </w:rPr>
        <w:t xml:space="preserve">. La planeación de las actividades del PAID es difícil debido a que a) su presupuesto ha variado considerablemente de año a año; b) el desplazamiento de la población es consecuencia de eventos imprevisibles, con una magnitud y duración también imprevisible; c) los desplazados llegan a áreas indígenas y no indígenas, urbanas y rurales, de baja y de alta marginación; d) no todos los desplazados requieren apoyos y los que los requieren necesitan de diferentes tipos. </w:t>
      </w:r>
      <w:r w:rsidR="00787EE8" w:rsidRPr="007B0198">
        <w:rPr>
          <w:rFonts w:ascii="Arial" w:hAnsi="Arial" w:cs="Arial"/>
          <w:i/>
          <w:sz w:val="24"/>
          <w:szCs w:val="24"/>
          <w:lang w:val="es-MX"/>
        </w:rPr>
        <w:lastRenderedPageBreak/>
        <w:t>Sin embargo, el PAID ha logrado establecer planes anuales de actividades.</w:t>
      </w:r>
    </w:p>
    <w:p w:rsidR="00442D0B" w:rsidRDefault="00442D0B"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C506D2" w:rsidP="00787EE8">
      <w:pPr>
        <w:autoSpaceDE w:val="0"/>
        <w:autoSpaceDN w:val="0"/>
        <w:adjustRightInd w:val="0"/>
        <w:spacing w:after="0" w:line="240" w:lineRule="auto"/>
        <w:ind w:left="567" w:right="566"/>
        <w:jc w:val="both"/>
        <w:rPr>
          <w:rFonts w:ascii="Arial" w:hAnsi="Arial" w:cs="Arial"/>
          <w:i/>
          <w:sz w:val="24"/>
          <w:szCs w:val="24"/>
          <w:lang w:val="es-MX"/>
        </w:rPr>
      </w:pPr>
      <w:r>
        <w:rPr>
          <w:rFonts w:ascii="Arial" w:hAnsi="Arial" w:cs="Arial"/>
          <w:i/>
          <w:sz w:val="24"/>
          <w:szCs w:val="24"/>
          <w:lang w:val="es-MX"/>
        </w:rPr>
        <w:t>2</w:t>
      </w:r>
      <w:r w:rsidR="00787EE8" w:rsidRPr="007B0198">
        <w:rPr>
          <w:rFonts w:ascii="Arial" w:hAnsi="Arial" w:cs="Arial"/>
          <w:i/>
          <w:sz w:val="24"/>
          <w:szCs w:val="24"/>
          <w:lang w:val="es-MX"/>
        </w:rPr>
        <w:t>. El indicador de Propósito muestra que solamente la mitad de los beneficiarios utilizan los apoyos que les fueron otorgados un año antes por no contar con otros insumos que permitan su utilización.</w:t>
      </w:r>
    </w:p>
    <w:p w:rsidR="00442D0B" w:rsidRDefault="00442D0B"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Default="00C506D2" w:rsidP="00787EE8">
      <w:pPr>
        <w:autoSpaceDE w:val="0"/>
        <w:autoSpaceDN w:val="0"/>
        <w:adjustRightInd w:val="0"/>
        <w:spacing w:after="0" w:line="240" w:lineRule="auto"/>
        <w:ind w:left="567" w:right="566"/>
        <w:jc w:val="both"/>
        <w:rPr>
          <w:rFonts w:ascii="Arial" w:hAnsi="Arial" w:cs="Arial"/>
          <w:i/>
          <w:sz w:val="24"/>
          <w:szCs w:val="24"/>
          <w:lang w:val="es-MX"/>
        </w:rPr>
      </w:pPr>
      <w:r>
        <w:rPr>
          <w:rFonts w:ascii="Arial" w:hAnsi="Arial" w:cs="Arial"/>
          <w:i/>
          <w:sz w:val="24"/>
          <w:szCs w:val="24"/>
          <w:lang w:val="es-MX"/>
        </w:rPr>
        <w:t>3</w:t>
      </w:r>
      <w:r w:rsidR="00787EE8" w:rsidRPr="007B0198">
        <w:rPr>
          <w:rFonts w:ascii="Arial" w:hAnsi="Arial" w:cs="Arial"/>
          <w:i/>
          <w:sz w:val="24"/>
          <w:szCs w:val="24"/>
          <w:lang w:val="es-MX"/>
        </w:rPr>
        <w:t>.</w:t>
      </w:r>
      <w:r w:rsidR="00580409" w:rsidRPr="007B0198">
        <w:rPr>
          <w:rFonts w:ascii="Arial" w:hAnsi="Arial" w:cs="Arial"/>
          <w:i/>
          <w:sz w:val="24"/>
          <w:szCs w:val="24"/>
          <w:lang w:val="es-MX"/>
        </w:rPr>
        <w:t xml:space="preserve"> </w:t>
      </w:r>
      <w:r w:rsidR="00787EE8" w:rsidRPr="007B0198">
        <w:rPr>
          <w:rFonts w:ascii="Arial" w:hAnsi="Arial" w:cs="Arial"/>
          <w:i/>
          <w:sz w:val="24"/>
          <w:szCs w:val="24"/>
          <w:lang w:val="es-MX"/>
        </w:rPr>
        <w:t>En 2012 el PAID cuantificó por primera vez a su población potencial. Según esta estimación, el proyecto ha cubierto en los últimos años únicamente entre 5 y 10% de la población potencial (estimada en 7,935 familias). Consideramos que la manera más factible de estimarla es a través de reportes anuales sobre familias indígenas desplazadas de las instancias municipales potencialmente ejecutoras. Existen diferentes estimaciones recientes de la población desplazada en el país: encuesta de Parametría (2011); Universidad Autónoma de Ciudad Juárez (2011); Gobierno del Estado de Chiapas (2012); Internal Displacement Monitoring Center (2012).</w:t>
      </w:r>
    </w:p>
    <w:p w:rsidR="00787EE8" w:rsidRPr="007B0198" w:rsidRDefault="00C506D2" w:rsidP="00787EE8">
      <w:pPr>
        <w:autoSpaceDE w:val="0"/>
        <w:autoSpaceDN w:val="0"/>
        <w:adjustRightInd w:val="0"/>
        <w:spacing w:after="0" w:line="240" w:lineRule="auto"/>
        <w:ind w:left="567" w:right="566"/>
        <w:jc w:val="both"/>
        <w:rPr>
          <w:rFonts w:ascii="Arial" w:hAnsi="Arial" w:cs="Arial"/>
          <w:i/>
          <w:sz w:val="24"/>
          <w:szCs w:val="24"/>
          <w:lang w:val="es-MX"/>
        </w:rPr>
      </w:pPr>
      <w:r>
        <w:rPr>
          <w:rFonts w:ascii="Arial" w:hAnsi="Arial" w:cs="Arial"/>
          <w:i/>
          <w:sz w:val="24"/>
          <w:szCs w:val="24"/>
          <w:lang w:val="es-MX"/>
        </w:rPr>
        <w:t>4</w:t>
      </w:r>
      <w:r w:rsidR="00787EE8" w:rsidRPr="007B0198">
        <w:rPr>
          <w:rFonts w:ascii="Arial" w:hAnsi="Arial" w:cs="Arial"/>
          <w:i/>
          <w:sz w:val="24"/>
          <w:szCs w:val="24"/>
          <w:lang w:val="es-MX"/>
        </w:rPr>
        <w:t>. Los lineamientos establecen pocas salvaguardas y poco robustas para asegurar el uso adecuado de los apoyos, lo que se debe reforzar. El proyecto realiza visitas a los solicitantes antes de otorgar el apoyo, y el personal de las delegaciones y centros coordinadores verifica que los apoyos se usen para lo que fueron otorgados. Sin embargo, intervienen intermediarios políticos que pueden desvirtuar el proceso.</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Resultados: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CONEVAL reconoce el esfuerzo de los servidores públicos adscritos al Programa y a la Unidad de Evaluación de la dependencia para el desarrollo de esta evaluación. La Constitución Política de los Estados Unidos Mexicanos reconoce la desventaja histórica de las comunidades indígenas y establece la obligación gubernamental de abatir las carencias y rezagos con el fin de mejorar las condiciones de vida de esta población. En México, de acuerdo con el Módulo de Condiciones Socioeconómicas de la ENIGH, 6.6 millones de personas eran hablantes de lengua indígena en 2012. Una proporción importante residía en ciudades, como población minoritaria y poco visible.</w:t>
      </w:r>
    </w:p>
    <w:p w:rsidR="0010198D" w:rsidRPr="007B0198" w:rsidRDefault="0010198D"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La población hablante de lengua indígena concentra los indicadores más agudos de pobreza. De acuerdo con la medición de pobreza 2012, 76.8 por ciento de los hablantes de lengua indígena se encuentra en situación de pobreza (38.0 por ciento en pobreza extrema). Además, 64.3 por ciento de esta población presenta simultáneamente privación en al menos tres derechos sociales esenciales frente a 21.4 por ciento de población no hablante de lengua indígena; tan sólo un 3.5 por ciento de la población indígena no tiene ninguna carencia en comparación con 21.0 por ciento de la población no indígena. Esto es, aunque entre 2010 y 2012 la pobreza de la población indígena disminuyó en 2.7 puntos </w:t>
      </w:r>
      <w:r w:rsidRPr="007B0198">
        <w:rPr>
          <w:rFonts w:ascii="Arial" w:hAnsi="Arial" w:cs="Arial"/>
          <w:i/>
          <w:sz w:val="24"/>
          <w:szCs w:val="24"/>
          <w:lang w:val="es-MX"/>
        </w:rPr>
        <w:lastRenderedPageBreak/>
        <w:t>porcentuales y se incrementó la cobertura de servicios básicos (educación, acceso a la salud, acceso a calidad y servicios de la vivienda), esta población sigue teniendo niveles de pobreza y de cobertura de servicios básicos muy diferentes a los de la población que no es indígena, lo cual enfatiza la necesidad de tener políticas públicas eficaces para este grupo de población. Se sugiere garantizar que toda la información proporcionada por el programa al equipo evaluador para la realización de esta evaluación sea pública y de fácil acceso a través del sitio de internet del programa o la dependencia.”</w:t>
      </w:r>
      <w:r w:rsidRPr="007B0198">
        <w:rPr>
          <w:rStyle w:val="Refdenotaalpie"/>
          <w:rFonts w:ascii="Arial" w:hAnsi="Arial" w:cs="Arial"/>
          <w:i/>
          <w:sz w:val="24"/>
          <w:szCs w:val="24"/>
          <w:lang w:val="es-MX"/>
        </w:rPr>
        <w:footnoteReference w:id="21"/>
      </w:r>
    </w:p>
    <w:p w:rsidR="00787EE8" w:rsidRPr="007B0198" w:rsidRDefault="00787EE8" w:rsidP="00570C13">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1177A">
      <w:pPr>
        <w:pStyle w:val="Textonotaalfinal"/>
        <w:jc w:val="both"/>
        <w:rPr>
          <w:rFonts w:ascii="Arial" w:hAnsi="Arial" w:cs="Arial"/>
          <w:color w:val="666666"/>
          <w:sz w:val="24"/>
          <w:szCs w:val="24"/>
          <w:lang w:val="es-MX"/>
        </w:rPr>
      </w:pPr>
    </w:p>
    <w:p w:rsidR="00F1177A" w:rsidRPr="007B0198" w:rsidRDefault="00B33DB1" w:rsidP="004C43EB">
      <w:pPr>
        <w:autoSpaceDE w:val="0"/>
        <w:autoSpaceDN w:val="0"/>
        <w:adjustRightInd w:val="0"/>
        <w:spacing w:after="0" w:line="240" w:lineRule="auto"/>
        <w:ind w:left="567" w:right="566"/>
        <w:jc w:val="both"/>
        <w:rPr>
          <w:rFonts w:ascii="Arial" w:hAnsi="Arial" w:cs="Arial"/>
          <w:b/>
          <w:i/>
          <w:sz w:val="24"/>
          <w:szCs w:val="24"/>
          <w:lang w:val="es-MX"/>
        </w:rPr>
      </w:pPr>
      <w:r w:rsidRPr="007B0198">
        <w:rPr>
          <w:rFonts w:ascii="Arial" w:hAnsi="Arial" w:cs="Arial"/>
          <w:i/>
          <w:sz w:val="24"/>
          <w:szCs w:val="24"/>
          <w:lang w:val="es-MX"/>
        </w:rPr>
        <w:t>“</w:t>
      </w:r>
      <w:r w:rsidR="00F1177A" w:rsidRPr="007B0198">
        <w:rPr>
          <w:rFonts w:ascii="Arial" w:hAnsi="Arial" w:cs="Arial"/>
          <w:b/>
          <w:i/>
          <w:sz w:val="24"/>
          <w:szCs w:val="24"/>
          <w:lang w:val="es-MX"/>
        </w:rPr>
        <w:t>Programa de Fomento y Desarrollo de las Cultur</w:t>
      </w:r>
      <w:r w:rsidRPr="007B0198">
        <w:rPr>
          <w:rFonts w:ascii="Arial" w:hAnsi="Arial" w:cs="Arial"/>
          <w:b/>
          <w:i/>
          <w:sz w:val="24"/>
          <w:szCs w:val="24"/>
          <w:lang w:val="es-MX"/>
        </w:rPr>
        <w:t>as Indígenas</w:t>
      </w:r>
      <w:r w:rsidR="00F1177A" w:rsidRPr="007B0198">
        <w:rPr>
          <w:rFonts w:ascii="Arial" w:hAnsi="Arial" w:cs="Arial"/>
          <w:b/>
          <w:i/>
          <w:sz w:val="24"/>
          <w:szCs w:val="24"/>
          <w:lang w:val="es-MX"/>
        </w:rPr>
        <w:t>.</w:t>
      </w: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Logros:</w:t>
      </w:r>
    </w:p>
    <w:p w:rsidR="004C43EB" w:rsidRPr="007B0198" w:rsidRDefault="004C43EB"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Entre las fortalezas del programa se cuenta la eficacia en la asignación de recursos y en la consecución de las metas estipuladas. Esta eficiencia es muy apreciable contando con que se ha adecuado a las grandes variaciones en la asignación de recursos que se han producido en los últimos 6 años. Además, existe una muy apreciable capacidad para el registro de información relevante en la aplicación del programa, especialmente en la contabilización de los proyectos apoyados, en la descripción de su naturaleza, y en el detalle de las poblaciones beneficiadas, con un oportuno desglose en función de sexo.</w:t>
      </w: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Fallos:</w:t>
      </w:r>
    </w:p>
    <w:p w:rsidR="004C43EB" w:rsidRPr="007B0198" w:rsidRDefault="004C43EB"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El programa no cuenta con evaluaciones de impacto debido a cuestiones</w:t>
      </w:r>
      <w:r w:rsidR="004C43EB" w:rsidRPr="007B0198">
        <w:rPr>
          <w:rFonts w:ascii="Arial" w:hAnsi="Arial" w:cs="Arial"/>
          <w:i/>
          <w:sz w:val="24"/>
          <w:szCs w:val="24"/>
          <w:lang w:val="es-MX"/>
        </w:rPr>
        <w:t xml:space="preserve"> </w:t>
      </w:r>
      <w:r w:rsidRPr="007B0198">
        <w:rPr>
          <w:rFonts w:ascii="Arial" w:hAnsi="Arial" w:cs="Arial"/>
          <w:i/>
          <w:sz w:val="24"/>
          <w:szCs w:val="24"/>
          <w:lang w:val="es-MX"/>
        </w:rPr>
        <w:t>relacionadas con:</w:t>
      </w: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El presupuesto del programa</w:t>
      </w: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Otra: Altos costos de este tipo de evaluaciones y estrechez presupuestaria.</w:t>
      </w: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Resultados: </w:t>
      </w: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CONEVAL reconoce el esfuerzo de los servidores públicos adscritos al Programa y a la Unidad de Evaluación de la dependencia para el desarrollo de esta evaluación.</w:t>
      </w:r>
      <w:r w:rsidR="004C43EB" w:rsidRPr="007B0198">
        <w:rPr>
          <w:rFonts w:ascii="Arial" w:hAnsi="Arial" w:cs="Arial"/>
          <w:i/>
          <w:sz w:val="24"/>
          <w:szCs w:val="24"/>
          <w:lang w:val="es-MX"/>
        </w:rPr>
        <w:t xml:space="preserve"> </w:t>
      </w:r>
      <w:r w:rsidRPr="007B0198">
        <w:rPr>
          <w:rFonts w:ascii="Arial" w:hAnsi="Arial" w:cs="Arial"/>
          <w:i/>
          <w:sz w:val="24"/>
          <w:szCs w:val="24"/>
          <w:lang w:val="es-MX"/>
        </w:rPr>
        <w:t>La</w:t>
      </w:r>
      <w:r w:rsidR="004C43EB" w:rsidRPr="007B0198">
        <w:rPr>
          <w:rFonts w:ascii="Arial" w:hAnsi="Arial" w:cs="Arial"/>
          <w:i/>
          <w:sz w:val="24"/>
          <w:szCs w:val="24"/>
          <w:lang w:val="es-MX"/>
        </w:rPr>
        <w:t xml:space="preserve"> </w:t>
      </w:r>
      <w:r w:rsidRPr="007B0198">
        <w:rPr>
          <w:rFonts w:ascii="Arial" w:hAnsi="Arial" w:cs="Arial"/>
          <w:i/>
          <w:sz w:val="24"/>
          <w:szCs w:val="24"/>
          <w:lang w:val="es-MX"/>
        </w:rPr>
        <w:t>Constitución Política de los Estados Unidos Mexicanos reconoce la desventaja histórica de las comunidades indígenas y establece la obligación gubernamental de abatir las carencias y rezagos con el fin de mejorar las condiciones de vida de esta población.</w:t>
      </w:r>
    </w:p>
    <w:p w:rsidR="004C43EB" w:rsidRPr="007B0198" w:rsidRDefault="004C43EB"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En México, de acuerdo con el Módulo de Condiciones Socioeconómicas de la ENIGH,</w:t>
      </w:r>
      <w:r w:rsidR="004C43EB" w:rsidRPr="007B0198">
        <w:rPr>
          <w:rFonts w:ascii="Arial" w:hAnsi="Arial" w:cs="Arial"/>
          <w:i/>
          <w:sz w:val="24"/>
          <w:szCs w:val="24"/>
          <w:lang w:val="es-MX"/>
        </w:rPr>
        <w:t xml:space="preserve"> </w:t>
      </w:r>
      <w:r w:rsidRPr="007B0198">
        <w:rPr>
          <w:rFonts w:ascii="Arial" w:hAnsi="Arial" w:cs="Arial"/>
          <w:i/>
          <w:sz w:val="24"/>
          <w:szCs w:val="24"/>
          <w:lang w:val="es-MX"/>
        </w:rPr>
        <w:t>6.6 millones de personas eran hablantes de lengua indígena en 2012. Una proporción importante residía en ciudades, como población minoritaria y poco visible. La población hablante de lengua indígena concentra los indicadores más agudos de pobreza. De acuerdo con la medición de pobreza 2012, 76.8 por ciento de los hablantes de lengua indígena se encuentra en situación de pobreza (38.0 por ciento en pobreza extrema). Además, 64.3 por ciento de esta población presenta simultáneamente privación en al menos tres derechos sociales esenciales frente a 21.4 por ciento de población no hablante de lengua indígena; tan sólo un 3.5 por ciento de la población indígena no tiene ninguna carencia en comparación con 21.0 por ciento de la población no indígena. Esto es, aunque entre 2010 y 2012 la pobreza de la población indígena disminuyó en 2.7 puntos porcentuales y se incrementó la cobertura de servicios básicos (educación, acceso a la salud, acceso a calidad y servicios de la vivienda), esta población sigue teniendo niveles de pobreza y de cobertura de servicios básicos muy diferentes a los de la población que no es indígena, lo cual enfatiza la necesidad de tener políticas públicas eficaces para este grupo de población.</w:t>
      </w:r>
    </w:p>
    <w:p w:rsidR="004C43EB" w:rsidRPr="007B0198" w:rsidRDefault="004C43EB"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Se sugiere garantizar que toda la información proporcionada por el programa al equipo evaluador para la realización de esta evaluación sea pública y de fácil acceso a través del sitio de internet del programa o la dependencia.</w:t>
      </w:r>
      <w:r w:rsidR="004C43EB" w:rsidRPr="007B0198">
        <w:rPr>
          <w:rFonts w:ascii="Arial" w:hAnsi="Arial" w:cs="Arial"/>
          <w:i/>
          <w:sz w:val="24"/>
          <w:szCs w:val="24"/>
          <w:lang w:val="es-MX"/>
        </w:rPr>
        <w:t>”</w:t>
      </w:r>
      <w:r w:rsidR="004C43EB" w:rsidRPr="007B0198">
        <w:rPr>
          <w:rStyle w:val="Refdenotaalpie"/>
          <w:rFonts w:ascii="Arial" w:hAnsi="Arial" w:cs="Arial"/>
          <w:i/>
          <w:sz w:val="24"/>
          <w:szCs w:val="24"/>
          <w:lang w:val="es-MX"/>
        </w:rPr>
        <w:footnoteReference w:id="22"/>
      </w:r>
    </w:p>
    <w:p w:rsidR="00F1177A" w:rsidRPr="007B0198" w:rsidRDefault="00F1177A" w:rsidP="004C43EB">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4C43EB">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w:t>
      </w:r>
      <w:r w:rsidRPr="007B0198">
        <w:rPr>
          <w:rFonts w:ascii="Arial" w:hAnsi="Arial" w:cs="Arial"/>
          <w:b/>
          <w:i/>
          <w:sz w:val="24"/>
          <w:szCs w:val="24"/>
          <w:lang w:val="es-MX"/>
        </w:rPr>
        <w:t>Apoyo a proyectos de comunicación indígena</w:t>
      </w:r>
      <w:r w:rsidRPr="007B0198">
        <w:rPr>
          <w:rFonts w:ascii="Arial" w:hAnsi="Arial" w:cs="Arial"/>
          <w:i/>
          <w:sz w:val="24"/>
          <w:szCs w:val="24"/>
          <w:lang w:val="es-MX"/>
        </w:rPr>
        <w:t>.</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Logros: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Las fortalezas del proyecto son que 1) existen pocas instancias de medios que comuniquen mensajes a indígenas o mensajes de indígenas a los no indígenas y el APCI ayuda a cubrir este vacío; 2) Existe una demanda creciente de los apoyos del proyecto y los contenidos generados pueden difundirse a través de canales propios de la CDI, como el sistema de radiodifusoras indígenas, los centros de video indígena y, próximamente, el sitio Babel. Así pues, el proyecto habilita a comunicadores indígenas interesados en promover su cultura y existen los medios para difundir sus contenidos.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lastRenderedPageBreak/>
        <w:t>1. El APCI cumple con sus metas de apoyos entregados, de comunicadores capacitados, de entrega oportuna de los recursos y del porcentaje de proyectos con seguimiento. El proyecto apoya a un número pequeño, pero razonablemente estable de beneficiarios y el monto promedio de los proyectos no ha tenido variaciones inexplicables.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2. Como parte de esta evaluación no se revisaron ni los contenidos que genera el proyecto, ni el grado en que llegan a la población, ni el aprecio que los consumidores tienen por estos productos, que deberían de ser los parámetros de evaluación de un proyecto de comunicación. Por esta razón, nuestras conclusiones se refieren a factores del diseño, la organización y los procesos operativos.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3. Consideramos loable e importante que la CDI y otras instancias públicas financien proyectos de comunicación indígena, pues los indígenas no son un mercado atractivo para los productores privados y los proyectos indígenas de cultura están subrepresentados en el presupuesto gubernamental dedicado a la cultura, considerando la proporción de la población y la equidad presupuestal que debería existir.</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Fallos:</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El programa no cuenta con evaluaciones de impacto debido a cuestiones relacionadas con:</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El diseño y las características del programa</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La insuficiencia de información</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La dificultad de definir el grupo control</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El presupuesto del programa</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 Actualmente, el objetivo general en los lineamientos postula "contribuir al conocimiento de la diversidad cultural del país mediante la difusión del patrimonio cultural indígena", lo que parecería indicar que la audiencia de los contenidos generados sería la población no indígena. Sin embargo, el análisis de los lineamientos parecería mostrar que se tiene en mente audiencias indígenas, pues los mensajes pueden estar únicamente en lengua indígena y se usan principalmente canales como las radiodifusoras indígenas para difundirlos. Debido al muy pequeño número de mensajes que se producen y a que los producen comunicadores indígenas no profesionales, es difícil esperar que el proyecto logre cambiar la apreciación que tienen los no indígenas de la cultura indígena. Por esta razón, creemos que sería mejor enfocarse en audiencias indígenas o cambiar de estrategias.</w:t>
      </w:r>
    </w:p>
    <w:p w:rsidR="001B63D4" w:rsidRDefault="001B63D4"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También se debe definir si existe un propósito de fortalecer las capacidades de los comunicadores indígenas y para qué. Sólo de esta manera se podrá evaluar el grado en que el proyecto cumple con lo que busca.</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Resultados </w:t>
      </w: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787EE8">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CONEVAL reconoce el esfuerzo de los servidores públicos adscritos al Programa y a la Unidad de Evaluación de la dependencia para el desarrollo de esta evaluación. La Constitución Política de los Estados Unidos Mexicanos reconoce la desventaja histórica de las comunidades indígenas y establece la obligación gubernamental de abatir las carencias y rezagos con el fin de mejorar las condiciones de vida de esta población. En México, de acuerdo con el Módulo de Condiciones Socioeconómicas de la ENIGH, 6.6 millones de personas eran hablantes de lengua indígena en 2012. La población hablante de lengua indígena concentra los indicadores más agudos de pobreza y marginación. De acuerdo con la medición de pobreza 2012, 76.8 por ciento de los hablantes de lengua indígena se encuentra en situación de pobreza (38.0 por ciento en pobreza extrema). Además, 64.3 por ciento de esta población presenta simultáneamente privación en al menos tres derechos sociales esenciales frente a 21.4 por ciento de población no hablante de lengua indígena; tan sólo un 3.5 por ciento de la población indígena no tiene ninguna carencia en comparación con 21.0 por ciento de la población no indígena. Esto es, aunque entre 2010 y 2012 la pobreza de la población indígena disminuyó en 2.7 puntos porcentuales y se incrementó la cobertura de servicios básicos, esta población sigue teniendo niveles de pobreza y de cobertura de servicios básicos muy diferentes a los de la población que no es indígena, lo cual enfatiza la necesidad de tener políticas públicas eficaces para este grupo de población. APCI es importante pues contribuye a preservar las manifestaciones culturales indígenas y a promover el desarrollo de capacidades creativas, de comunicación y difusión de la población indígena. Se sugiere garantizar que toda la información proporcionada por el programa al equipo evaluador para la realización de esta evaluación sea pública y de fácil acceso a través del sitio de internet del programa o la dependencia.”</w:t>
      </w:r>
      <w:r w:rsidRPr="007B0198">
        <w:rPr>
          <w:rStyle w:val="Refdenotaalpie"/>
          <w:rFonts w:ascii="Arial" w:hAnsi="Arial" w:cs="Arial"/>
          <w:i/>
          <w:sz w:val="24"/>
          <w:szCs w:val="24"/>
          <w:lang w:val="es-MX"/>
        </w:rPr>
        <w:footnoteReference w:id="23"/>
      </w:r>
    </w:p>
    <w:p w:rsidR="00787EE8" w:rsidRPr="007B0198" w:rsidRDefault="00787EE8" w:rsidP="004C43EB">
      <w:pPr>
        <w:autoSpaceDE w:val="0"/>
        <w:autoSpaceDN w:val="0"/>
        <w:adjustRightInd w:val="0"/>
        <w:spacing w:after="0" w:line="240" w:lineRule="auto"/>
        <w:ind w:left="567" w:right="566"/>
        <w:jc w:val="both"/>
        <w:rPr>
          <w:rFonts w:ascii="Arial" w:hAnsi="Arial" w:cs="Arial"/>
          <w:i/>
          <w:sz w:val="24"/>
          <w:szCs w:val="24"/>
          <w:lang w:val="es-MX"/>
        </w:rPr>
      </w:pPr>
    </w:p>
    <w:p w:rsidR="00787EE8" w:rsidRPr="007B0198" w:rsidRDefault="00787EE8" w:rsidP="004C43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B439F9" w:rsidP="00B439F9">
      <w:pPr>
        <w:autoSpaceDE w:val="0"/>
        <w:autoSpaceDN w:val="0"/>
        <w:adjustRightInd w:val="0"/>
        <w:spacing w:after="0" w:line="240" w:lineRule="auto"/>
        <w:ind w:left="567" w:right="566"/>
        <w:jc w:val="both"/>
        <w:rPr>
          <w:rFonts w:ascii="Arial" w:hAnsi="Arial" w:cs="Arial"/>
          <w:b/>
          <w:i/>
          <w:sz w:val="24"/>
          <w:szCs w:val="24"/>
          <w:lang w:val="es-MX"/>
        </w:rPr>
      </w:pPr>
      <w:r w:rsidRPr="007B0198">
        <w:rPr>
          <w:rFonts w:ascii="Arial" w:hAnsi="Arial" w:cs="Arial"/>
          <w:i/>
          <w:sz w:val="24"/>
          <w:szCs w:val="24"/>
          <w:lang w:val="es-MX"/>
        </w:rPr>
        <w:t>“</w:t>
      </w:r>
      <w:r w:rsidR="00F1177A" w:rsidRPr="007B0198">
        <w:rPr>
          <w:rFonts w:ascii="Arial" w:hAnsi="Arial" w:cs="Arial"/>
          <w:b/>
          <w:i/>
          <w:sz w:val="24"/>
          <w:szCs w:val="24"/>
          <w:lang w:val="es-MX"/>
        </w:rPr>
        <w:t xml:space="preserve">Acciones para la Igualdad de </w:t>
      </w:r>
      <w:r w:rsidR="007D1DBB" w:rsidRPr="007B0198">
        <w:rPr>
          <w:rFonts w:ascii="Arial" w:hAnsi="Arial" w:cs="Arial"/>
          <w:b/>
          <w:i/>
          <w:sz w:val="24"/>
          <w:szCs w:val="24"/>
          <w:lang w:val="es-MX"/>
        </w:rPr>
        <w:t>Gé</w:t>
      </w:r>
      <w:r w:rsidR="00F1177A" w:rsidRPr="007B0198">
        <w:rPr>
          <w:rFonts w:ascii="Arial" w:hAnsi="Arial" w:cs="Arial"/>
          <w:b/>
          <w:i/>
          <w:sz w:val="24"/>
          <w:szCs w:val="24"/>
          <w:lang w:val="es-MX"/>
        </w:rPr>
        <w:t>nero con Población Indígena</w:t>
      </w:r>
    </w:p>
    <w:p w:rsidR="00F1177A" w:rsidRPr="007B0198" w:rsidRDefault="00F1177A" w:rsidP="00B439F9">
      <w:pPr>
        <w:autoSpaceDE w:val="0"/>
        <w:autoSpaceDN w:val="0"/>
        <w:adjustRightInd w:val="0"/>
        <w:spacing w:after="0" w:line="240" w:lineRule="auto"/>
        <w:ind w:left="567" w:right="566"/>
        <w:jc w:val="both"/>
        <w:rPr>
          <w:rFonts w:ascii="Arial" w:hAnsi="Arial" w:cs="Arial"/>
          <w:b/>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Objetivo:</w:t>
      </w:r>
    </w:p>
    <w:p w:rsidR="00B439F9" w:rsidRPr="007B0198" w:rsidRDefault="00B439F9"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El Programa Acciones para la Igualdad de Género con Población Indígena otorga apoyos económicos a organizaciones públicas y sociales que promueven el ejercicio de los derechos y la igualdad de </w:t>
      </w:r>
      <w:r w:rsidRPr="007B0198">
        <w:rPr>
          <w:rFonts w:ascii="Arial" w:hAnsi="Arial" w:cs="Arial"/>
          <w:i/>
          <w:sz w:val="24"/>
          <w:szCs w:val="24"/>
          <w:lang w:val="es-MX"/>
        </w:rPr>
        <w:lastRenderedPageBreak/>
        <w:t>género de las mujeres indígenas a través de cuatro vertientes: 1) creación y fortalecimiento de las casas de la mujer indígena (CAMI), que atienden la problemática de la violencia contra las mujeres y promueven la salud sexual y reproductiva con enfoque intercultural; 2) apoyo a acciones para la prevención y atención de la violencia contra la mujer, implementadas por instancias públicas municipales y estatales; 3) apoyo a organizaciones de la sociedad civil e instancias académicas para llevar a cabo proyectos para la promoción de la equidad de género en la población indígena; y 4) coinversión para la creación y apoyo de espacios de formación para el fortalecimiento de liderazgos femeninos indígenas.</w:t>
      </w: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Logros:</w:t>
      </w: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p>
    <w:p w:rsidR="001B63D4"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1. El PAIGPI tiene identificada y colabora con una red amplia de colaboradores especializados y experimentados que ha construido a lo largo de una década; </w:t>
      </w:r>
    </w:p>
    <w:p w:rsidR="001B63D4" w:rsidRDefault="001B63D4" w:rsidP="00B439F9">
      <w:pPr>
        <w:autoSpaceDE w:val="0"/>
        <w:autoSpaceDN w:val="0"/>
        <w:adjustRightInd w:val="0"/>
        <w:spacing w:after="0" w:line="240" w:lineRule="auto"/>
        <w:ind w:left="567" w:right="566"/>
        <w:jc w:val="both"/>
        <w:rPr>
          <w:rFonts w:ascii="Arial" w:hAnsi="Arial" w:cs="Arial"/>
          <w:i/>
          <w:sz w:val="24"/>
          <w:szCs w:val="24"/>
          <w:lang w:val="es-MX"/>
        </w:rPr>
      </w:pPr>
    </w:p>
    <w:p w:rsidR="001B63D4"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2. Su modelo de intervención está basado en una década de experiencia de campo y diferencia cuatro vertientes para atender los problemas de violencia y desigualdad de género, que son particularmente agudos entre la población indígena; </w:t>
      </w:r>
    </w:p>
    <w:p w:rsidR="001B63D4" w:rsidRDefault="001B63D4" w:rsidP="00B439F9">
      <w:pPr>
        <w:autoSpaceDE w:val="0"/>
        <w:autoSpaceDN w:val="0"/>
        <w:adjustRightInd w:val="0"/>
        <w:spacing w:after="0" w:line="240" w:lineRule="auto"/>
        <w:ind w:left="567" w:right="566"/>
        <w:jc w:val="both"/>
        <w:rPr>
          <w:rFonts w:ascii="Arial" w:hAnsi="Arial" w:cs="Arial"/>
          <w:i/>
          <w:sz w:val="24"/>
          <w:szCs w:val="24"/>
          <w:lang w:val="es-MX"/>
        </w:rPr>
      </w:pPr>
    </w:p>
    <w:p w:rsidR="001B63D4"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3. El PAIGPI promueve el ejercicio de derechos humanos y sociales, una agenda sustantiva apoyada por un marco jurídico nacional e internacional; </w:t>
      </w:r>
    </w:p>
    <w:p w:rsidR="001B63D4" w:rsidRDefault="001B63D4"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4. El modelo participativo que usa es consistente con el enfoque de derechos humanos y ha sido reconocido por la ONU como una buena práctica; 5. Las vertientes incorporan la perspectiva intercultural, lo que las podría hacer más efectivas; 6. Las CAMI son la única instancia en donde las mujeres indígenas que sufren violencia pueden recibir atención intercultural.</w:t>
      </w: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Fallos:</w:t>
      </w:r>
    </w:p>
    <w:p w:rsidR="00665F7C" w:rsidRPr="007B0198" w:rsidRDefault="00665F7C"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El programa no cuenta con evaluaciones de impacto debido a cuestiones relacionadas con:</w:t>
      </w: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Otra: Es un programa nuevo y llevó a cabo una evaluación de diseño en su primer año de operación como disponen los lineamientos generales para la evaluación de los</w:t>
      </w:r>
      <w:r w:rsidR="00932B37" w:rsidRPr="007B0198">
        <w:rPr>
          <w:rFonts w:ascii="Arial" w:hAnsi="Arial" w:cs="Arial"/>
          <w:i/>
          <w:sz w:val="24"/>
          <w:szCs w:val="24"/>
          <w:lang w:val="es-MX"/>
        </w:rPr>
        <w:t xml:space="preserve"> </w:t>
      </w:r>
      <w:r w:rsidRPr="007B0198">
        <w:rPr>
          <w:rFonts w:ascii="Arial" w:hAnsi="Arial" w:cs="Arial"/>
          <w:i/>
          <w:sz w:val="24"/>
          <w:szCs w:val="24"/>
          <w:lang w:val="es-MX"/>
        </w:rPr>
        <w:t>Programas Federales de la Administración Pública Federal.</w:t>
      </w:r>
    </w:p>
    <w:p w:rsidR="00F1177A" w:rsidRPr="007B0198" w:rsidRDefault="00F1177A" w:rsidP="00F1177A">
      <w:pPr>
        <w:autoSpaceDE w:val="0"/>
        <w:autoSpaceDN w:val="0"/>
        <w:adjustRightInd w:val="0"/>
        <w:spacing w:after="0" w:line="240" w:lineRule="auto"/>
        <w:jc w:val="both"/>
        <w:rPr>
          <w:rFonts w:ascii="Arial" w:hAnsi="Arial" w:cs="Arial"/>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Resultados:</w:t>
      </w: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1. El Programa Acciones para la Igualdad de Género con Población Indígena, de reciente creación, cumplió en 2012 con sus metas de </w:t>
      </w:r>
      <w:r w:rsidRPr="007B0198">
        <w:rPr>
          <w:rFonts w:ascii="Arial" w:hAnsi="Arial" w:cs="Arial"/>
          <w:i/>
          <w:sz w:val="24"/>
          <w:szCs w:val="24"/>
          <w:lang w:val="es-MX"/>
        </w:rPr>
        <w:lastRenderedPageBreak/>
        <w:t>entrega de apoyos económicos a organizaciones públicas o sociales para realizar acciones de promoción del ejercicio de los derechos de las mujeres indígenas en materia de salud sexual y reproductiva, el acceso a una vida libre de violencia y la participación política.</w:t>
      </w:r>
    </w:p>
    <w:p w:rsidR="001B63D4" w:rsidRDefault="001B63D4"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2. El PAIGPI tuvo en 2012 una evaluación de diseño que le permitió replantear sus principales documentos de planeación y gestión. El programa ha logrado atender a más de la mitad de los aspectos de mejora derivados de esta evaluación antes del primer trimestre de 2013. Como resultado, el programa cuenta con reglas de operación que superan en claridad y precisión a los lineamientos que existían anteriormente y documentos de planeación y gestión con mejoras sustantivas, incluyendo a la MIR y la definición del problema y de las poblaciones potencial y objetivo, entre otros, en los que, sin embargo, aun se identifican oportunidades de mejora.</w:t>
      </w:r>
    </w:p>
    <w:p w:rsidR="001B63D4" w:rsidRDefault="001B63D4"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3. Por ser un programa de reciente creación que se encuentra mejorando sus instrumentos de planeación y seguimiento, la información proporcionada para esta evaluación no es suficiente para valorar aún sus resultados estratégicos y de gestión.</w:t>
      </w:r>
    </w:p>
    <w:p w:rsidR="001B63D4" w:rsidRDefault="001B63D4" w:rsidP="00B439F9">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39F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La información disponible destaca, sin embargo, la relevancia del programa por atender una agenda sustantiva y ser una acción de política pública original que conjunta las perspectivas de género e interculturalidad, en los términos de las recomendaciones del Comité para la Eliminación de la Discriminación contra la Mujer CEDAW realizadas en agosto de 2012 al gobierno mexicano.</w:t>
      </w:r>
      <w:r w:rsidR="00932B37" w:rsidRPr="007B0198">
        <w:rPr>
          <w:rFonts w:ascii="Arial" w:hAnsi="Arial" w:cs="Arial"/>
          <w:i/>
          <w:sz w:val="24"/>
          <w:szCs w:val="24"/>
          <w:lang w:val="es-MX"/>
        </w:rPr>
        <w:t>”</w:t>
      </w:r>
      <w:r w:rsidR="00932B37" w:rsidRPr="007B0198">
        <w:rPr>
          <w:rStyle w:val="Refdenotaalpie"/>
          <w:rFonts w:ascii="Arial" w:hAnsi="Arial" w:cs="Arial"/>
          <w:i/>
          <w:sz w:val="24"/>
          <w:szCs w:val="24"/>
          <w:lang w:val="es-MX"/>
        </w:rPr>
        <w:footnoteReference w:id="24"/>
      </w:r>
    </w:p>
    <w:p w:rsidR="00F1177A" w:rsidRPr="007B0198" w:rsidRDefault="00F1177A" w:rsidP="00F1177A">
      <w:pPr>
        <w:autoSpaceDE w:val="0"/>
        <w:autoSpaceDN w:val="0"/>
        <w:adjustRightInd w:val="0"/>
        <w:spacing w:after="0" w:line="240" w:lineRule="auto"/>
        <w:jc w:val="both"/>
        <w:rPr>
          <w:rFonts w:ascii="Arial" w:hAnsi="Arial" w:cs="Arial"/>
          <w:sz w:val="24"/>
          <w:szCs w:val="24"/>
          <w:lang w:val="es-MX"/>
        </w:rPr>
      </w:pPr>
    </w:p>
    <w:p w:rsidR="00F1177A" w:rsidRPr="007B0198" w:rsidRDefault="00F1177A" w:rsidP="00F1177A">
      <w:pPr>
        <w:autoSpaceDE w:val="0"/>
        <w:autoSpaceDN w:val="0"/>
        <w:adjustRightInd w:val="0"/>
        <w:spacing w:after="0" w:line="240" w:lineRule="auto"/>
        <w:jc w:val="both"/>
        <w:rPr>
          <w:rFonts w:ascii="Arial" w:hAnsi="Arial" w:cs="Arial"/>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 xml:space="preserve"> </w:t>
      </w:r>
      <w:r w:rsidR="00FE69CF" w:rsidRPr="007B0198">
        <w:rPr>
          <w:rFonts w:ascii="Arial" w:hAnsi="Arial" w:cs="Arial"/>
          <w:i/>
          <w:sz w:val="24"/>
          <w:szCs w:val="24"/>
          <w:lang w:val="es-MX"/>
        </w:rPr>
        <w:t>“</w:t>
      </w:r>
      <w:r w:rsidRPr="007B0198">
        <w:rPr>
          <w:rFonts w:ascii="Arial" w:hAnsi="Arial" w:cs="Arial"/>
          <w:b/>
          <w:i/>
          <w:sz w:val="24"/>
          <w:szCs w:val="24"/>
          <w:lang w:val="es-MX"/>
        </w:rPr>
        <w:t>Atención a Tercer Nivel</w:t>
      </w: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Logros</w:t>
      </w:r>
    </w:p>
    <w:p w:rsidR="00FE69CF" w:rsidRPr="007B0198" w:rsidRDefault="00FE69CF"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1.</w:t>
      </w:r>
      <w:r w:rsidR="00FE69CF" w:rsidRPr="007B0198">
        <w:rPr>
          <w:rFonts w:ascii="Arial" w:hAnsi="Arial" w:cs="Arial"/>
          <w:i/>
          <w:sz w:val="24"/>
          <w:szCs w:val="24"/>
          <w:lang w:val="es-MX"/>
        </w:rPr>
        <w:t xml:space="preserve"> </w:t>
      </w:r>
      <w:r w:rsidRPr="007B0198">
        <w:rPr>
          <w:rFonts w:ascii="Arial" w:hAnsi="Arial" w:cs="Arial"/>
          <w:i/>
          <w:sz w:val="24"/>
          <w:szCs w:val="24"/>
          <w:lang w:val="es-MX"/>
        </w:rPr>
        <w:t>El proyecto tuvo la cifra de pacientes atendidos más alta de su historia en 2011, y</w:t>
      </w:r>
      <w:r w:rsidR="00FE69CF" w:rsidRPr="007B0198">
        <w:rPr>
          <w:rFonts w:ascii="Arial" w:hAnsi="Arial" w:cs="Arial"/>
          <w:i/>
          <w:sz w:val="24"/>
          <w:szCs w:val="24"/>
          <w:lang w:val="es-MX"/>
        </w:rPr>
        <w:t xml:space="preserve"> </w:t>
      </w:r>
      <w:r w:rsidRPr="007B0198">
        <w:rPr>
          <w:rFonts w:ascii="Arial" w:hAnsi="Arial" w:cs="Arial"/>
          <w:i/>
          <w:sz w:val="24"/>
          <w:szCs w:val="24"/>
          <w:lang w:val="es-MX"/>
        </w:rPr>
        <w:t>en 2012, con un presupuesto menor, logró también logros superiores a los de años</w:t>
      </w:r>
      <w:r w:rsidR="00FE69CF" w:rsidRPr="007B0198">
        <w:rPr>
          <w:rFonts w:ascii="Arial" w:hAnsi="Arial" w:cs="Arial"/>
          <w:i/>
          <w:sz w:val="24"/>
          <w:szCs w:val="24"/>
          <w:lang w:val="es-MX"/>
        </w:rPr>
        <w:t xml:space="preserve"> </w:t>
      </w:r>
      <w:r w:rsidRPr="007B0198">
        <w:rPr>
          <w:rFonts w:ascii="Arial" w:hAnsi="Arial" w:cs="Arial"/>
          <w:i/>
          <w:sz w:val="24"/>
          <w:szCs w:val="24"/>
          <w:lang w:val="es-MX"/>
        </w:rPr>
        <w:t>previos.</w:t>
      </w:r>
    </w:p>
    <w:p w:rsidR="001B63D4" w:rsidRDefault="001B63D4"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2. El proyecto ha mejorado en gran medida su organización administrativa y operativa</w:t>
      </w:r>
      <w:r w:rsidR="00FE69CF" w:rsidRPr="007B0198">
        <w:rPr>
          <w:rFonts w:ascii="Arial" w:hAnsi="Arial" w:cs="Arial"/>
          <w:i/>
          <w:sz w:val="24"/>
          <w:szCs w:val="24"/>
          <w:lang w:val="es-MX"/>
        </w:rPr>
        <w:t xml:space="preserve"> </w:t>
      </w:r>
      <w:r w:rsidRPr="007B0198">
        <w:rPr>
          <w:rFonts w:ascii="Arial" w:hAnsi="Arial" w:cs="Arial"/>
          <w:i/>
          <w:sz w:val="24"/>
          <w:szCs w:val="24"/>
          <w:lang w:val="es-MX"/>
        </w:rPr>
        <w:t>a partir de las recomendaciones de la ECR 2011-2012. En el segundo semestre de</w:t>
      </w:r>
      <w:r w:rsidR="00FE69CF" w:rsidRPr="007B0198">
        <w:rPr>
          <w:rFonts w:ascii="Arial" w:hAnsi="Arial" w:cs="Arial"/>
          <w:i/>
          <w:sz w:val="24"/>
          <w:szCs w:val="24"/>
          <w:lang w:val="es-MX"/>
        </w:rPr>
        <w:t xml:space="preserve"> </w:t>
      </w:r>
      <w:r w:rsidRPr="007B0198">
        <w:rPr>
          <w:rFonts w:ascii="Arial" w:hAnsi="Arial" w:cs="Arial"/>
          <w:i/>
          <w:sz w:val="24"/>
          <w:szCs w:val="24"/>
          <w:lang w:val="es-MX"/>
        </w:rPr>
        <w:t>2012 modificó sus Lineamientos para permitir el apoyo económico a dependencias,</w:t>
      </w:r>
      <w:r w:rsidR="00FE69CF" w:rsidRPr="007B0198">
        <w:rPr>
          <w:rFonts w:ascii="Arial" w:hAnsi="Arial" w:cs="Arial"/>
          <w:i/>
          <w:sz w:val="24"/>
          <w:szCs w:val="24"/>
          <w:lang w:val="es-MX"/>
        </w:rPr>
        <w:t xml:space="preserve"> </w:t>
      </w:r>
      <w:r w:rsidRPr="007B0198">
        <w:rPr>
          <w:rFonts w:ascii="Arial" w:hAnsi="Arial" w:cs="Arial"/>
          <w:i/>
          <w:sz w:val="24"/>
          <w:szCs w:val="24"/>
          <w:lang w:val="es-MX"/>
        </w:rPr>
        <w:t>entidades, organizaciones de la sociedad civil y otras instancias que persiguen los</w:t>
      </w:r>
      <w:r w:rsidR="00FE69CF" w:rsidRPr="007B0198">
        <w:rPr>
          <w:rFonts w:ascii="Arial" w:hAnsi="Arial" w:cs="Arial"/>
          <w:i/>
          <w:sz w:val="24"/>
          <w:szCs w:val="24"/>
          <w:lang w:val="es-MX"/>
        </w:rPr>
        <w:t xml:space="preserve"> </w:t>
      </w:r>
      <w:r w:rsidRPr="007B0198">
        <w:rPr>
          <w:rFonts w:ascii="Arial" w:hAnsi="Arial" w:cs="Arial"/>
          <w:i/>
          <w:sz w:val="24"/>
          <w:szCs w:val="24"/>
          <w:lang w:val="es-MX"/>
        </w:rPr>
        <w:lastRenderedPageBreak/>
        <w:t>mismos objetivos que el proyecto, lo cual deberá reflejarse en la cobertura de la</w:t>
      </w:r>
      <w:r w:rsidR="00FE69CF" w:rsidRPr="007B0198">
        <w:rPr>
          <w:rFonts w:ascii="Arial" w:hAnsi="Arial" w:cs="Arial"/>
          <w:i/>
          <w:sz w:val="24"/>
          <w:szCs w:val="24"/>
          <w:lang w:val="es-MX"/>
        </w:rPr>
        <w:t xml:space="preserve"> </w:t>
      </w:r>
      <w:r w:rsidRPr="007B0198">
        <w:rPr>
          <w:rFonts w:ascii="Arial" w:hAnsi="Arial" w:cs="Arial"/>
          <w:i/>
          <w:sz w:val="24"/>
          <w:szCs w:val="24"/>
          <w:lang w:val="es-MX"/>
        </w:rPr>
        <w:t>población potencial. Aún falta integrar a los lineamientos las recomendaciones</w:t>
      </w:r>
      <w:r w:rsidR="00FE69CF" w:rsidRPr="007B0198">
        <w:rPr>
          <w:rFonts w:ascii="Arial" w:hAnsi="Arial" w:cs="Arial"/>
          <w:i/>
          <w:sz w:val="24"/>
          <w:szCs w:val="24"/>
          <w:lang w:val="es-MX"/>
        </w:rPr>
        <w:t xml:space="preserve"> </w:t>
      </w:r>
      <w:r w:rsidRPr="007B0198">
        <w:rPr>
          <w:rFonts w:ascii="Arial" w:hAnsi="Arial" w:cs="Arial"/>
          <w:i/>
          <w:sz w:val="24"/>
          <w:szCs w:val="24"/>
          <w:lang w:val="es-MX"/>
        </w:rPr>
        <w:t>derivadas de la ECR 2011-2012</w:t>
      </w:r>
      <w:r w:rsidR="009A010D" w:rsidRPr="007B0198">
        <w:rPr>
          <w:rFonts w:ascii="Arial" w:hAnsi="Arial" w:cs="Arial"/>
          <w:i/>
          <w:sz w:val="24"/>
          <w:szCs w:val="24"/>
          <w:lang w:val="es-MX"/>
        </w:rPr>
        <w:t>.</w:t>
      </w:r>
    </w:p>
    <w:p w:rsidR="001B63D4" w:rsidRDefault="001B63D4"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3. La MIR presenta un avance con relación al 2011 especialmente en los indicadores</w:t>
      </w:r>
      <w:r w:rsidR="009A010D" w:rsidRPr="007B0198">
        <w:rPr>
          <w:rFonts w:ascii="Arial" w:hAnsi="Arial" w:cs="Arial"/>
          <w:i/>
          <w:sz w:val="24"/>
          <w:szCs w:val="24"/>
          <w:lang w:val="es-MX"/>
        </w:rPr>
        <w:t xml:space="preserve"> </w:t>
      </w:r>
      <w:r w:rsidRPr="007B0198">
        <w:rPr>
          <w:rFonts w:ascii="Arial" w:hAnsi="Arial" w:cs="Arial"/>
          <w:i/>
          <w:sz w:val="24"/>
          <w:szCs w:val="24"/>
          <w:lang w:val="es-MX"/>
        </w:rPr>
        <w:t>de Fin y Propósito, aunque su medición no es clara y falta hacerlos más adecuados.</w:t>
      </w:r>
    </w:p>
    <w:p w:rsidR="001B63D4" w:rsidRDefault="001B63D4"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4. El proyecto cuenta ya con una definición y estimación de su población potencial,</w:t>
      </w:r>
      <w:r w:rsidR="009A010D" w:rsidRPr="007B0198">
        <w:rPr>
          <w:rFonts w:ascii="Arial" w:hAnsi="Arial" w:cs="Arial"/>
          <w:i/>
          <w:sz w:val="24"/>
          <w:szCs w:val="24"/>
          <w:lang w:val="es-MX"/>
        </w:rPr>
        <w:t xml:space="preserve"> </w:t>
      </w:r>
      <w:r w:rsidRPr="007B0198">
        <w:rPr>
          <w:rFonts w:ascii="Arial" w:hAnsi="Arial" w:cs="Arial"/>
          <w:i/>
          <w:sz w:val="24"/>
          <w:szCs w:val="24"/>
          <w:lang w:val="es-MX"/>
        </w:rPr>
        <w:t>pero todavía no hay claridad en la definición y estimación de su población objetivo.</w:t>
      </w:r>
      <w:r w:rsidR="009A010D" w:rsidRPr="007B0198">
        <w:rPr>
          <w:rFonts w:ascii="Arial" w:hAnsi="Arial" w:cs="Arial"/>
          <w:i/>
          <w:sz w:val="24"/>
          <w:szCs w:val="24"/>
          <w:lang w:val="es-MX"/>
        </w:rPr>
        <w:t xml:space="preserve"> </w:t>
      </w:r>
      <w:r w:rsidRPr="007B0198">
        <w:rPr>
          <w:rFonts w:ascii="Arial" w:hAnsi="Arial" w:cs="Arial"/>
          <w:i/>
          <w:sz w:val="24"/>
          <w:szCs w:val="24"/>
          <w:lang w:val="es-MX"/>
        </w:rPr>
        <w:t>Debe estimarse a partir de las solicitudes recibidas.</w:t>
      </w:r>
    </w:p>
    <w:p w:rsidR="001B63D4" w:rsidRDefault="001B63D4"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5. En general, las metas alcanzadas superan a las programadas porque no se</w:t>
      </w:r>
      <w:r w:rsidR="009A010D" w:rsidRPr="007B0198">
        <w:rPr>
          <w:rFonts w:ascii="Arial" w:hAnsi="Arial" w:cs="Arial"/>
          <w:i/>
          <w:sz w:val="24"/>
          <w:szCs w:val="24"/>
          <w:lang w:val="es-MX"/>
        </w:rPr>
        <w:t xml:space="preserve"> </w:t>
      </w:r>
      <w:r w:rsidRPr="007B0198">
        <w:rPr>
          <w:rFonts w:ascii="Arial" w:hAnsi="Arial" w:cs="Arial"/>
          <w:i/>
          <w:sz w:val="24"/>
          <w:szCs w:val="24"/>
          <w:lang w:val="es-MX"/>
        </w:rPr>
        <w:t>calculan apropiadamente, pues usan un denominador que no corresponde al método</w:t>
      </w:r>
      <w:r w:rsidR="009A010D" w:rsidRPr="007B0198">
        <w:rPr>
          <w:rFonts w:ascii="Arial" w:hAnsi="Arial" w:cs="Arial"/>
          <w:i/>
          <w:sz w:val="24"/>
          <w:szCs w:val="24"/>
          <w:lang w:val="es-MX"/>
        </w:rPr>
        <w:t xml:space="preserve"> </w:t>
      </w:r>
      <w:r w:rsidRPr="007B0198">
        <w:rPr>
          <w:rFonts w:ascii="Arial" w:hAnsi="Arial" w:cs="Arial"/>
          <w:i/>
          <w:sz w:val="24"/>
          <w:szCs w:val="24"/>
          <w:lang w:val="es-MX"/>
        </w:rPr>
        <w:t>de cálculo.</w:t>
      </w:r>
    </w:p>
    <w:p w:rsidR="001B63D4" w:rsidRDefault="001B63D4" w:rsidP="009A010D">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07B7E" w:rsidP="009A010D">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6</w:t>
      </w:r>
      <w:r w:rsidR="00F1177A" w:rsidRPr="007B0198">
        <w:rPr>
          <w:rFonts w:ascii="Arial" w:hAnsi="Arial" w:cs="Arial"/>
          <w:i/>
          <w:sz w:val="24"/>
          <w:szCs w:val="24"/>
          <w:lang w:val="es-MX"/>
        </w:rPr>
        <w:t>. El proyecto ha operado por más de 30 años y e</w:t>
      </w:r>
      <w:r w:rsidR="009A010D" w:rsidRPr="007B0198">
        <w:rPr>
          <w:rFonts w:ascii="Arial" w:hAnsi="Arial" w:cs="Arial"/>
          <w:i/>
          <w:sz w:val="24"/>
          <w:szCs w:val="24"/>
          <w:lang w:val="es-MX"/>
        </w:rPr>
        <w:t xml:space="preserve">s relativamente conocido por la </w:t>
      </w:r>
      <w:r w:rsidR="00F1177A" w:rsidRPr="007B0198">
        <w:rPr>
          <w:rFonts w:ascii="Arial" w:hAnsi="Arial" w:cs="Arial"/>
          <w:i/>
          <w:sz w:val="24"/>
          <w:szCs w:val="24"/>
          <w:lang w:val="es-MX"/>
        </w:rPr>
        <w:t>población indígena y las instituciones que pueden referirla.</w:t>
      </w:r>
    </w:p>
    <w:p w:rsidR="001B63D4" w:rsidRDefault="001B63D4"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07B7E"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7</w:t>
      </w:r>
      <w:r w:rsidR="00F1177A" w:rsidRPr="007B0198">
        <w:rPr>
          <w:rFonts w:ascii="Arial" w:hAnsi="Arial" w:cs="Arial"/>
          <w:i/>
          <w:sz w:val="24"/>
          <w:szCs w:val="24"/>
          <w:lang w:val="es-MX"/>
        </w:rPr>
        <w:t>. El proyecto opera a partir del personal de los Centros Coordinadores para el</w:t>
      </w:r>
      <w:r w:rsidR="009A010D" w:rsidRPr="007B0198">
        <w:rPr>
          <w:rFonts w:ascii="Arial" w:hAnsi="Arial" w:cs="Arial"/>
          <w:i/>
          <w:sz w:val="24"/>
          <w:szCs w:val="24"/>
          <w:lang w:val="es-MX"/>
        </w:rPr>
        <w:t xml:space="preserve"> </w:t>
      </w:r>
      <w:r w:rsidR="00F1177A" w:rsidRPr="007B0198">
        <w:rPr>
          <w:rFonts w:ascii="Arial" w:hAnsi="Arial" w:cs="Arial"/>
          <w:i/>
          <w:sz w:val="24"/>
          <w:szCs w:val="24"/>
          <w:lang w:val="es-MX"/>
        </w:rPr>
        <w:t>Desarrollo Indígena (CCDI) de la CDI en zonas indígenas.</w:t>
      </w:r>
    </w:p>
    <w:p w:rsidR="001B63D4" w:rsidRDefault="001B63D4"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07B7E"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8</w:t>
      </w:r>
      <w:r w:rsidR="00F1177A" w:rsidRPr="007B0198">
        <w:rPr>
          <w:rFonts w:ascii="Arial" w:hAnsi="Arial" w:cs="Arial"/>
          <w:i/>
          <w:sz w:val="24"/>
          <w:szCs w:val="24"/>
          <w:lang w:val="es-MX"/>
        </w:rPr>
        <w:t>. Su sistema de información permite hacer informes detallados sobre la población</w:t>
      </w:r>
      <w:r w:rsidR="009A010D" w:rsidRPr="007B0198">
        <w:rPr>
          <w:rFonts w:ascii="Arial" w:hAnsi="Arial" w:cs="Arial"/>
          <w:i/>
          <w:sz w:val="24"/>
          <w:szCs w:val="24"/>
          <w:lang w:val="es-MX"/>
        </w:rPr>
        <w:t xml:space="preserve"> </w:t>
      </w:r>
      <w:r w:rsidR="00F1177A" w:rsidRPr="007B0198">
        <w:rPr>
          <w:rFonts w:ascii="Arial" w:hAnsi="Arial" w:cs="Arial"/>
          <w:i/>
          <w:sz w:val="24"/>
          <w:szCs w:val="24"/>
          <w:lang w:val="es-MX"/>
        </w:rPr>
        <w:t>que atiende y las razones de atención. Sin embargo, necesita registrar todas las</w:t>
      </w:r>
      <w:r w:rsidR="009A010D" w:rsidRPr="007B0198">
        <w:rPr>
          <w:rFonts w:ascii="Arial" w:hAnsi="Arial" w:cs="Arial"/>
          <w:i/>
          <w:sz w:val="24"/>
          <w:szCs w:val="24"/>
          <w:lang w:val="es-MX"/>
        </w:rPr>
        <w:t xml:space="preserve"> </w:t>
      </w:r>
      <w:r w:rsidR="00F1177A" w:rsidRPr="007B0198">
        <w:rPr>
          <w:rFonts w:ascii="Arial" w:hAnsi="Arial" w:cs="Arial"/>
          <w:i/>
          <w:sz w:val="24"/>
          <w:szCs w:val="24"/>
          <w:lang w:val="es-MX"/>
        </w:rPr>
        <w:t>solicitudes recibidas y no solamente los apoyos otorgados.</w:t>
      </w:r>
    </w:p>
    <w:p w:rsidR="001B63D4" w:rsidRDefault="001B63D4"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07B7E"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9</w:t>
      </w:r>
      <w:r w:rsidR="00F1177A" w:rsidRPr="007B0198">
        <w:rPr>
          <w:rFonts w:ascii="Arial" w:hAnsi="Arial" w:cs="Arial"/>
          <w:i/>
          <w:sz w:val="24"/>
          <w:szCs w:val="24"/>
          <w:lang w:val="es-MX"/>
        </w:rPr>
        <w:t>. La Casa de los Mil Colores facilita el acceso a los servicios de tercer nivel en el</w:t>
      </w:r>
      <w:r w:rsidR="009A010D" w:rsidRPr="007B0198">
        <w:rPr>
          <w:rFonts w:ascii="Arial" w:hAnsi="Arial" w:cs="Arial"/>
          <w:i/>
          <w:sz w:val="24"/>
          <w:szCs w:val="24"/>
          <w:lang w:val="es-MX"/>
        </w:rPr>
        <w:t xml:space="preserve"> </w:t>
      </w:r>
      <w:r w:rsidR="00F1177A" w:rsidRPr="007B0198">
        <w:rPr>
          <w:rFonts w:ascii="Arial" w:hAnsi="Arial" w:cs="Arial"/>
          <w:i/>
          <w:sz w:val="24"/>
          <w:szCs w:val="24"/>
          <w:lang w:val="es-MX"/>
        </w:rPr>
        <w:t>D.F. y los albergados reportan alta satisfacción con los servicios recibidos.</w:t>
      </w: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07B7E"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Recomendaciones</w:t>
      </w: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p>
    <w:p w:rsidR="00F07B7E" w:rsidRPr="007B0198" w:rsidRDefault="00F07B7E" w:rsidP="00F07B7E">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1. Ajustar los indicadores de la MIR de acuerdo a lo señalado en el apartado de "Observaciones generales sobre los indicadores" y "Avance de los indicadores y sus metas" y la ECR 2011-2012.</w:t>
      </w:r>
    </w:p>
    <w:p w:rsidR="001B63D4" w:rsidRDefault="001B63D4" w:rsidP="00B54993">
      <w:pPr>
        <w:autoSpaceDE w:val="0"/>
        <w:autoSpaceDN w:val="0"/>
        <w:adjustRightInd w:val="0"/>
        <w:spacing w:after="0" w:line="240" w:lineRule="auto"/>
        <w:ind w:left="567" w:right="566"/>
        <w:jc w:val="both"/>
        <w:rPr>
          <w:rFonts w:ascii="Arial" w:hAnsi="Arial" w:cs="Arial"/>
          <w:i/>
          <w:sz w:val="24"/>
          <w:szCs w:val="24"/>
          <w:lang w:val="es-MX"/>
        </w:rPr>
      </w:pPr>
    </w:p>
    <w:p w:rsidR="00F07B7E" w:rsidRPr="007B0198" w:rsidRDefault="00F07B7E" w:rsidP="00B54993">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2. Def</w:t>
      </w:r>
      <w:r w:rsidR="00580409" w:rsidRPr="007B0198">
        <w:rPr>
          <w:rFonts w:ascii="Arial" w:hAnsi="Arial" w:cs="Arial"/>
          <w:i/>
          <w:sz w:val="24"/>
          <w:szCs w:val="24"/>
          <w:lang w:val="es-MX"/>
        </w:rPr>
        <w:t xml:space="preserve">inir las poblaciones potencial, </w:t>
      </w:r>
      <w:r w:rsidRPr="007B0198">
        <w:rPr>
          <w:rFonts w:ascii="Arial" w:hAnsi="Arial" w:cs="Arial"/>
          <w:i/>
          <w:sz w:val="24"/>
          <w:szCs w:val="24"/>
          <w:lang w:val="es-MX"/>
        </w:rPr>
        <w:t>objetivo y atendida como se recomienda en las secciones correspondientes y actualizar la pobl</w:t>
      </w:r>
      <w:r w:rsidR="00B54993" w:rsidRPr="007B0198">
        <w:rPr>
          <w:rFonts w:ascii="Arial" w:hAnsi="Arial" w:cs="Arial"/>
          <w:i/>
          <w:sz w:val="24"/>
          <w:szCs w:val="24"/>
          <w:lang w:val="es-MX"/>
        </w:rPr>
        <w:t xml:space="preserve">ación potencial con datos de la </w:t>
      </w:r>
      <w:r w:rsidRPr="007B0198">
        <w:rPr>
          <w:rFonts w:ascii="Arial" w:hAnsi="Arial" w:cs="Arial"/>
          <w:i/>
          <w:sz w:val="24"/>
          <w:szCs w:val="24"/>
          <w:lang w:val="es-MX"/>
        </w:rPr>
        <w:t>Encuesta Nacional de Salud y Nutrición 2012.</w:t>
      </w:r>
    </w:p>
    <w:p w:rsidR="001B63D4" w:rsidRDefault="001B63D4" w:rsidP="00F07B7E">
      <w:pPr>
        <w:autoSpaceDE w:val="0"/>
        <w:autoSpaceDN w:val="0"/>
        <w:adjustRightInd w:val="0"/>
        <w:spacing w:after="0" w:line="240" w:lineRule="auto"/>
        <w:ind w:left="567" w:right="566"/>
        <w:jc w:val="both"/>
        <w:rPr>
          <w:rFonts w:ascii="Arial" w:hAnsi="Arial" w:cs="Arial"/>
          <w:i/>
          <w:sz w:val="24"/>
          <w:szCs w:val="24"/>
          <w:lang w:val="es-MX"/>
        </w:rPr>
      </w:pPr>
    </w:p>
    <w:p w:rsidR="00F07B7E" w:rsidRPr="007B0198" w:rsidRDefault="00F07B7E" w:rsidP="00F07B7E">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3. Definir los problemas que tiene la población potenc</w:t>
      </w:r>
      <w:r w:rsidR="00B54993" w:rsidRPr="007B0198">
        <w:rPr>
          <w:rFonts w:ascii="Arial" w:hAnsi="Arial" w:cs="Arial"/>
          <w:i/>
          <w:sz w:val="24"/>
          <w:szCs w:val="24"/>
          <w:lang w:val="es-MX"/>
        </w:rPr>
        <w:t xml:space="preserve">ial para registrarse, acceder y </w:t>
      </w:r>
      <w:r w:rsidRPr="007B0198">
        <w:rPr>
          <w:rFonts w:ascii="Arial" w:hAnsi="Arial" w:cs="Arial"/>
          <w:i/>
          <w:sz w:val="24"/>
          <w:szCs w:val="24"/>
          <w:lang w:val="es-MX"/>
        </w:rPr>
        <w:t>utilizar los servicios del Sistema Nacional de Protecc</w:t>
      </w:r>
      <w:r w:rsidR="00B54993" w:rsidRPr="007B0198">
        <w:rPr>
          <w:rFonts w:ascii="Arial" w:hAnsi="Arial" w:cs="Arial"/>
          <w:i/>
          <w:sz w:val="24"/>
          <w:szCs w:val="24"/>
          <w:lang w:val="es-MX"/>
        </w:rPr>
        <w:t xml:space="preserve">ión en Salud y diseñar acciones </w:t>
      </w:r>
      <w:r w:rsidRPr="007B0198">
        <w:rPr>
          <w:rFonts w:ascii="Arial" w:hAnsi="Arial" w:cs="Arial"/>
          <w:i/>
          <w:sz w:val="24"/>
          <w:szCs w:val="24"/>
          <w:lang w:val="es-MX"/>
        </w:rPr>
        <w:t xml:space="preserve">para ayudar a superarlos; </w:t>
      </w:r>
      <w:r w:rsidRPr="007B0198">
        <w:rPr>
          <w:rFonts w:ascii="Arial" w:hAnsi="Arial" w:cs="Arial"/>
          <w:i/>
          <w:sz w:val="24"/>
          <w:szCs w:val="24"/>
          <w:lang w:val="es-MX"/>
        </w:rPr>
        <w:lastRenderedPageBreak/>
        <w:t>coordinar acciones con el SP y el PDHO para alcanzar de</w:t>
      </w:r>
      <w:r w:rsidR="00B54993" w:rsidRPr="007B0198">
        <w:rPr>
          <w:rFonts w:ascii="Arial" w:hAnsi="Arial" w:cs="Arial"/>
          <w:i/>
          <w:sz w:val="24"/>
          <w:szCs w:val="24"/>
          <w:lang w:val="es-MX"/>
        </w:rPr>
        <w:t xml:space="preserve"> </w:t>
      </w:r>
      <w:r w:rsidRPr="007B0198">
        <w:rPr>
          <w:rFonts w:ascii="Arial" w:hAnsi="Arial" w:cs="Arial"/>
          <w:i/>
          <w:sz w:val="24"/>
          <w:szCs w:val="24"/>
          <w:lang w:val="es-MX"/>
        </w:rPr>
        <w:t>una manera más eficiente el objetivo;</w:t>
      </w:r>
    </w:p>
    <w:p w:rsidR="001B63D4" w:rsidRDefault="001B63D4" w:rsidP="00F07B7E">
      <w:pPr>
        <w:autoSpaceDE w:val="0"/>
        <w:autoSpaceDN w:val="0"/>
        <w:adjustRightInd w:val="0"/>
        <w:spacing w:after="0" w:line="240" w:lineRule="auto"/>
        <w:ind w:left="567" w:right="566"/>
        <w:jc w:val="both"/>
        <w:rPr>
          <w:rFonts w:ascii="Arial" w:hAnsi="Arial" w:cs="Arial"/>
          <w:i/>
          <w:sz w:val="24"/>
          <w:szCs w:val="24"/>
          <w:lang w:val="es-MX"/>
        </w:rPr>
      </w:pPr>
    </w:p>
    <w:p w:rsidR="00F07B7E" w:rsidRPr="007B0198" w:rsidRDefault="00F07B7E" w:rsidP="00F07B7E">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4</w:t>
      </w:r>
      <w:r w:rsidR="001B63D4">
        <w:rPr>
          <w:rFonts w:ascii="Arial" w:hAnsi="Arial" w:cs="Arial"/>
          <w:i/>
          <w:sz w:val="24"/>
          <w:szCs w:val="24"/>
          <w:lang w:val="es-MX"/>
        </w:rPr>
        <w:t>.</w:t>
      </w:r>
      <w:r w:rsidRPr="007B0198">
        <w:rPr>
          <w:rFonts w:ascii="Arial" w:hAnsi="Arial" w:cs="Arial"/>
          <w:i/>
          <w:sz w:val="24"/>
          <w:szCs w:val="24"/>
          <w:lang w:val="es-MX"/>
        </w:rPr>
        <w:t xml:space="preserve"> Asistir a estas instituciones a diseñar servicios culturalmente más apropiados y a</w:t>
      </w:r>
      <w:r w:rsidR="00B54993" w:rsidRPr="007B0198">
        <w:rPr>
          <w:rFonts w:ascii="Arial" w:hAnsi="Arial" w:cs="Arial"/>
          <w:i/>
          <w:sz w:val="24"/>
          <w:szCs w:val="24"/>
          <w:lang w:val="es-MX"/>
        </w:rPr>
        <w:t xml:space="preserve"> </w:t>
      </w:r>
      <w:r w:rsidRPr="007B0198">
        <w:rPr>
          <w:rFonts w:ascii="Arial" w:hAnsi="Arial" w:cs="Arial"/>
          <w:i/>
          <w:sz w:val="24"/>
          <w:szCs w:val="24"/>
          <w:lang w:val="es-MX"/>
        </w:rPr>
        <w:t>referir a los pacientes que lo necesiten a los apoyos del proyecto.</w:t>
      </w:r>
    </w:p>
    <w:p w:rsidR="001B63D4" w:rsidRDefault="001B63D4" w:rsidP="00F07B7E">
      <w:pPr>
        <w:autoSpaceDE w:val="0"/>
        <w:autoSpaceDN w:val="0"/>
        <w:adjustRightInd w:val="0"/>
        <w:spacing w:after="0" w:line="240" w:lineRule="auto"/>
        <w:ind w:left="567" w:right="566"/>
        <w:jc w:val="both"/>
        <w:rPr>
          <w:rFonts w:ascii="Arial" w:hAnsi="Arial" w:cs="Arial"/>
          <w:i/>
          <w:sz w:val="24"/>
          <w:szCs w:val="24"/>
          <w:lang w:val="es-MX"/>
        </w:rPr>
      </w:pPr>
    </w:p>
    <w:p w:rsidR="00F07B7E" w:rsidRPr="007B0198" w:rsidRDefault="00F07B7E" w:rsidP="00F07B7E">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5. Incluir en la MIR 2013 un indicador que permita medir los apoyos que se dan a</w:t>
      </w:r>
      <w:r w:rsidR="00B54993" w:rsidRPr="007B0198">
        <w:rPr>
          <w:rFonts w:ascii="Arial" w:hAnsi="Arial" w:cs="Arial"/>
          <w:i/>
          <w:sz w:val="24"/>
          <w:szCs w:val="24"/>
          <w:lang w:val="es-MX"/>
        </w:rPr>
        <w:t xml:space="preserve"> </w:t>
      </w:r>
      <w:r w:rsidRPr="007B0198">
        <w:rPr>
          <w:rFonts w:ascii="Arial" w:hAnsi="Arial" w:cs="Arial"/>
          <w:i/>
          <w:sz w:val="24"/>
          <w:szCs w:val="24"/>
          <w:lang w:val="es-MX"/>
        </w:rPr>
        <w:t>otras instancias o a OSC para desglosar los apoyos entregados directamente e</w:t>
      </w:r>
      <w:r w:rsidR="00B54993" w:rsidRPr="007B0198">
        <w:rPr>
          <w:rFonts w:ascii="Arial" w:hAnsi="Arial" w:cs="Arial"/>
          <w:i/>
          <w:sz w:val="24"/>
          <w:szCs w:val="24"/>
          <w:lang w:val="es-MX"/>
        </w:rPr>
        <w:t xml:space="preserve"> </w:t>
      </w:r>
      <w:r w:rsidRPr="007B0198">
        <w:rPr>
          <w:rFonts w:ascii="Arial" w:hAnsi="Arial" w:cs="Arial"/>
          <w:i/>
          <w:sz w:val="24"/>
          <w:szCs w:val="24"/>
          <w:lang w:val="es-MX"/>
        </w:rPr>
        <w:t>indirectamente a través de terceros.</w:t>
      </w:r>
    </w:p>
    <w:p w:rsidR="001B63D4" w:rsidRDefault="001B63D4" w:rsidP="00F07B7E">
      <w:pPr>
        <w:autoSpaceDE w:val="0"/>
        <w:autoSpaceDN w:val="0"/>
        <w:adjustRightInd w:val="0"/>
        <w:spacing w:after="0" w:line="240" w:lineRule="auto"/>
        <w:ind w:left="567" w:right="566"/>
        <w:jc w:val="both"/>
        <w:rPr>
          <w:rFonts w:ascii="Arial" w:hAnsi="Arial" w:cs="Arial"/>
          <w:i/>
          <w:sz w:val="24"/>
          <w:szCs w:val="24"/>
          <w:lang w:val="es-MX"/>
        </w:rPr>
      </w:pPr>
    </w:p>
    <w:p w:rsidR="00F07B7E" w:rsidRPr="007B0198" w:rsidRDefault="00F07B7E" w:rsidP="00F07B7E">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6. Incluir indicadores sobre el número y monto promedio de los apoyos entregados a</w:t>
      </w:r>
      <w:r w:rsidR="00B54993" w:rsidRPr="007B0198">
        <w:rPr>
          <w:rFonts w:ascii="Arial" w:hAnsi="Arial" w:cs="Arial"/>
          <w:i/>
          <w:sz w:val="24"/>
          <w:szCs w:val="24"/>
          <w:lang w:val="es-MX"/>
        </w:rPr>
        <w:t xml:space="preserve"> </w:t>
      </w:r>
      <w:r w:rsidRPr="007B0198">
        <w:rPr>
          <w:rFonts w:ascii="Arial" w:hAnsi="Arial" w:cs="Arial"/>
          <w:i/>
          <w:sz w:val="24"/>
          <w:szCs w:val="24"/>
          <w:lang w:val="es-MX"/>
        </w:rPr>
        <w:t>mujeres y hombres por tipo de padecimiento.</w:t>
      </w:r>
    </w:p>
    <w:p w:rsidR="00F07B7E" w:rsidRPr="007B0198" w:rsidRDefault="00F07B7E"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Resultados</w:t>
      </w: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p>
    <w:p w:rsidR="00163C09" w:rsidRPr="007B0198" w:rsidRDefault="00B468EB" w:rsidP="00163C09">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CONEVAL reconoce el esfuerzo de los servidores púb</w:t>
      </w:r>
      <w:r w:rsidR="00163C09" w:rsidRPr="007B0198">
        <w:rPr>
          <w:rFonts w:ascii="Arial" w:hAnsi="Arial" w:cs="Arial"/>
          <w:i/>
          <w:sz w:val="24"/>
          <w:szCs w:val="24"/>
          <w:lang w:val="es-MX"/>
        </w:rPr>
        <w:t xml:space="preserve">licos adscritos al Programa y a </w:t>
      </w:r>
      <w:r w:rsidRPr="007B0198">
        <w:rPr>
          <w:rFonts w:ascii="Arial" w:hAnsi="Arial" w:cs="Arial"/>
          <w:i/>
          <w:sz w:val="24"/>
          <w:szCs w:val="24"/>
          <w:lang w:val="es-MX"/>
        </w:rPr>
        <w:t>la Unidad de Evaluación de la dependencia para el desarrollo de esta evaluación.</w:t>
      </w:r>
    </w:p>
    <w:p w:rsidR="001B63D4" w:rsidRDefault="001B63D4" w:rsidP="00B468EB">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B468EB">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La Constitución Política de los Estados Unidos M</w:t>
      </w:r>
      <w:r w:rsidR="000C4761" w:rsidRPr="007B0198">
        <w:rPr>
          <w:rFonts w:ascii="Arial" w:hAnsi="Arial" w:cs="Arial"/>
          <w:i/>
          <w:sz w:val="24"/>
          <w:szCs w:val="24"/>
          <w:lang w:val="es-MX"/>
        </w:rPr>
        <w:t xml:space="preserve">exicanos reconoce la desventaja </w:t>
      </w:r>
      <w:r w:rsidRPr="007B0198">
        <w:rPr>
          <w:rFonts w:ascii="Arial" w:hAnsi="Arial" w:cs="Arial"/>
          <w:i/>
          <w:sz w:val="24"/>
          <w:szCs w:val="24"/>
          <w:lang w:val="es-MX"/>
        </w:rPr>
        <w:t>histórica de las comunidades indígenas y establece la obligación gubernamental de</w:t>
      </w:r>
      <w:r w:rsidR="000C4761" w:rsidRPr="007B0198">
        <w:rPr>
          <w:rFonts w:ascii="Arial" w:hAnsi="Arial" w:cs="Arial"/>
          <w:i/>
          <w:sz w:val="24"/>
          <w:szCs w:val="24"/>
          <w:lang w:val="es-MX"/>
        </w:rPr>
        <w:t xml:space="preserve"> </w:t>
      </w:r>
      <w:r w:rsidRPr="007B0198">
        <w:rPr>
          <w:rFonts w:ascii="Arial" w:hAnsi="Arial" w:cs="Arial"/>
          <w:i/>
          <w:sz w:val="24"/>
          <w:szCs w:val="24"/>
          <w:lang w:val="es-MX"/>
        </w:rPr>
        <w:t>abatir las carencias y rezagos con el fin de mejorar las condiciones de vida de esta</w:t>
      </w:r>
      <w:r w:rsidR="000C4761" w:rsidRPr="007B0198">
        <w:rPr>
          <w:rFonts w:ascii="Arial" w:hAnsi="Arial" w:cs="Arial"/>
          <w:i/>
          <w:sz w:val="24"/>
          <w:szCs w:val="24"/>
          <w:lang w:val="es-MX"/>
        </w:rPr>
        <w:t xml:space="preserve"> </w:t>
      </w:r>
      <w:r w:rsidRPr="007B0198">
        <w:rPr>
          <w:rFonts w:ascii="Arial" w:hAnsi="Arial" w:cs="Arial"/>
          <w:i/>
          <w:sz w:val="24"/>
          <w:szCs w:val="24"/>
          <w:lang w:val="es-MX"/>
        </w:rPr>
        <w:t>población (Artículo 2). En México, de acuerdo con el Módulo de Condiciones</w:t>
      </w:r>
      <w:r w:rsidR="000C4761" w:rsidRPr="007B0198">
        <w:rPr>
          <w:rFonts w:ascii="Arial" w:hAnsi="Arial" w:cs="Arial"/>
          <w:i/>
          <w:sz w:val="24"/>
          <w:szCs w:val="24"/>
          <w:lang w:val="es-MX"/>
        </w:rPr>
        <w:t xml:space="preserve"> </w:t>
      </w:r>
      <w:r w:rsidRPr="007B0198">
        <w:rPr>
          <w:rFonts w:ascii="Arial" w:hAnsi="Arial" w:cs="Arial"/>
          <w:i/>
          <w:sz w:val="24"/>
          <w:szCs w:val="24"/>
          <w:lang w:val="es-MX"/>
        </w:rPr>
        <w:t>Socioeconómicas de la ENIGH, 6.6 millones de personas eran hablantes de lengua</w:t>
      </w:r>
      <w:r w:rsidR="000C4761" w:rsidRPr="007B0198">
        <w:rPr>
          <w:rFonts w:ascii="Arial" w:hAnsi="Arial" w:cs="Arial"/>
          <w:i/>
          <w:sz w:val="24"/>
          <w:szCs w:val="24"/>
          <w:lang w:val="es-MX"/>
        </w:rPr>
        <w:t xml:space="preserve"> </w:t>
      </w:r>
      <w:r w:rsidRPr="007B0198">
        <w:rPr>
          <w:rFonts w:ascii="Arial" w:hAnsi="Arial" w:cs="Arial"/>
          <w:i/>
          <w:sz w:val="24"/>
          <w:szCs w:val="24"/>
          <w:lang w:val="es-MX"/>
        </w:rPr>
        <w:t>indígena en 2012. Una proporción importante residía en ciudades, como población</w:t>
      </w:r>
      <w:r w:rsidR="000C4761" w:rsidRPr="007B0198">
        <w:rPr>
          <w:rFonts w:ascii="Arial" w:hAnsi="Arial" w:cs="Arial"/>
          <w:i/>
          <w:sz w:val="24"/>
          <w:szCs w:val="24"/>
          <w:lang w:val="es-MX"/>
        </w:rPr>
        <w:t xml:space="preserve"> </w:t>
      </w:r>
      <w:r w:rsidRPr="007B0198">
        <w:rPr>
          <w:rFonts w:ascii="Arial" w:hAnsi="Arial" w:cs="Arial"/>
          <w:i/>
          <w:sz w:val="24"/>
          <w:szCs w:val="24"/>
          <w:lang w:val="es-MX"/>
        </w:rPr>
        <w:t>minoritaria y poco visible. La población hablante de lengua indígena concentra los</w:t>
      </w:r>
      <w:r w:rsidR="000C4761" w:rsidRPr="007B0198">
        <w:rPr>
          <w:rFonts w:ascii="Arial" w:hAnsi="Arial" w:cs="Arial"/>
          <w:i/>
          <w:sz w:val="24"/>
          <w:szCs w:val="24"/>
          <w:lang w:val="es-MX"/>
        </w:rPr>
        <w:t xml:space="preserve"> </w:t>
      </w:r>
      <w:r w:rsidRPr="007B0198">
        <w:rPr>
          <w:rFonts w:ascii="Arial" w:hAnsi="Arial" w:cs="Arial"/>
          <w:i/>
          <w:sz w:val="24"/>
          <w:szCs w:val="24"/>
          <w:lang w:val="es-MX"/>
        </w:rPr>
        <w:t>indicadores más agudos de pobreza y marginación y los índices más desfavorables</w:t>
      </w:r>
      <w:r w:rsidR="000C4761" w:rsidRPr="007B0198">
        <w:rPr>
          <w:rFonts w:ascii="Arial" w:hAnsi="Arial" w:cs="Arial"/>
          <w:i/>
          <w:sz w:val="24"/>
          <w:szCs w:val="24"/>
          <w:lang w:val="es-MX"/>
        </w:rPr>
        <w:t xml:space="preserve"> </w:t>
      </w:r>
      <w:r w:rsidRPr="007B0198">
        <w:rPr>
          <w:rFonts w:ascii="Arial" w:hAnsi="Arial" w:cs="Arial"/>
          <w:i/>
          <w:sz w:val="24"/>
          <w:szCs w:val="24"/>
          <w:lang w:val="es-MX"/>
        </w:rPr>
        <w:t>de desarrollo humano y pobreza. En términos de salud, la mala nutrición repercute en</w:t>
      </w:r>
      <w:r w:rsidR="000C4761" w:rsidRPr="007B0198">
        <w:rPr>
          <w:rFonts w:ascii="Arial" w:hAnsi="Arial" w:cs="Arial"/>
          <w:i/>
          <w:sz w:val="24"/>
          <w:szCs w:val="24"/>
          <w:lang w:val="es-MX"/>
        </w:rPr>
        <w:t xml:space="preserve"> </w:t>
      </w:r>
      <w:r w:rsidRPr="007B0198">
        <w:rPr>
          <w:rFonts w:ascii="Arial" w:hAnsi="Arial" w:cs="Arial"/>
          <w:i/>
          <w:sz w:val="24"/>
          <w:szCs w:val="24"/>
          <w:lang w:val="es-MX"/>
        </w:rPr>
        <w:t>una prevalencia de anemia que para 2012 afectaba a 38.3 por ciento de la población</w:t>
      </w:r>
      <w:r w:rsidR="000C4761" w:rsidRPr="007B0198">
        <w:rPr>
          <w:rFonts w:ascii="Arial" w:hAnsi="Arial" w:cs="Arial"/>
          <w:i/>
          <w:sz w:val="24"/>
          <w:szCs w:val="24"/>
          <w:lang w:val="es-MX"/>
        </w:rPr>
        <w:t xml:space="preserve"> </w:t>
      </w:r>
      <w:r w:rsidRPr="007B0198">
        <w:rPr>
          <w:rFonts w:ascii="Arial" w:hAnsi="Arial" w:cs="Arial"/>
          <w:i/>
          <w:sz w:val="24"/>
          <w:szCs w:val="24"/>
          <w:lang w:val="es-MX"/>
        </w:rPr>
        <w:t>de 12 a 23 meses de edad, 25.6 por ciento de quienes tenían de 24 a 35 meses, 17.2</w:t>
      </w:r>
      <w:r w:rsidR="000C4761" w:rsidRPr="007B0198">
        <w:rPr>
          <w:rFonts w:ascii="Arial" w:hAnsi="Arial" w:cs="Arial"/>
          <w:i/>
          <w:sz w:val="24"/>
          <w:szCs w:val="24"/>
          <w:lang w:val="es-MX"/>
        </w:rPr>
        <w:t xml:space="preserve"> </w:t>
      </w:r>
      <w:r w:rsidRPr="007B0198">
        <w:rPr>
          <w:rFonts w:ascii="Arial" w:hAnsi="Arial" w:cs="Arial"/>
          <w:i/>
          <w:sz w:val="24"/>
          <w:szCs w:val="24"/>
          <w:lang w:val="es-MX"/>
        </w:rPr>
        <w:t>por ciento de quienes tenían de 36 a 47 meses y 13.7 por ciento de quienes tenían</w:t>
      </w:r>
      <w:r w:rsidR="000C4761" w:rsidRPr="007B0198">
        <w:rPr>
          <w:rFonts w:ascii="Arial" w:hAnsi="Arial" w:cs="Arial"/>
          <w:i/>
          <w:sz w:val="24"/>
          <w:szCs w:val="24"/>
          <w:lang w:val="es-MX"/>
        </w:rPr>
        <w:t xml:space="preserve"> </w:t>
      </w:r>
      <w:r w:rsidRPr="007B0198">
        <w:rPr>
          <w:rFonts w:ascii="Arial" w:hAnsi="Arial" w:cs="Arial"/>
          <w:i/>
          <w:sz w:val="24"/>
          <w:szCs w:val="24"/>
          <w:lang w:val="es-MX"/>
        </w:rPr>
        <w:t>entre 48 y 59 meses de edad. Aunque en esta dimensión la brecha con el promedio</w:t>
      </w:r>
      <w:r w:rsidR="000C4761" w:rsidRPr="007B0198">
        <w:rPr>
          <w:rFonts w:ascii="Arial" w:hAnsi="Arial" w:cs="Arial"/>
          <w:i/>
          <w:sz w:val="24"/>
          <w:szCs w:val="24"/>
          <w:lang w:val="es-MX"/>
        </w:rPr>
        <w:t xml:space="preserve"> </w:t>
      </w:r>
      <w:r w:rsidRPr="007B0198">
        <w:rPr>
          <w:rFonts w:ascii="Arial" w:hAnsi="Arial" w:cs="Arial"/>
          <w:i/>
          <w:sz w:val="24"/>
          <w:szCs w:val="24"/>
          <w:lang w:val="es-MX"/>
        </w:rPr>
        <w:t>nacional es menor en comparación con otras, todavía existe una diferencia de acceso</w:t>
      </w:r>
      <w:r w:rsidR="000C4761" w:rsidRPr="007B0198">
        <w:rPr>
          <w:rFonts w:ascii="Arial" w:hAnsi="Arial" w:cs="Arial"/>
          <w:i/>
          <w:sz w:val="24"/>
          <w:szCs w:val="24"/>
          <w:lang w:val="es-MX"/>
        </w:rPr>
        <w:t xml:space="preserve"> </w:t>
      </w:r>
      <w:r w:rsidRPr="007B0198">
        <w:rPr>
          <w:rFonts w:ascii="Arial" w:hAnsi="Arial" w:cs="Arial"/>
          <w:i/>
          <w:sz w:val="24"/>
          <w:szCs w:val="24"/>
          <w:lang w:val="es-MX"/>
        </w:rPr>
        <w:t>a los servicios de salud de 3.1 por ciento (24.3 por ciento frente a 21.2 por ciento) por</w:t>
      </w:r>
      <w:r w:rsidR="000C4761" w:rsidRPr="007B0198">
        <w:rPr>
          <w:rFonts w:ascii="Arial" w:hAnsi="Arial" w:cs="Arial"/>
          <w:i/>
          <w:sz w:val="24"/>
          <w:szCs w:val="24"/>
          <w:lang w:val="es-MX"/>
        </w:rPr>
        <w:t xml:space="preserve"> </w:t>
      </w:r>
      <w:r w:rsidRPr="007B0198">
        <w:rPr>
          <w:rFonts w:ascii="Arial" w:hAnsi="Arial" w:cs="Arial"/>
          <w:i/>
          <w:sz w:val="24"/>
          <w:szCs w:val="24"/>
          <w:lang w:val="es-MX"/>
        </w:rPr>
        <w:t>lo que podría considerarse prioritario ampliar la cobertura del Seguro Popular en las</w:t>
      </w:r>
      <w:r w:rsidR="000C4761" w:rsidRPr="007B0198">
        <w:rPr>
          <w:rFonts w:ascii="Arial" w:hAnsi="Arial" w:cs="Arial"/>
          <w:i/>
          <w:sz w:val="24"/>
          <w:szCs w:val="24"/>
          <w:lang w:val="es-MX"/>
        </w:rPr>
        <w:t xml:space="preserve"> </w:t>
      </w:r>
      <w:r w:rsidRPr="007B0198">
        <w:rPr>
          <w:rFonts w:ascii="Arial" w:hAnsi="Arial" w:cs="Arial"/>
          <w:i/>
          <w:sz w:val="24"/>
          <w:szCs w:val="24"/>
          <w:lang w:val="es-MX"/>
        </w:rPr>
        <w:t>ZAP con especial énfasis en las localidades indígenas.</w:t>
      </w:r>
    </w:p>
    <w:p w:rsidR="00AE4E44" w:rsidRDefault="00AE4E44" w:rsidP="00FE69CF">
      <w:pPr>
        <w:autoSpaceDE w:val="0"/>
        <w:autoSpaceDN w:val="0"/>
        <w:adjustRightInd w:val="0"/>
        <w:spacing w:after="0" w:line="240" w:lineRule="auto"/>
        <w:ind w:left="567" w:right="566"/>
        <w:jc w:val="both"/>
        <w:rPr>
          <w:rFonts w:ascii="Arial" w:hAnsi="Arial" w:cs="Arial"/>
          <w:i/>
          <w:sz w:val="24"/>
          <w:szCs w:val="24"/>
          <w:lang w:val="es-MX"/>
        </w:rPr>
      </w:pPr>
    </w:p>
    <w:p w:rsidR="00F1177A" w:rsidRPr="007B0198" w:rsidRDefault="00F1177A" w:rsidP="00FE69CF">
      <w:pPr>
        <w:autoSpaceDE w:val="0"/>
        <w:autoSpaceDN w:val="0"/>
        <w:adjustRightInd w:val="0"/>
        <w:spacing w:after="0" w:line="240" w:lineRule="auto"/>
        <w:ind w:left="567" w:right="566"/>
        <w:jc w:val="both"/>
        <w:rPr>
          <w:rFonts w:ascii="Arial" w:hAnsi="Arial" w:cs="Arial"/>
          <w:i/>
          <w:sz w:val="24"/>
          <w:szCs w:val="24"/>
          <w:lang w:val="es-MX"/>
        </w:rPr>
      </w:pPr>
      <w:r w:rsidRPr="007B0198">
        <w:rPr>
          <w:rFonts w:ascii="Arial" w:hAnsi="Arial" w:cs="Arial"/>
          <w:i/>
          <w:sz w:val="24"/>
          <w:szCs w:val="24"/>
          <w:lang w:val="es-MX"/>
        </w:rPr>
        <w:t>Se sugiere garantizar que toda la información proporcionada por el programa al</w:t>
      </w:r>
      <w:r w:rsidR="000C4761" w:rsidRPr="007B0198">
        <w:rPr>
          <w:rFonts w:ascii="Arial" w:hAnsi="Arial" w:cs="Arial"/>
          <w:i/>
          <w:sz w:val="24"/>
          <w:szCs w:val="24"/>
          <w:lang w:val="es-MX"/>
        </w:rPr>
        <w:t xml:space="preserve"> </w:t>
      </w:r>
      <w:r w:rsidRPr="007B0198">
        <w:rPr>
          <w:rFonts w:ascii="Arial" w:hAnsi="Arial" w:cs="Arial"/>
          <w:i/>
          <w:sz w:val="24"/>
          <w:szCs w:val="24"/>
          <w:lang w:val="es-MX"/>
        </w:rPr>
        <w:t xml:space="preserve">equipo evaluador para la realización de esta evaluación </w:t>
      </w:r>
      <w:r w:rsidRPr="007B0198">
        <w:rPr>
          <w:rFonts w:ascii="Arial" w:hAnsi="Arial" w:cs="Arial"/>
          <w:i/>
          <w:sz w:val="24"/>
          <w:szCs w:val="24"/>
          <w:lang w:val="es-MX"/>
        </w:rPr>
        <w:lastRenderedPageBreak/>
        <w:t>sea pública y de fácil acceso</w:t>
      </w:r>
      <w:r w:rsidR="000C4761" w:rsidRPr="007B0198">
        <w:rPr>
          <w:rFonts w:ascii="Arial" w:hAnsi="Arial" w:cs="Arial"/>
          <w:i/>
          <w:sz w:val="24"/>
          <w:szCs w:val="24"/>
          <w:lang w:val="es-MX"/>
        </w:rPr>
        <w:t xml:space="preserve"> </w:t>
      </w:r>
      <w:r w:rsidRPr="007B0198">
        <w:rPr>
          <w:rFonts w:ascii="Arial" w:hAnsi="Arial" w:cs="Arial"/>
          <w:i/>
          <w:sz w:val="24"/>
          <w:szCs w:val="24"/>
          <w:lang w:val="es-MX"/>
        </w:rPr>
        <w:t>a través del sitio de internet del programa o la dependencia.</w:t>
      </w:r>
      <w:r w:rsidR="00B54993" w:rsidRPr="007B0198">
        <w:rPr>
          <w:rFonts w:ascii="Arial" w:hAnsi="Arial" w:cs="Arial"/>
          <w:i/>
          <w:sz w:val="24"/>
          <w:szCs w:val="24"/>
          <w:lang w:val="es-MX"/>
        </w:rPr>
        <w:t>”</w:t>
      </w:r>
      <w:r w:rsidR="00B54993" w:rsidRPr="007B0198">
        <w:rPr>
          <w:rStyle w:val="Refdenotaalpie"/>
          <w:rFonts w:ascii="Arial" w:hAnsi="Arial" w:cs="Arial"/>
          <w:i/>
          <w:sz w:val="24"/>
          <w:szCs w:val="24"/>
          <w:lang w:val="es-MX"/>
        </w:rPr>
        <w:footnoteReference w:id="25"/>
      </w:r>
    </w:p>
    <w:p w:rsidR="00F1177A" w:rsidRDefault="00F1177A" w:rsidP="00F1177A">
      <w:pPr>
        <w:autoSpaceDE w:val="0"/>
        <w:autoSpaceDN w:val="0"/>
        <w:adjustRightInd w:val="0"/>
        <w:spacing w:after="0" w:line="240" w:lineRule="auto"/>
        <w:jc w:val="both"/>
        <w:rPr>
          <w:rFonts w:ascii="Arial" w:hAnsi="Arial" w:cs="Arial"/>
          <w:sz w:val="24"/>
          <w:szCs w:val="24"/>
          <w:lang w:val="es-MX"/>
        </w:rPr>
      </w:pPr>
    </w:p>
    <w:p w:rsidR="004438C3" w:rsidRDefault="004438C3" w:rsidP="00F1177A">
      <w:pPr>
        <w:autoSpaceDE w:val="0"/>
        <w:autoSpaceDN w:val="0"/>
        <w:adjustRightInd w:val="0"/>
        <w:spacing w:after="0" w:line="240" w:lineRule="auto"/>
        <w:jc w:val="both"/>
        <w:rPr>
          <w:rFonts w:ascii="Arial" w:hAnsi="Arial" w:cs="Arial"/>
          <w:sz w:val="24"/>
          <w:szCs w:val="24"/>
          <w:lang w:val="es-MX"/>
        </w:rPr>
      </w:pPr>
    </w:p>
    <w:p w:rsidR="00BB40F0" w:rsidRPr="008F03CF" w:rsidRDefault="00BB40F0" w:rsidP="00B4253E">
      <w:pPr>
        <w:pStyle w:val="Ttulo3"/>
        <w:rPr>
          <w:color w:val="auto"/>
        </w:rPr>
      </w:pPr>
      <w:bookmarkStart w:id="13" w:name="_Toc391580486"/>
      <w:r w:rsidRPr="008F03CF">
        <w:rPr>
          <w:color w:val="auto"/>
        </w:rPr>
        <w:t>1.2.4. Árbol de problemas</w:t>
      </w:r>
      <w:bookmarkEnd w:id="13"/>
    </w:p>
    <w:p w:rsidR="008F03CF" w:rsidRDefault="008F03CF" w:rsidP="00F1177A">
      <w:pPr>
        <w:jc w:val="both"/>
        <w:rPr>
          <w:rFonts w:ascii="Arial" w:hAnsi="Arial" w:cs="Arial"/>
          <w:sz w:val="24"/>
          <w:szCs w:val="24"/>
        </w:rPr>
      </w:pPr>
    </w:p>
    <w:p w:rsidR="00A66315" w:rsidRPr="007B0198" w:rsidRDefault="00A66315" w:rsidP="00F1177A">
      <w:pPr>
        <w:jc w:val="both"/>
        <w:rPr>
          <w:rFonts w:ascii="Arial" w:hAnsi="Arial" w:cs="Arial"/>
          <w:sz w:val="24"/>
          <w:szCs w:val="24"/>
        </w:rPr>
      </w:pPr>
      <w:r w:rsidRPr="007B0198">
        <w:rPr>
          <w:rFonts w:ascii="Arial" w:hAnsi="Arial" w:cs="Arial"/>
          <w:sz w:val="24"/>
          <w:szCs w:val="24"/>
        </w:rPr>
        <w:t>La diferencia cultural en México no sólo se expresa en manifestaciones culturales que nos enriquecen; también está asociada a situaciones de desigualdad y desventaja social y jurídica para ellos. Los indígenas conforman uno de los sectores de la población que enfrenta mayores rezagos sociales. Estos rezagos se agudizan por género y grupo de edad y se hacen presentes tanto en las localidades rurales como en las urbanas, el acceso a la justicia y ejercicio de sus derechos son una demanda y un reclamo generalizado.</w:t>
      </w:r>
    </w:p>
    <w:p w:rsidR="00A66315" w:rsidRPr="007B0198" w:rsidRDefault="00A66315" w:rsidP="00F1177A">
      <w:pPr>
        <w:jc w:val="both"/>
        <w:rPr>
          <w:rFonts w:ascii="Arial" w:hAnsi="Arial" w:cs="Arial"/>
          <w:iCs/>
          <w:sz w:val="24"/>
          <w:szCs w:val="24"/>
        </w:rPr>
      </w:pPr>
      <w:r w:rsidRPr="007B0198">
        <w:rPr>
          <w:rFonts w:ascii="Arial" w:hAnsi="Arial" w:cs="Arial"/>
          <w:iCs/>
          <w:sz w:val="24"/>
          <w:szCs w:val="24"/>
        </w:rPr>
        <w:t>En el ejercicio de marco lógico, las áreas integrantes de este programa identificaron como problema central el siguiente:</w:t>
      </w:r>
    </w:p>
    <w:p w:rsidR="00FF5332" w:rsidRDefault="00FF5332" w:rsidP="00F1177A">
      <w:pPr>
        <w:jc w:val="both"/>
        <w:rPr>
          <w:rFonts w:ascii="Arial" w:hAnsi="Arial" w:cs="Arial"/>
          <w:b/>
          <w:iCs/>
          <w:sz w:val="24"/>
          <w:szCs w:val="24"/>
          <w:u w:val="single"/>
        </w:rPr>
      </w:pPr>
    </w:p>
    <w:p w:rsidR="00FF5332" w:rsidRDefault="00FF5332" w:rsidP="00F1177A">
      <w:pPr>
        <w:jc w:val="both"/>
        <w:rPr>
          <w:rFonts w:ascii="Arial" w:hAnsi="Arial" w:cs="Arial"/>
          <w:b/>
          <w:iCs/>
          <w:sz w:val="24"/>
          <w:szCs w:val="24"/>
          <w:u w:val="single"/>
        </w:rPr>
      </w:pPr>
    </w:p>
    <w:p w:rsidR="00A66315" w:rsidRPr="007B0198" w:rsidRDefault="00A66315" w:rsidP="00F1177A">
      <w:pPr>
        <w:jc w:val="both"/>
        <w:rPr>
          <w:rFonts w:ascii="Arial" w:hAnsi="Arial" w:cs="Arial"/>
          <w:b/>
          <w:iCs/>
          <w:sz w:val="24"/>
          <w:szCs w:val="24"/>
          <w:u w:val="single"/>
        </w:rPr>
      </w:pPr>
      <w:r w:rsidRPr="007B0198">
        <w:rPr>
          <w:rFonts w:ascii="Arial" w:hAnsi="Arial" w:cs="Arial"/>
          <w:b/>
          <w:iCs/>
          <w:sz w:val="24"/>
          <w:szCs w:val="24"/>
          <w:u w:val="single"/>
        </w:rPr>
        <w:t>Limitado ejercicio de los derechos de la población indígena</w:t>
      </w:r>
    </w:p>
    <w:p w:rsidR="00A66315" w:rsidRPr="007B0198" w:rsidRDefault="00A66315" w:rsidP="00F1177A">
      <w:pPr>
        <w:tabs>
          <w:tab w:val="left" w:pos="8364"/>
        </w:tabs>
        <w:spacing w:after="0" w:line="240" w:lineRule="auto"/>
        <w:jc w:val="both"/>
        <w:rPr>
          <w:rFonts w:ascii="Arial" w:eastAsia="Times New Roman" w:hAnsi="Arial" w:cs="Arial"/>
          <w:bCs/>
          <w:sz w:val="24"/>
          <w:szCs w:val="24"/>
          <w:lang w:eastAsia="es-ES"/>
        </w:rPr>
      </w:pPr>
    </w:p>
    <w:p w:rsidR="002353EF" w:rsidRPr="007B0198" w:rsidRDefault="002353EF" w:rsidP="00F1177A">
      <w:pPr>
        <w:tabs>
          <w:tab w:val="left" w:pos="8364"/>
        </w:tabs>
        <w:spacing w:after="0" w:line="240" w:lineRule="auto"/>
        <w:jc w:val="both"/>
        <w:rPr>
          <w:rFonts w:ascii="Arial" w:eastAsia="Times New Roman" w:hAnsi="Arial" w:cs="Arial"/>
          <w:bCs/>
          <w:sz w:val="24"/>
          <w:szCs w:val="24"/>
          <w:lang w:eastAsia="es-ES"/>
        </w:rPr>
      </w:pPr>
    </w:p>
    <w:p w:rsidR="00EC7CE7" w:rsidRPr="007B0198" w:rsidRDefault="00EC7CE7" w:rsidP="00F1177A">
      <w:pPr>
        <w:jc w:val="both"/>
        <w:rPr>
          <w:rFonts w:ascii="Arial" w:hAnsi="Arial" w:cs="Arial"/>
          <w:noProof/>
          <w:sz w:val="24"/>
          <w:szCs w:val="24"/>
          <w:lang w:eastAsia="es-MX"/>
        </w:rPr>
      </w:pPr>
    </w:p>
    <w:p w:rsidR="00EC7CE7" w:rsidRPr="007B0198" w:rsidRDefault="0080326B" w:rsidP="00F1177A">
      <w:pPr>
        <w:jc w:val="both"/>
        <w:rPr>
          <w:rFonts w:ascii="Arial" w:hAnsi="Arial" w:cs="Arial"/>
          <w:noProof/>
          <w:sz w:val="24"/>
          <w:szCs w:val="24"/>
          <w:lang w:val="es-MX" w:eastAsia="es-MX"/>
        </w:rPr>
      </w:pPr>
      <w:r w:rsidRPr="007B0198">
        <w:rPr>
          <w:rFonts w:ascii="Arial" w:hAnsi="Arial" w:cs="Arial"/>
          <w:sz w:val="24"/>
          <w:szCs w:val="24"/>
        </w:rPr>
        <w:object w:dxaOrig="15788" w:dyaOrig="10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94pt" o:ole="">
            <v:imagedata r:id="rId19" o:title=""/>
          </v:shape>
          <o:OLEObject Type="Embed" ProgID="Visio.Drawing.11" ShapeID="_x0000_i1025" DrawAspect="Content" ObjectID="_1465326024" r:id="rId20"/>
        </w:object>
      </w:r>
    </w:p>
    <w:p w:rsidR="00EC7CE7" w:rsidRPr="007B0198" w:rsidRDefault="00EC7CE7" w:rsidP="00F1177A">
      <w:pPr>
        <w:jc w:val="both"/>
        <w:rPr>
          <w:rFonts w:ascii="Arial" w:hAnsi="Arial" w:cs="Arial"/>
          <w:noProof/>
          <w:sz w:val="24"/>
          <w:szCs w:val="24"/>
          <w:lang w:val="es-MX" w:eastAsia="es-MX"/>
        </w:rPr>
      </w:pPr>
    </w:p>
    <w:p w:rsidR="003B2F16" w:rsidRPr="007B0198" w:rsidRDefault="003B2F16" w:rsidP="003B2F16">
      <w:pPr>
        <w:jc w:val="both"/>
        <w:rPr>
          <w:rStyle w:val="nfasis"/>
          <w:rFonts w:ascii="Arial" w:hAnsi="Arial" w:cs="Arial"/>
          <w:i w:val="0"/>
          <w:sz w:val="24"/>
          <w:szCs w:val="24"/>
        </w:rPr>
      </w:pPr>
      <w:r w:rsidRPr="007B0198">
        <w:rPr>
          <w:rStyle w:val="nfasis"/>
          <w:rFonts w:ascii="Arial" w:hAnsi="Arial" w:cs="Arial"/>
          <w:i w:val="0"/>
          <w:sz w:val="24"/>
          <w:szCs w:val="24"/>
        </w:rPr>
        <w:t xml:space="preserve">En el diseño </w:t>
      </w:r>
      <w:r w:rsidR="002353EF" w:rsidRPr="007B0198">
        <w:rPr>
          <w:rStyle w:val="nfasis"/>
          <w:rFonts w:ascii="Arial" w:hAnsi="Arial" w:cs="Arial"/>
          <w:i w:val="0"/>
          <w:sz w:val="24"/>
          <w:szCs w:val="24"/>
        </w:rPr>
        <w:t xml:space="preserve">del </w:t>
      </w:r>
      <w:r w:rsidR="00BB40F0">
        <w:rPr>
          <w:rStyle w:val="nfasis"/>
          <w:rFonts w:ascii="Arial" w:hAnsi="Arial" w:cs="Arial"/>
          <w:i w:val="0"/>
          <w:sz w:val="24"/>
          <w:szCs w:val="24"/>
        </w:rPr>
        <w:t>árbol</w:t>
      </w:r>
      <w:r w:rsidR="002353EF" w:rsidRPr="007B0198">
        <w:rPr>
          <w:rStyle w:val="nfasis"/>
          <w:rFonts w:ascii="Arial" w:hAnsi="Arial" w:cs="Arial"/>
          <w:i w:val="0"/>
          <w:sz w:val="24"/>
          <w:szCs w:val="24"/>
        </w:rPr>
        <w:t xml:space="preserve"> </w:t>
      </w:r>
      <w:r w:rsidRPr="007B0198">
        <w:rPr>
          <w:rStyle w:val="nfasis"/>
          <w:rFonts w:ascii="Arial" w:hAnsi="Arial" w:cs="Arial"/>
          <w:i w:val="0"/>
          <w:sz w:val="24"/>
          <w:szCs w:val="24"/>
        </w:rPr>
        <w:t>se identificaron los siguientes factores causales sobre los cuales se incidirá con la ejecución de acciones:</w:t>
      </w:r>
    </w:p>
    <w:p w:rsidR="003B2F16" w:rsidRPr="007B0198" w:rsidRDefault="003B2F16" w:rsidP="003B2F16">
      <w:pPr>
        <w:pStyle w:val="Prrafodelista"/>
        <w:numPr>
          <w:ilvl w:val="0"/>
          <w:numId w:val="9"/>
        </w:numPr>
        <w:jc w:val="both"/>
        <w:rPr>
          <w:rStyle w:val="nfasis"/>
          <w:rFonts w:ascii="Arial" w:hAnsi="Arial" w:cs="Arial"/>
          <w:i w:val="0"/>
          <w:sz w:val="24"/>
          <w:szCs w:val="24"/>
        </w:rPr>
      </w:pPr>
      <w:r w:rsidRPr="007B0198">
        <w:rPr>
          <w:rStyle w:val="nfasis"/>
          <w:rFonts w:ascii="Arial" w:hAnsi="Arial" w:cs="Arial"/>
          <w:i w:val="0"/>
          <w:sz w:val="24"/>
          <w:szCs w:val="24"/>
        </w:rPr>
        <w:t>Limitada presencia en los espacios de participación pública y de la vida comunitaria;</w:t>
      </w:r>
    </w:p>
    <w:p w:rsidR="003B2F16" w:rsidRPr="007B0198" w:rsidRDefault="003B2F16" w:rsidP="003B2F16">
      <w:pPr>
        <w:pStyle w:val="Prrafodelista"/>
        <w:numPr>
          <w:ilvl w:val="0"/>
          <w:numId w:val="9"/>
        </w:numPr>
        <w:jc w:val="both"/>
        <w:rPr>
          <w:rStyle w:val="nfasis"/>
          <w:rFonts w:ascii="Arial" w:hAnsi="Arial" w:cs="Arial"/>
          <w:i w:val="0"/>
          <w:sz w:val="24"/>
          <w:szCs w:val="24"/>
        </w:rPr>
      </w:pPr>
      <w:r w:rsidRPr="007B0198">
        <w:rPr>
          <w:rStyle w:val="nfasis"/>
          <w:rFonts w:ascii="Arial" w:hAnsi="Arial" w:cs="Arial"/>
          <w:i w:val="0"/>
          <w:sz w:val="24"/>
          <w:szCs w:val="24"/>
        </w:rPr>
        <w:t>Invisibilidad de la problemática indígena;</w:t>
      </w:r>
    </w:p>
    <w:p w:rsidR="003B2F16" w:rsidRPr="007B0198" w:rsidRDefault="003B2F16" w:rsidP="003B2F16">
      <w:pPr>
        <w:pStyle w:val="Prrafodelista"/>
        <w:numPr>
          <w:ilvl w:val="0"/>
          <w:numId w:val="9"/>
        </w:numPr>
        <w:jc w:val="both"/>
        <w:rPr>
          <w:rStyle w:val="nfasis"/>
          <w:rFonts w:ascii="Arial" w:hAnsi="Arial" w:cs="Arial"/>
          <w:i w:val="0"/>
          <w:sz w:val="24"/>
          <w:szCs w:val="24"/>
        </w:rPr>
      </w:pPr>
      <w:r w:rsidRPr="007B0198">
        <w:rPr>
          <w:rStyle w:val="nfasis"/>
          <w:rFonts w:ascii="Arial" w:hAnsi="Arial" w:cs="Arial"/>
          <w:i w:val="0"/>
          <w:sz w:val="24"/>
          <w:szCs w:val="24"/>
        </w:rPr>
        <w:t>Limitado acceso a la justicia y a los servicios de salud por desconocimiento de los derechos indígenas;</w:t>
      </w:r>
    </w:p>
    <w:p w:rsidR="003B2F16" w:rsidRPr="007B0198" w:rsidRDefault="00383CA6" w:rsidP="003B2F16">
      <w:pPr>
        <w:pStyle w:val="Prrafodelista"/>
        <w:numPr>
          <w:ilvl w:val="0"/>
          <w:numId w:val="9"/>
        </w:numPr>
        <w:jc w:val="both"/>
        <w:rPr>
          <w:rStyle w:val="nfasis"/>
          <w:rFonts w:ascii="Arial" w:hAnsi="Arial" w:cs="Arial"/>
          <w:i w:val="0"/>
          <w:sz w:val="24"/>
          <w:szCs w:val="24"/>
        </w:rPr>
      </w:pPr>
      <w:r w:rsidRPr="007B0198">
        <w:rPr>
          <w:rStyle w:val="nfasis"/>
          <w:rFonts w:ascii="Arial" w:hAnsi="Arial" w:cs="Arial"/>
          <w:i w:val="0"/>
          <w:sz w:val="24"/>
          <w:szCs w:val="24"/>
        </w:rPr>
        <w:t xml:space="preserve">Discriminación a los indígenas y sus </w:t>
      </w:r>
      <w:r w:rsidR="003B2F16" w:rsidRPr="007B0198">
        <w:rPr>
          <w:rStyle w:val="nfasis"/>
          <w:rFonts w:ascii="Arial" w:hAnsi="Arial" w:cs="Arial"/>
          <w:i w:val="0"/>
          <w:sz w:val="24"/>
          <w:szCs w:val="24"/>
        </w:rPr>
        <w:t>culturas.</w:t>
      </w:r>
    </w:p>
    <w:p w:rsidR="00090B49" w:rsidRPr="008F03CF" w:rsidRDefault="00090B49" w:rsidP="00B4253E">
      <w:pPr>
        <w:pStyle w:val="Ttulo2"/>
        <w:rPr>
          <w:color w:val="auto"/>
        </w:rPr>
      </w:pPr>
      <w:bookmarkStart w:id="14" w:name="_Toc391580487"/>
      <w:r w:rsidRPr="008F03CF">
        <w:rPr>
          <w:color w:val="auto"/>
        </w:rPr>
        <w:t>1.3. Objetivos</w:t>
      </w:r>
      <w:bookmarkEnd w:id="14"/>
      <w:r w:rsidRPr="008F03CF">
        <w:rPr>
          <w:color w:val="auto"/>
        </w:rPr>
        <w:t xml:space="preserve"> </w:t>
      </w:r>
    </w:p>
    <w:p w:rsidR="002240A7" w:rsidRPr="008F03CF" w:rsidRDefault="00EA3BCE" w:rsidP="00B4253E">
      <w:pPr>
        <w:pStyle w:val="Ttulo3"/>
        <w:rPr>
          <w:color w:val="auto"/>
        </w:rPr>
      </w:pPr>
      <w:bookmarkStart w:id="15" w:name="_Toc391580488"/>
      <w:r w:rsidRPr="008F03CF">
        <w:rPr>
          <w:color w:val="auto"/>
        </w:rPr>
        <w:t>1.3.1. Árbol de objetivos</w:t>
      </w:r>
      <w:bookmarkEnd w:id="15"/>
    </w:p>
    <w:p w:rsidR="008F03CF" w:rsidRDefault="008F03CF" w:rsidP="00F1177A">
      <w:pPr>
        <w:jc w:val="both"/>
        <w:rPr>
          <w:rFonts w:ascii="Arial" w:hAnsi="Arial" w:cs="Arial"/>
          <w:sz w:val="24"/>
          <w:szCs w:val="24"/>
        </w:rPr>
      </w:pPr>
    </w:p>
    <w:p w:rsidR="002240A7" w:rsidRPr="007B0198" w:rsidRDefault="002240A7" w:rsidP="00F1177A">
      <w:pPr>
        <w:jc w:val="both"/>
        <w:rPr>
          <w:rFonts w:ascii="Arial" w:hAnsi="Arial" w:cs="Arial"/>
          <w:sz w:val="24"/>
          <w:szCs w:val="24"/>
        </w:rPr>
      </w:pPr>
      <w:r w:rsidRPr="007B0198">
        <w:rPr>
          <w:rFonts w:ascii="Arial" w:hAnsi="Arial" w:cs="Arial"/>
          <w:sz w:val="24"/>
          <w:szCs w:val="24"/>
        </w:rPr>
        <w:t>Bajo este análisis se definió como propósito del programa el siguiente:</w:t>
      </w:r>
    </w:p>
    <w:p w:rsidR="002240A7" w:rsidRPr="007B0198" w:rsidRDefault="002240A7" w:rsidP="00F1177A">
      <w:pPr>
        <w:jc w:val="both"/>
        <w:rPr>
          <w:rFonts w:ascii="Arial" w:hAnsi="Arial" w:cs="Arial"/>
          <w:b/>
          <w:sz w:val="24"/>
          <w:szCs w:val="24"/>
          <w:u w:val="single"/>
        </w:rPr>
      </w:pPr>
      <w:r w:rsidRPr="007B0198">
        <w:rPr>
          <w:rFonts w:ascii="Arial" w:hAnsi="Arial" w:cs="Arial"/>
          <w:b/>
          <w:sz w:val="24"/>
          <w:szCs w:val="24"/>
          <w:u w:val="single"/>
        </w:rPr>
        <w:t>Población Indígena fortalecida en el ejercicio de sus derechos.</w:t>
      </w:r>
    </w:p>
    <w:p w:rsidR="002240A7" w:rsidRPr="007B0198" w:rsidRDefault="002240A7" w:rsidP="00F1177A">
      <w:pPr>
        <w:jc w:val="both"/>
        <w:rPr>
          <w:rFonts w:ascii="Arial" w:hAnsi="Arial" w:cs="Arial"/>
          <w:iCs/>
          <w:sz w:val="24"/>
          <w:szCs w:val="24"/>
        </w:rPr>
      </w:pPr>
      <w:r w:rsidRPr="007B0198">
        <w:rPr>
          <w:rFonts w:ascii="Arial" w:hAnsi="Arial" w:cs="Arial"/>
          <w:sz w:val="24"/>
          <w:szCs w:val="24"/>
        </w:rPr>
        <w:t xml:space="preserve">La matriz del </w:t>
      </w:r>
      <w:r w:rsidR="005E110B" w:rsidRPr="007B0198">
        <w:rPr>
          <w:rFonts w:ascii="Arial" w:hAnsi="Arial" w:cs="Arial"/>
          <w:sz w:val="24"/>
          <w:szCs w:val="24"/>
        </w:rPr>
        <w:t>programa</w:t>
      </w:r>
      <w:r w:rsidRPr="007B0198">
        <w:rPr>
          <w:rFonts w:ascii="Arial" w:hAnsi="Arial" w:cs="Arial"/>
          <w:sz w:val="24"/>
          <w:szCs w:val="24"/>
        </w:rPr>
        <w:t xml:space="preserve"> fue elaborada considerando las atribuciones de las áreas involucradas y está registrada en el Portal Aplicativo de la Secretaria de Hacienda y Crédito Público (PASH). </w:t>
      </w:r>
    </w:p>
    <w:p w:rsidR="002240A7" w:rsidRPr="007B0198" w:rsidRDefault="002240A7" w:rsidP="00F1177A">
      <w:pPr>
        <w:jc w:val="both"/>
        <w:rPr>
          <w:rFonts w:ascii="Arial" w:hAnsi="Arial" w:cs="Arial"/>
          <w:sz w:val="24"/>
          <w:szCs w:val="24"/>
        </w:rPr>
      </w:pPr>
      <w:r w:rsidRPr="007B0198">
        <w:rPr>
          <w:rFonts w:ascii="Arial" w:hAnsi="Arial" w:cs="Arial"/>
          <w:iCs/>
          <w:sz w:val="24"/>
          <w:szCs w:val="24"/>
        </w:rPr>
        <w:lastRenderedPageBreak/>
        <w:t xml:space="preserve">El Programa de Derechos Indígenas tiene una diversidad de actividades que </w:t>
      </w:r>
      <w:r w:rsidRPr="007B0198">
        <w:rPr>
          <w:rFonts w:ascii="Arial" w:hAnsi="Arial" w:cs="Arial"/>
          <w:sz w:val="24"/>
          <w:szCs w:val="24"/>
        </w:rPr>
        <w:t>responden al mandato establecido en la Ley de la Comisión, de orientar, diseñar y evaluar programas, proyectos y acciones para el desarrollo integral de la población indígena.</w:t>
      </w:r>
    </w:p>
    <w:p w:rsidR="002240A7" w:rsidRPr="007B0198" w:rsidRDefault="002240A7" w:rsidP="00F1177A">
      <w:pPr>
        <w:spacing w:before="240"/>
        <w:jc w:val="both"/>
        <w:rPr>
          <w:rFonts w:ascii="Arial" w:eastAsia="Times New Roman" w:hAnsi="Arial" w:cs="Arial"/>
          <w:color w:val="000000"/>
          <w:kern w:val="24"/>
          <w:sz w:val="24"/>
          <w:szCs w:val="24"/>
          <w:lang w:eastAsia="es-MX"/>
        </w:rPr>
      </w:pPr>
      <w:r w:rsidRPr="007B0198">
        <w:rPr>
          <w:rFonts w:ascii="Arial" w:hAnsi="Arial" w:cs="Arial"/>
          <w:sz w:val="24"/>
          <w:szCs w:val="24"/>
        </w:rPr>
        <w:t>Con la agrupación de las áreas y funciones sustantivas y adjetivas, en el Programa se realizarán acciones que permitirán contribuir a la construcción de un México Incluyente, mediante el apoyo y el fortalecimiento de población indígena en el ejercicio de sus derechos de acceso a la justicia, culturales, de comunicación, de género y de acceso a la salud.</w:t>
      </w:r>
    </w:p>
    <w:p w:rsidR="009F53F3" w:rsidRPr="007B0198" w:rsidRDefault="009F53F3" w:rsidP="00F1177A">
      <w:pPr>
        <w:jc w:val="both"/>
        <w:rPr>
          <w:rFonts w:ascii="Arial" w:hAnsi="Arial" w:cs="Arial"/>
          <w:color w:val="FF0000"/>
          <w:sz w:val="24"/>
          <w:szCs w:val="24"/>
        </w:rPr>
      </w:pPr>
    </w:p>
    <w:p w:rsidR="009F53F3" w:rsidRPr="007B0198" w:rsidRDefault="00DB195B" w:rsidP="00F1177A">
      <w:pPr>
        <w:jc w:val="both"/>
        <w:rPr>
          <w:rFonts w:ascii="Arial" w:hAnsi="Arial" w:cs="Arial"/>
          <w:color w:val="FF0000"/>
          <w:sz w:val="24"/>
          <w:szCs w:val="24"/>
        </w:rPr>
      </w:pPr>
      <w:r w:rsidRPr="007B0198">
        <w:rPr>
          <w:rFonts w:ascii="Arial" w:hAnsi="Arial" w:cs="Arial"/>
          <w:sz w:val="24"/>
          <w:szCs w:val="24"/>
        </w:rPr>
        <w:object w:dxaOrig="15788" w:dyaOrig="10856">
          <v:shape id="_x0000_i1026" type="#_x0000_t75" style="width:424.5pt;height:291.75pt" o:ole="">
            <v:imagedata r:id="rId21" o:title=""/>
          </v:shape>
          <o:OLEObject Type="Embed" ProgID="Visio.Drawing.11" ShapeID="_x0000_i1026" DrawAspect="Content" ObjectID="_1465326025" r:id="rId22"/>
        </w:object>
      </w:r>
    </w:p>
    <w:p w:rsidR="002E493E" w:rsidRPr="007B0198" w:rsidRDefault="002E493E" w:rsidP="00F1177A">
      <w:pPr>
        <w:jc w:val="both"/>
        <w:rPr>
          <w:rFonts w:ascii="Arial" w:hAnsi="Arial" w:cs="Arial"/>
          <w:color w:val="FF0000"/>
          <w:sz w:val="24"/>
          <w:szCs w:val="24"/>
        </w:rPr>
      </w:pPr>
    </w:p>
    <w:p w:rsidR="007B5475" w:rsidRPr="008F03CF" w:rsidRDefault="00B4253E" w:rsidP="00DF0801">
      <w:pPr>
        <w:pStyle w:val="Ttulo3"/>
        <w:rPr>
          <w:color w:val="auto"/>
        </w:rPr>
      </w:pPr>
      <w:bookmarkStart w:id="16" w:name="_Toc391580489"/>
      <w:r w:rsidRPr="008F03CF">
        <w:rPr>
          <w:color w:val="auto"/>
        </w:rPr>
        <w:t>1.3.2.</w:t>
      </w:r>
      <w:r w:rsidR="00090B49" w:rsidRPr="008F03CF">
        <w:rPr>
          <w:color w:val="auto"/>
        </w:rPr>
        <w:t xml:space="preserve"> Determinación y justificación de los objetivos de la intervención.</w:t>
      </w:r>
      <w:bookmarkEnd w:id="16"/>
      <w:r w:rsidR="00090B49" w:rsidRPr="008F03CF">
        <w:rPr>
          <w:color w:val="auto"/>
        </w:rPr>
        <w:t xml:space="preserve"> </w:t>
      </w:r>
    </w:p>
    <w:p w:rsidR="00B37649" w:rsidRPr="008F03CF" w:rsidRDefault="00EA3BCE" w:rsidP="00B4253E">
      <w:pPr>
        <w:pStyle w:val="Ttulo3"/>
        <w:rPr>
          <w:rFonts w:eastAsia="Times New Roman"/>
          <w:color w:val="auto"/>
          <w:lang w:eastAsia="es-ES"/>
        </w:rPr>
      </w:pPr>
      <w:bookmarkStart w:id="17" w:name="_Toc391580490"/>
      <w:r w:rsidRPr="008F03CF">
        <w:rPr>
          <w:rFonts w:eastAsia="Times New Roman"/>
          <w:color w:val="auto"/>
          <w:lang w:eastAsia="es-ES"/>
        </w:rPr>
        <w:t xml:space="preserve">1.3.2.1. </w:t>
      </w:r>
      <w:r w:rsidR="00B37649" w:rsidRPr="008F03CF">
        <w:rPr>
          <w:rFonts w:eastAsia="Times New Roman"/>
          <w:color w:val="auto"/>
          <w:lang w:eastAsia="es-ES"/>
        </w:rPr>
        <w:t>Objetivos del Programa</w:t>
      </w:r>
      <w:bookmarkEnd w:id="17"/>
    </w:p>
    <w:p w:rsidR="00B37649" w:rsidRPr="008F03CF" w:rsidRDefault="00EA3BCE" w:rsidP="00B4253E">
      <w:pPr>
        <w:pStyle w:val="Ttulo4"/>
        <w:rPr>
          <w:rFonts w:eastAsia="Times New Roman"/>
          <w:color w:val="auto"/>
          <w:lang w:eastAsia="es-ES"/>
        </w:rPr>
      </w:pPr>
      <w:r w:rsidRPr="008F03CF">
        <w:rPr>
          <w:rFonts w:eastAsia="Times New Roman"/>
          <w:color w:val="auto"/>
          <w:lang w:eastAsia="es-ES"/>
        </w:rPr>
        <w:t xml:space="preserve">1.3.2.1.1. </w:t>
      </w:r>
      <w:r w:rsidR="00B744A6" w:rsidRPr="008F03CF">
        <w:rPr>
          <w:rFonts w:eastAsia="Times New Roman"/>
          <w:color w:val="auto"/>
          <w:lang w:eastAsia="es-ES"/>
        </w:rPr>
        <w:t>General</w:t>
      </w:r>
    </w:p>
    <w:p w:rsidR="008F03CF" w:rsidRPr="00E454DB" w:rsidRDefault="008F03CF" w:rsidP="00B37649">
      <w:pPr>
        <w:jc w:val="both"/>
        <w:rPr>
          <w:rFonts w:ascii="Arial" w:hAnsi="Arial" w:cs="Arial"/>
          <w:color w:val="000000"/>
          <w:sz w:val="10"/>
          <w:szCs w:val="10"/>
          <w:lang w:val="es-MX" w:eastAsia="es-MX"/>
        </w:rPr>
      </w:pPr>
    </w:p>
    <w:p w:rsidR="00B37649" w:rsidRPr="007B0198" w:rsidRDefault="00B37649" w:rsidP="00B37649">
      <w:pPr>
        <w:jc w:val="both"/>
        <w:rPr>
          <w:rFonts w:ascii="Arial" w:hAnsi="Arial" w:cs="Arial"/>
          <w:color w:val="000000"/>
          <w:sz w:val="24"/>
          <w:szCs w:val="24"/>
          <w:lang w:val="es-MX" w:eastAsia="es-MX"/>
        </w:rPr>
      </w:pPr>
      <w:r w:rsidRPr="007B0198">
        <w:rPr>
          <w:rFonts w:ascii="Arial" w:hAnsi="Arial" w:cs="Arial"/>
          <w:color w:val="000000"/>
          <w:sz w:val="24"/>
          <w:szCs w:val="24"/>
          <w:lang w:val="es-MX" w:eastAsia="es-MX"/>
        </w:rPr>
        <w:t>Contribuir a la construcción de un México Incluyente, mediante el fortalecimiento de la población indígena en el ejercicio de sus derechos.</w:t>
      </w:r>
    </w:p>
    <w:p w:rsidR="008D246F" w:rsidRDefault="008D246F" w:rsidP="0080326B">
      <w:pPr>
        <w:pStyle w:val="Ttulo4"/>
        <w:spacing w:before="0"/>
        <w:rPr>
          <w:rFonts w:eastAsia="Times New Roman"/>
          <w:color w:val="auto"/>
          <w:sz w:val="6"/>
          <w:szCs w:val="6"/>
          <w:lang w:eastAsia="es-ES"/>
        </w:rPr>
      </w:pPr>
    </w:p>
    <w:p w:rsidR="008D246F" w:rsidRPr="008D246F" w:rsidRDefault="008D246F" w:rsidP="008D246F">
      <w:pPr>
        <w:rPr>
          <w:lang w:eastAsia="es-ES"/>
        </w:rPr>
      </w:pPr>
    </w:p>
    <w:p w:rsidR="00A7204E" w:rsidRPr="00E454DB" w:rsidRDefault="00EA3BCE" w:rsidP="0080326B">
      <w:pPr>
        <w:pStyle w:val="Ttulo4"/>
        <w:spacing w:before="0"/>
        <w:rPr>
          <w:rFonts w:eastAsia="Times New Roman"/>
          <w:color w:val="auto"/>
          <w:lang w:eastAsia="es-ES"/>
        </w:rPr>
      </w:pPr>
      <w:r w:rsidRPr="00E454DB">
        <w:rPr>
          <w:rFonts w:eastAsia="Times New Roman"/>
          <w:color w:val="auto"/>
          <w:lang w:eastAsia="es-ES"/>
        </w:rPr>
        <w:lastRenderedPageBreak/>
        <w:t xml:space="preserve">1.3.2.1.2. </w:t>
      </w:r>
      <w:r w:rsidR="00B37649" w:rsidRPr="00E454DB">
        <w:rPr>
          <w:rFonts w:eastAsia="Times New Roman"/>
          <w:color w:val="auto"/>
          <w:lang w:eastAsia="es-ES"/>
        </w:rPr>
        <w:t>Específicos</w:t>
      </w:r>
    </w:p>
    <w:p w:rsidR="00E454DB" w:rsidRPr="00E454DB" w:rsidRDefault="00E454DB" w:rsidP="00D13ABE">
      <w:pPr>
        <w:jc w:val="both"/>
        <w:rPr>
          <w:rFonts w:ascii="Arial" w:hAnsi="Arial" w:cs="Arial"/>
          <w:color w:val="000000"/>
          <w:sz w:val="10"/>
          <w:szCs w:val="10"/>
          <w:lang w:eastAsia="es-MX"/>
        </w:rPr>
      </w:pPr>
    </w:p>
    <w:p w:rsidR="00B37649" w:rsidRPr="00A7204E" w:rsidRDefault="002A12D5" w:rsidP="00D13ABE">
      <w:pPr>
        <w:jc w:val="both"/>
        <w:rPr>
          <w:rFonts w:ascii="Arial" w:hAnsi="Arial" w:cs="Arial"/>
          <w:color w:val="000000"/>
          <w:sz w:val="24"/>
          <w:szCs w:val="24"/>
          <w:lang w:eastAsia="es-MX"/>
        </w:rPr>
      </w:pPr>
      <w:r w:rsidRPr="00A7204E">
        <w:rPr>
          <w:rFonts w:ascii="Arial" w:hAnsi="Arial" w:cs="Arial"/>
          <w:color w:val="000000"/>
          <w:sz w:val="24"/>
          <w:szCs w:val="24"/>
          <w:lang w:eastAsia="es-MX"/>
        </w:rPr>
        <w:t xml:space="preserve">Fortalecer a la </w:t>
      </w:r>
      <w:r w:rsidR="00B37649" w:rsidRPr="00A7204E">
        <w:rPr>
          <w:rFonts w:ascii="Arial" w:hAnsi="Arial" w:cs="Arial"/>
          <w:color w:val="000000"/>
          <w:sz w:val="24"/>
          <w:szCs w:val="24"/>
          <w:lang w:eastAsia="es-MX"/>
        </w:rPr>
        <w:t>Población indígena en el ejercicio de sus derechos.</w:t>
      </w:r>
    </w:p>
    <w:p w:rsidR="00B37649" w:rsidRPr="00A7204E" w:rsidRDefault="002A12D5" w:rsidP="00D13ABE">
      <w:pPr>
        <w:jc w:val="both"/>
        <w:rPr>
          <w:rFonts w:ascii="Arial" w:hAnsi="Arial" w:cs="Arial"/>
          <w:color w:val="000000"/>
          <w:sz w:val="24"/>
          <w:szCs w:val="24"/>
          <w:lang w:eastAsia="es-MX"/>
        </w:rPr>
      </w:pPr>
      <w:r w:rsidRPr="00A7204E">
        <w:rPr>
          <w:rFonts w:ascii="Arial" w:hAnsi="Arial" w:cs="Arial"/>
          <w:color w:val="000000"/>
          <w:sz w:val="24"/>
          <w:szCs w:val="24"/>
          <w:lang w:eastAsia="es-MX"/>
        </w:rPr>
        <w:t>Entregar a</w:t>
      </w:r>
      <w:r w:rsidR="00B37649" w:rsidRPr="00A7204E">
        <w:rPr>
          <w:rFonts w:ascii="Arial" w:hAnsi="Arial" w:cs="Arial"/>
          <w:color w:val="000000"/>
          <w:sz w:val="24"/>
          <w:szCs w:val="24"/>
          <w:lang w:eastAsia="es-MX"/>
        </w:rPr>
        <w:t>poyos para la instrumentación de iniciativas para la promoción de los derechos entre la población indígena.</w:t>
      </w:r>
    </w:p>
    <w:p w:rsidR="00B37649" w:rsidRPr="00A7204E" w:rsidRDefault="002A12D5" w:rsidP="00D13ABE">
      <w:pPr>
        <w:jc w:val="both"/>
        <w:rPr>
          <w:rFonts w:ascii="Arial" w:hAnsi="Arial" w:cs="Arial"/>
          <w:color w:val="000000"/>
          <w:sz w:val="24"/>
          <w:szCs w:val="24"/>
          <w:lang w:eastAsia="es-MX"/>
        </w:rPr>
      </w:pPr>
      <w:r w:rsidRPr="00A7204E">
        <w:rPr>
          <w:rFonts w:ascii="Arial" w:hAnsi="Arial" w:cs="Arial"/>
          <w:color w:val="000000"/>
          <w:sz w:val="24"/>
          <w:szCs w:val="24"/>
          <w:lang w:eastAsia="es-MX"/>
        </w:rPr>
        <w:t>Capacitar</w:t>
      </w:r>
      <w:r w:rsidR="00B37649" w:rsidRPr="00A7204E">
        <w:rPr>
          <w:rFonts w:ascii="Arial" w:hAnsi="Arial" w:cs="Arial"/>
          <w:color w:val="000000"/>
          <w:sz w:val="24"/>
          <w:szCs w:val="24"/>
          <w:lang w:eastAsia="es-MX"/>
        </w:rPr>
        <w:t xml:space="preserve"> </w:t>
      </w:r>
      <w:r w:rsidRPr="00A7204E">
        <w:rPr>
          <w:rFonts w:ascii="Arial" w:hAnsi="Arial" w:cs="Arial"/>
          <w:color w:val="000000"/>
          <w:sz w:val="24"/>
          <w:szCs w:val="24"/>
          <w:lang w:eastAsia="es-MX"/>
        </w:rPr>
        <w:t>a j</w:t>
      </w:r>
      <w:r w:rsidR="00B37649" w:rsidRPr="00A7204E">
        <w:rPr>
          <w:rFonts w:ascii="Arial" w:hAnsi="Arial" w:cs="Arial"/>
          <w:color w:val="000000"/>
          <w:sz w:val="24"/>
          <w:szCs w:val="24"/>
          <w:lang w:eastAsia="es-MX"/>
        </w:rPr>
        <w:t xml:space="preserve">óvenes indígenas para la protección de </w:t>
      </w:r>
      <w:r w:rsidR="00A7204E" w:rsidRPr="00A7204E">
        <w:rPr>
          <w:rFonts w:ascii="Arial" w:hAnsi="Arial" w:cs="Arial"/>
          <w:color w:val="000000"/>
          <w:sz w:val="24"/>
          <w:szCs w:val="24"/>
          <w:lang w:eastAsia="es-MX"/>
        </w:rPr>
        <w:t>su patrimonio cultural</w:t>
      </w:r>
      <w:r w:rsidR="00B37649" w:rsidRPr="00A7204E">
        <w:rPr>
          <w:rFonts w:ascii="Arial" w:hAnsi="Arial" w:cs="Arial"/>
          <w:color w:val="000000"/>
          <w:sz w:val="24"/>
          <w:szCs w:val="24"/>
          <w:lang w:eastAsia="es-MX"/>
        </w:rPr>
        <w:t>.</w:t>
      </w:r>
    </w:p>
    <w:p w:rsidR="00B37649" w:rsidRPr="00A7204E" w:rsidRDefault="002A12D5" w:rsidP="00D13ABE">
      <w:pPr>
        <w:jc w:val="both"/>
        <w:rPr>
          <w:rFonts w:ascii="Arial" w:hAnsi="Arial" w:cs="Arial"/>
          <w:color w:val="000000"/>
          <w:sz w:val="24"/>
          <w:szCs w:val="24"/>
          <w:lang w:eastAsia="es-MX"/>
        </w:rPr>
      </w:pPr>
      <w:r w:rsidRPr="00A7204E">
        <w:rPr>
          <w:rFonts w:ascii="Arial" w:hAnsi="Arial" w:cs="Arial"/>
          <w:color w:val="000000"/>
          <w:sz w:val="24"/>
          <w:szCs w:val="24"/>
          <w:lang w:eastAsia="es-MX"/>
        </w:rPr>
        <w:t>Dictaminar</w:t>
      </w:r>
      <w:r w:rsidR="00B37649" w:rsidRPr="00A7204E">
        <w:rPr>
          <w:rFonts w:ascii="Arial" w:hAnsi="Arial" w:cs="Arial"/>
          <w:color w:val="000000"/>
          <w:sz w:val="24"/>
          <w:szCs w:val="24"/>
          <w:lang w:eastAsia="es-MX"/>
        </w:rPr>
        <w:t xml:space="preserve"> solicitudes recibidas.</w:t>
      </w:r>
    </w:p>
    <w:p w:rsidR="00B37649" w:rsidRPr="00A7204E" w:rsidRDefault="002A12D5" w:rsidP="00D13ABE">
      <w:pPr>
        <w:jc w:val="both"/>
        <w:rPr>
          <w:rFonts w:ascii="Arial" w:hAnsi="Arial" w:cs="Arial"/>
          <w:color w:val="000000"/>
          <w:sz w:val="24"/>
          <w:szCs w:val="24"/>
          <w:lang w:eastAsia="es-MX"/>
        </w:rPr>
      </w:pPr>
      <w:r w:rsidRPr="00A7204E">
        <w:rPr>
          <w:rFonts w:ascii="Arial" w:hAnsi="Arial" w:cs="Arial"/>
          <w:color w:val="000000"/>
          <w:sz w:val="24"/>
          <w:szCs w:val="24"/>
          <w:lang w:eastAsia="es-MX"/>
        </w:rPr>
        <w:t>Formalizar</w:t>
      </w:r>
      <w:r w:rsidR="00B37649" w:rsidRPr="00A7204E">
        <w:rPr>
          <w:rFonts w:ascii="Arial" w:hAnsi="Arial" w:cs="Arial"/>
          <w:color w:val="000000"/>
          <w:sz w:val="24"/>
          <w:szCs w:val="24"/>
          <w:lang w:eastAsia="es-MX"/>
        </w:rPr>
        <w:t xml:space="preserve"> la entrega de recursos a beneficiarios o instancias ejecutoras.</w:t>
      </w:r>
    </w:p>
    <w:p w:rsidR="00B37649" w:rsidRPr="00A7204E" w:rsidRDefault="00B7511A" w:rsidP="00D13ABE">
      <w:pPr>
        <w:jc w:val="both"/>
        <w:rPr>
          <w:rFonts w:ascii="Arial" w:hAnsi="Arial" w:cs="Arial"/>
          <w:sz w:val="24"/>
          <w:szCs w:val="24"/>
          <w:lang w:eastAsia="es-MX"/>
        </w:rPr>
      </w:pPr>
      <w:r w:rsidRPr="00A7204E">
        <w:rPr>
          <w:rFonts w:ascii="Arial" w:hAnsi="Arial" w:cs="Arial"/>
          <w:sz w:val="24"/>
          <w:szCs w:val="24"/>
          <w:lang w:eastAsia="es-MX"/>
        </w:rPr>
        <w:t>Dar s</w:t>
      </w:r>
      <w:r w:rsidR="00B37649" w:rsidRPr="00A7204E">
        <w:rPr>
          <w:rFonts w:ascii="Arial" w:hAnsi="Arial" w:cs="Arial"/>
          <w:sz w:val="24"/>
          <w:szCs w:val="24"/>
          <w:lang w:eastAsia="es-MX"/>
        </w:rPr>
        <w:t xml:space="preserve">eguimiento </w:t>
      </w:r>
      <w:r w:rsidRPr="00A7204E">
        <w:rPr>
          <w:rFonts w:ascii="Arial" w:hAnsi="Arial" w:cs="Arial"/>
          <w:sz w:val="24"/>
          <w:szCs w:val="24"/>
          <w:lang w:eastAsia="es-MX"/>
        </w:rPr>
        <w:t xml:space="preserve">a </w:t>
      </w:r>
      <w:r w:rsidR="00B37649" w:rsidRPr="00A7204E">
        <w:rPr>
          <w:rFonts w:ascii="Arial" w:hAnsi="Arial" w:cs="Arial"/>
          <w:sz w:val="24"/>
          <w:szCs w:val="24"/>
          <w:lang w:eastAsia="es-MX"/>
        </w:rPr>
        <w:t>la ejecución de iniciativas para la promoción de los derechos entre la población indígena.</w:t>
      </w:r>
    </w:p>
    <w:p w:rsidR="00B37649" w:rsidRPr="00A7204E" w:rsidRDefault="00B7511A" w:rsidP="00D13ABE">
      <w:pPr>
        <w:jc w:val="both"/>
        <w:rPr>
          <w:rFonts w:ascii="Arial" w:hAnsi="Arial" w:cs="Arial"/>
          <w:color w:val="000000"/>
          <w:sz w:val="24"/>
          <w:szCs w:val="24"/>
          <w:lang w:eastAsia="es-MX"/>
        </w:rPr>
      </w:pPr>
      <w:r w:rsidRPr="00A7204E">
        <w:rPr>
          <w:rFonts w:ascii="Arial" w:hAnsi="Arial" w:cs="Arial"/>
          <w:color w:val="000000"/>
          <w:sz w:val="24"/>
          <w:szCs w:val="24"/>
          <w:lang w:eastAsia="es-MX"/>
        </w:rPr>
        <w:t>Realizar a</w:t>
      </w:r>
      <w:r w:rsidR="00B37649" w:rsidRPr="00A7204E">
        <w:rPr>
          <w:rFonts w:ascii="Arial" w:hAnsi="Arial" w:cs="Arial"/>
          <w:color w:val="000000"/>
          <w:sz w:val="24"/>
          <w:szCs w:val="24"/>
          <w:lang w:eastAsia="es-MX"/>
        </w:rPr>
        <w:t>cciones de capacitación.</w:t>
      </w:r>
    </w:p>
    <w:p w:rsidR="00B37649" w:rsidRDefault="00B7511A" w:rsidP="00B37649">
      <w:pPr>
        <w:jc w:val="both"/>
        <w:rPr>
          <w:rFonts w:ascii="Arial" w:hAnsi="Arial" w:cs="Arial"/>
          <w:color w:val="000000"/>
          <w:sz w:val="24"/>
          <w:szCs w:val="24"/>
          <w:lang w:eastAsia="es-MX"/>
        </w:rPr>
      </w:pPr>
      <w:r w:rsidRPr="00A7204E">
        <w:rPr>
          <w:rFonts w:ascii="Arial" w:hAnsi="Arial" w:cs="Arial"/>
          <w:color w:val="000000"/>
          <w:sz w:val="24"/>
          <w:szCs w:val="24"/>
          <w:lang w:eastAsia="es-MX"/>
        </w:rPr>
        <w:t>Dar s</w:t>
      </w:r>
      <w:r w:rsidR="00B37649" w:rsidRPr="00A7204E">
        <w:rPr>
          <w:rFonts w:ascii="Arial" w:hAnsi="Arial" w:cs="Arial"/>
          <w:color w:val="000000"/>
          <w:sz w:val="24"/>
          <w:szCs w:val="24"/>
          <w:lang w:eastAsia="es-MX"/>
        </w:rPr>
        <w:t>eguimiento a la</w:t>
      </w:r>
      <w:r w:rsidRPr="00A7204E">
        <w:rPr>
          <w:rFonts w:ascii="Arial" w:hAnsi="Arial" w:cs="Arial"/>
          <w:color w:val="000000"/>
          <w:sz w:val="24"/>
          <w:szCs w:val="24"/>
          <w:lang w:eastAsia="es-MX"/>
        </w:rPr>
        <w:t>s</w:t>
      </w:r>
      <w:r w:rsidR="00B37649" w:rsidRPr="00A7204E">
        <w:rPr>
          <w:rFonts w:ascii="Arial" w:hAnsi="Arial" w:cs="Arial"/>
          <w:color w:val="000000"/>
          <w:sz w:val="24"/>
          <w:szCs w:val="24"/>
          <w:lang w:eastAsia="es-MX"/>
        </w:rPr>
        <w:t xml:space="preserve"> accio</w:t>
      </w:r>
      <w:r w:rsidRPr="00A7204E">
        <w:rPr>
          <w:rFonts w:ascii="Arial" w:hAnsi="Arial" w:cs="Arial"/>
          <w:color w:val="000000"/>
          <w:sz w:val="24"/>
          <w:szCs w:val="24"/>
          <w:lang w:eastAsia="es-MX"/>
        </w:rPr>
        <w:t>nes de capacitación implementadas</w:t>
      </w:r>
      <w:r w:rsidR="00B37649" w:rsidRPr="00A7204E">
        <w:rPr>
          <w:rFonts w:ascii="Arial" w:hAnsi="Arial" w:cs="Arial"/>
          <w:color w:val="000000"/>
          <w:sz w:val="24"/>
          <w:szCs w:val="24"/>
          <w:lang w:eastAsia="es-MX"/>
        </w:rPr>
        <w:t>.</w:t>
      </w:r>
    </w:p>
    <w:p w:rsidR="00A7204E" w:rsidRPr="00A7204E" w:rsidRDefault="00A7204E" w:rsidP="00B37649">
      <w:pPr>
        <w:jc w:val="both"/>
        <w:rPr>
          <w:rFonts w:ascii="Arial" w:hAnsi="Arial" w:cs="Arial"/>
          <w:color w:val="000000"/>
          <w:sz w:val="24"/>
          <w:szCs w:val="24"/>
          <w:lang w:eastAsia="es-MX"/>
        </w:rPr>
      </w:pPr>
    </w:p>
    <w:p w:rsidR="00DD4AC9" w:rsidRPr="00E454DB" w:rsidRDefault="00AF02BF" w:rsidP="00B4253E">
      <w:pPr>
        <w:pStyle w:val="Ttulo3"/>
        <w:rPr>
          <w:color w:val="auto"/>
          <w:lang w:val="es-MX" w:eastAsia="es-MX"/>
        </w:rPr>
      </w:pPr>
      <w:bookmarkStart w:id="18" w:name="_Toc391580491"/>
      <w:r w:rsidRPr="00E454DB">
        <w:rPr>
          <w:color w:val="auto"/>
          <w:lang w:val="es-MX" w:eastAsia="es-MX"/>
        </w:rPr>
        <w:t xml:space="preserve">1.3.2.2. </w:t>
      </w:r>
      <w:r w:rsidR="007A756F" w:rsidRPr="00E454DB">
        <w:rPr>
          <w:color w:val="auto"/>
          <w:lang w:val="es-MX" w:eastAsia="es-MX"/>
        </w:rPr>
        <w:t xml:space="preserve">Vinculación con </w:t>
      </w:r>
      <w:r w:rsidR="00DD4AC9" w:rsidRPr="00E454DB">
        <w:rPr>
          <w:color w:val="auto"/>
          <w:lang w:val="es-MX" w:eastAsia="es-MX"/>
        </w:rPr>
        <w:t>la planeación nacional y especial</w:t>
      </w:r>
      <w:bookmarkEnd w:id="18"/>
    </w:p>
    <w:p w:rsidR="00EC6AB9" w:rsidRPr="001B7771" w:rsidRDefault="003E68BA" w:rsidP="001B7771">
      <w:pPr>
        <w:spacing w:before="240"/>
        <w:jc w:val="both"/>
        <w:rPr>
          <w:rFonts w:ascii="Arial" w:hAnsi="Arial" w:cs="Arial"/>
          <w:sz w:val="24"/>
          <w:szCs w:val="24"/>
        </w:rPr>
      </w:pPr>
      <w:r w:rsidRPr="001B7771">
        <w:rPr>
          <w:rFonts w:ascii="Arial" w:hAnsi="Arial" w:cs="Arial"/>
          <w:sz w:val="24"/>
          <w:szCs w:val="24"/>
        </w:rPr>
        <w:t xml:space="preserve">El Programa </w:t>
      </w:r>
      <w:r w:rsidR="002025B3" w:rsidRPr="001B7771">
        <w:rPr>
          <w:rFonts w:ascii="Arial" w:hAnsi="Arial" w:cs="Arial"/>
          <w:sz w:val="24"/>
          <w:szCs w:val="24"/>
        </w:rPr>
        <w:t>está</w:t>
      </w:r>
      <w:r w:rsidRPr="001B7771">
        <w:rPr>
          <w:rFonts w:ascii="Arial" w:hAnsi="Arial" w:cs="Arial"/>
          <w:sz w:val="24"/>
          <w:szCs w:val="24"/>
        </w:rPr>
        <w:t xml:space="preserve"> alineado al PND en su Meta México Incluyente,</w:t>
      </w:r>
      <w:r w:rsidR="00580409" w:rsidRPr="001B7771">
        <w:rPr>
          <w:rFonts w:ascii="Arial" w:hAnsi="Arial" w:cs="Arial"/>
          <w:sz w:val="24"/>
          <w:szCs w:val="24"/>
        </w:rPr>
        <w:t xml:space="preserve"> </w:t>
      </w:r>
      <w:r w:rsidRPr="001B7771">
        <w:rPr>
          <w:rFonts w:ascii="Arial" w:hAnsi="Arial" w:cs="Arial"/>
          <w:sz w:val="24"/>
          <w:szCs w:val="24"/>
        </w:rPr>
        <w:t>Objetivo 2.2. Transitar hacia una sociedad equitativa e incluyente</w:t>
      </w:r>
      <w:r w:rsidR="001657EC" w:rsidRPr="001B7771">
        <w:rPr>
          <w:rFonts w:ascii="Arial" w:hAnsi="Arial" w:cs="Arial"/>
          <w:sz w:val="24"/>
          <w:szCs w:val="24"/>
        </w:rPr>
        <w:t>,</w:t>
      </w:r>
      <w:r w:rsidRPr="001B7771">
        <w:rPr>
          <w:rFonts w:ascii="Arial" w:hAnsi="Arial" w:cs="Arial"/>
          <w:sz w:val="24"/>
          <w:szCs w:val="24"/>
        </w:rPr>
        <w:t xml:space="preserve"> Estrategia</w:t>
      </w:r>
      <w:r w:rsidR="00EC6AB9" w:rsidRPr="001B7771">
        <w:rPr>
          <w:rFonts w:ascii="Arial" w:hAnsi="Arial" w:cs="Arial"/>
          <w:sz w:val="24"/>
          <w:szCs w:val="24"/>
        </w:rPr>
        <w:t xml:space="preserve"> 2.2.3. Fomentar el bienestar de los pueblos y comunidades indígenas, fortaleciendo su proceso de desarrollo social y económico, respetando las manifestaciones de su cultura</w:t>
      </w:r>
      <w:r w:rsidR="00D31795" w:rsidRPr="001B7771">
        <w:rPr>
          <w:rFonts w:ascii="Arial" w:hAnsi="Arial" w:cs="Arial"/>
          <w:sz w:val="24"/>
          <w:szCs w:val="24"/>
        </w:rPr>
        <w:t xml:space="preserve"> y el ejercicio de sus derechos; </w:t>
      </w:r>
      <w:r w:rsidR="00EC6AB9" w:rsidRPr="001B7771">
        <w:rPr>
          <w:rFonts w:ascii="Arial" w:hAnsi="Arial" w:cs="Arial"/>
          <w:sz w:val="24"/>
          <w:szCs w:val="24"/>
        </w:rPr>
        <w:t xml:space="preserve">Líneas de acción Desarrollar mecanismos para que la acción pública dirigida a la atención de la población indígena sea culturalmente pertinente; Impulsar la armonización del marco jurídico nacional en materia de derechos indígenas, así como el reconocimiento y protección de su patrimonio y riqueza cultural con el objetivo de asegurar el ejercicio de los derechos de las comunidades y pueblos indígenas y Fomentar la participación de las comunidades y pueblos indígenas en la planeación y gestión de su propio desarrollo comunitario, asegurando el respeto a sus derechos y formas </w:t>
      </w:r>
      <w:r w:rsidR="00605AB6" w:rsidRPr="001B7771">
        <w:rPr>
          <w:rFonts w:ascii="Arial" w:hAnsi="Arial" w:cs="Arial"/>
          <w:sz w:val="24"/>
          <w:szCs w:val="24"/>
        </w:rPr>
        <w:t>de vida y O</w:t>
      </w:r>
      <w:r w:rsidR="00EC6AB9" w:rsidRPr="001B7771">
        <w:rPr>
          <w:rFonts w:ascii="Arial" w:hAnsi="Arial" w:cs="Arial"/>
          <w:sz w:val="24"/>
          <w:szCs w:val="24"/>
        </w:rPr>
        <w:t xml:space="preserve">bjetivo 2.3. Asegurar el acceso a los servicios de salud; estrategia 2.3.3. Mejorar la atención de la salud a la población en situación de vulnerabilidad; línea de acción Impulsar el enfoque intercultural de salud en el diseño y operación de programas y acciones dirigidos a la población. </w:t>
      </w:r>
    </w:p>
    <w:p w:rsidR="00EC6AB9" w:rsidRPr="00B744A6" w:rsidRDefault="00EC6AB9" w:rsidP="00B744A6">
      <w:pPr>
        <w:jc w:val="both"/>
        <w:rPr>
          <w:rFonts w:ascii="Arial" w:hAnsi="Arial" w:cs="Arial"/>
          <w:color w:val="000000"/>
          <w:sz w:val="24"/>
          <w:szCs w:val="24"/>
          <w:lang w:val="es-MX" w:eastAsia="es-MX"/>
        </w:rPr>
      </w:pPr>
      <w:r w:rsidRPr="00B744A6">
        <w:rPr>
          <w:rFonts w:ascii="Arial" w:hAnsi="Arial" w:cs="Arial"/>
          <w:color w:val="000000"/>
          <w:sz w:val="24"/>
          <w:szCs w:val="24"/>
          <w:lang w:val="es-MX" w:eastAsia="es-MX"/>
        </w:rPr>
        <w:t>En su enfoque transversal (México Incluyente); estrategia de Perspectiva de Género; línea de acción Prevenir y atender la violencia contra las mujeres, con la coordinación de las diversas instituciones gubernamentales y sociales involucradas en esa materia.</w:t>
      </w:r>
    </w:p>
    <w:p w:rsidR="00637DEF" w:rsidRPr="00B744A6" w:rsidRDefault="00AF02BF" w:rsidP="00B744A6">
      <w:pPr>
        <w:jc w:val="both"/>
        <w:rPr>
          <w:rFonts w:ascii="Arial" w:hAnsi="Arial" w:cs="Arial"/>
          <w:color w:val="000000"/>
          <w:sz w:val="24"/>
          <w:szCs w:val="24"/>
          <w:lang w:val="es-MX" w:eastAsia="es-MX"/>
        </w:rPr>
      </w:pPr>
      <w:r>
        <w:rPr>
          <w:rFonts w:ascii="Arial" w:hAnsi="Arial" w:cs="Arial"/>
          <w:color w:val="000000"/>
          <w:sz w:val="24"/>
          <w:szCs w:val="24"/>
          <w:lang w:val="es-MX" w:eastAsia="es-MX"/>
        </w:rPr>
        <w:t>Asimismo, s</w:t>
      </w:r>
      <w:r w:rsidR="00DC749D" w:rsidRPr="00B744A6">
        <w:rPr>
          <w:rFonts w:ascii="Arial" w:hAnsi="Arial" w:cs="Arial"/>
          <w:color w:val="000000"/>
          <w:sz w:val="24"/>
          <w:szCs w:val="24"/>
          <w:lang w:val="es-MX" w:eastAsia="es-MX"/>
        </w:rPr>
        <w:t xml:space="preserve">e alinea al Programa Especial de los Pueblos Indígenas 2014-2018, en su </w:t>
      </w:r>
      <w:r w:rsidR="00D31795" w:rsidRPr="00B744A6">
        <w:rPr>
          <w:rFonts w:ascii="Arial" w:hAnsi="Arial" w:cs="Arial"/>
          <w:color w:val="000000"/>
          <w:sz w:val="24"/>
          <w:szCs w:val="24"/>
          <w:lang w:val="es-MX" w:eastAsia="es-MX"/>
        </w:rPr>
        <w:t>Objetivo</w:t>
      </w:r>
      <w:r w:rsidR="00DC749D" w:rsidRPr="00B744A6">
        <w:rPr>
          <w:rFonts w:ascii="Arial" w:hAnsi="Arial" w:cs="Arial"/>
          <w:color w:val="000000"/>
          <w:sz w:val="24"/>
          <w:szCs w:val="24"/>
          <w:lang w:val="es-MX" w:eastAsia="es-MX"/>
        </w:rPr>
        <w:t xml:space="preserve"> 1. Impulsar el reconocimiento, vigencia de derechos y el acceso a </w:t>
      </w:r>
      <w:r w:rsidR="00DC749D" w:rsidRPr="00B744A6">
        <w:rPr>
          <w:rFonts w:ascii="Arial" w:hAnsi="Arial" w:cs="Arial"/>
          <w:color w:val="000000"/>
          <w:sz w:val="24"/>
          <w:szCs w:val="24"/>
          <w:lang w:val="es-MX" w:eastAsia="es-MX"/>
        </w:rPr>
        <w:lastRenderedPageBreak/>
        <w:t>la justica de lo</w:t>
      </w:r>
      <w:r w:rsidR="00287D0B" w:rsidRPr="00B744A6">
        <w:rPr>
          <w:rFonts w:ascii="Arial" w:hAnsi="Arial" w:cs="Arial"/>
          <w:color w:val="000000"/>
          <w:sz w:val="24"/>
          <w:szCs w:val="24"/>
          <w:lang w:val="es-MX" w:eastAsia="es-MX"/>
        </w:rPr>
        <w:t>s pueblos indígenas, E</w:t>
      </w:r>
      <w:r w:rsidR="00A234F8" w:rsidRPr="00B744A6">
        <w:rPr>
          <w:rFonts w:ascii="Arial" w:hAnsi="Arial" w:cs="Arial"/>
          <w:color w:val="000000"/>
          <w:sz w:val="24"/>
          <w:szCs w:val="24"/>
          <w:lang w:val="es-MX" w:eastAsia="es-MX"/>
        </w:rPr>
        <w:t>strategia</w:t>
      </w:r>
      <w:r w:rsidR="00287D0B" w:rsidRPr="00B744A6">
        <w:rPr>
          <w:rFonts w:ascii="Arial" w:hAnsi="Arial" w:cs="Arial"/>
          <w:color w:val="000000"/>
          <w:sz w:val="24"/>
          <w:szCs w:val="24"/>
          <w:lang w:val="es-MX" w:eastAsia="es-MX"/>
        </w:rPr>
        <w:t xml:space="preserve"> </w:t>
      </w:r>
      <w:r w:rsidR="00A234F8" w:rsidRPr="00B744A6">
        <w:rPr>
          <w:rFonts w:ascii="Arial" w:hAnsi="Arial" w:cs="Arial"/>
          <w:color w:val="000000"/>
          <w:sz w:val="24"/>
          <w:szCs w:val="24"/>
          <w:lang w:val="es-MX" w:eastAsia="es-MX"/>
        </w:rPr>
        <w:t>1.1 Impulsar la armonización constitucional en materia de derechos indígenas. 1.1.4 Promover los derechos y el acceso a la justicia de toda comunidad equiparable a los pueblo</w:t>
      </w:r>
      <w:r w:rsidR="00580409" w:rsidRPr="00B744A6">
        <w:rPr>
          <w:rFonts w:ascii="Arial" w:hAnsi="Arial" w:cs="Arial"/>
          <w:color w:val="000000"/>
          <w:sz w:val="24"/>
          <w:szCs w:val="24"/>
          <w:lang w:val="es-MX" w:eastAsia="es-MX"/>
        </w:rPr>
        <w:t xml:space="preserve">s y comunidades indígenas. 1.2 </w:t>
      </w:r>
      <w:r w:rsidR="00A234F8" w:rsidRPr="00B744A6">
        <w:rPr>
          <w:rFonts w:ascii="Arial" w:hAnsi="Arial" w:cs="Arial"/>
          <w:color w:val="000000"/>
          <w:sz w:val="24"/>
          <w:szCs w:val="24"/>
          <w:lang w:val="es-MX" w:eastAsia="es-MX"/>
        </w:rPr>
        <w:t>Proteger el derecho de acceso a la justicia de la población indígena y comunidades equiparables.</w:t>
      </w:r>
      <w:r w:rsidR="00260F54" w:rsidRPr="00B744A6">
        <w:rPr>
          <w:rFonts w:ascii="Arial" w:hAnsi="Arial" w:cs="Arial"/>
          <w:color w:val="000000"/>
          <w:sz w:val="24"/>
          <w:szCs w:val="24"/>
          <w:lang w:val="es-MX" w:eastAsia="es-MX"/>
        </w:rPr>
        <w:t xml:space="preserve"> </w:t>
      </w:r>
      <w:r w:rsidR="00287D0B" w:rsidRPr="00B744A6">
        <w:rPr>
          <w:rFonts w:ascii="Arial" w:hAnsi="Arial" w:cs="Arial"/>
          <w:color w:val="000000"/>
          <w:sz w:val="24"/>
          <w:szCs w:val="24"/>
          <w:lang w:val="es-MX" w:eastAsia="es-MX"/>
        </w:rPr>
        <w:t>Líneas</w:t>
      </w:r>
      <w:r w:rsidR="00D8569E" w:rsidRPr="00B744A6">
        <w:rPr>
          <w:rFonts w:ascii="Arial" w:hAnsi="Arial" w:cs="Arial"/>
          <w:color w:val="000000"/>
          <w:sz w:val="24"/>
          <w:szCs w:val="24"/>
          <w:lang w:val="es-MX" w:eastAsia="es-MX"/>
        </w:rPr>
        <w:t xml:space="preserve"> de acción 1.2.1 </w:t>
      </w:r>
      <w:r w:rsidR="00260F54" w:rsidRPr="00B744A6">
        <w:rPr>
          <w:rFonts w:ascii="Arial" w:hAnsi="Arial" w:cs="Arial"/>
          <w:color w:val="000000"/>
          <w:sz w:val="24"/>
          <w:szCs w:val="24"/>
          <w:lang w:val="es-MX" w:eastAsia="es-MX"/>
        </w:rPr>
        <w:t xml:space="preserve">Promover la coordinación de órdenes </w:t>
      </w:r>
      <w:r w:rsidR="00580409" w:rsidRPr="00B744A6">
        <w:rPr>
          <w:rFonts w:ascii="Arial" w:hAnsi="Arial" w:cs="Arial"/>
          <w:color w:val="000000"/>
          <w:sz w:val="24"/>
          <w:szCs w:val="24"/>
          <w:lang w:val="es-MX" w:eastAsia="es-MX"/>
        </w:rPr>
        <w:t xml:space="preserve">de gobierno para garantizar el </w:t>
      </w:r>
      <w:r w:rsidR="00260F54" w:rsidRPr="00B744A6">
        <w:rPr>
          <w:rFonts w:ascii="Arial" w:hAnsi="Arial" w:cs="Arial"/>
          <w:color w:val="000000"/>
          <w:sz w:val="24"/>
          <w:szCs w:val="24"/>
          <w:lang w:val="es-MX" w:eastAsia="es-MX"/>
        </w:rPr>
        <w:t>acceso a la justicia de los pueblos indígenas. 1.2.4    Promover y analizar con las autoridades respectivas, organizaciones sociales y universidades proyectos de excarcelación de presos indígenas</w:t>
      </w:r>
      <w:r w:rsidR="00D8569E" w:rsidRPr="00B744A6">
        <w:rPr>
          <w:rFonts w:ascii="Arial" w:hAnsi="Arial" w:cs="Arial"/>
          <w:color w:val="000000"/>
          <w:sz w:val="24"/>
          <w:szCs w:val="24"/>
          <w:lang w:val="es-MX" w:eastAsia="es-MX"/>
        </w:rPr>
        <w:t xml:space="preserve">, es su estrategia </w:t>
      </w:r>
      <w:r w:rsidR="00260F54" w:rsidRPr="00B744A6">
        <w:rPr>
          <w:rFonts w:ascii="Arial" w:hAnsi="Arial" w:cs="Arial"/>
          <w:color w:val="000000"/>
          <w:sz w:val="24"/>
          <w:szCs w:val="24"/>
          <w:lang w:val="es-MX" w:eastAsia="es-MX"/>
        </w:rPr>
        <w:t>1.3 Proteger los Derechos Humanos de la población indígena y comunidades equiparables</w:t>
      </w:r>
      <w:r w:rsidR="00D8569E" w:rsidRPr="00B744A6">
        <w:rPr>
          <w:rFonts w:ascii="Arial" w:hAnsi="Arial" w:cs="Arial"/>
          <w:color w:val="000000"/>
          <w:sz w:val="24"/>
          <w:szCs w:val="24"/>
          <w:lang w:val="es-MX" w:eastAsia="es-MX"/>
        </w:rPr>
        <w:t xml:space="preserve">, líneas de acción </w:t>
      </w:r>
      <w:r w:rsidR="00260F54" w:rsidRPr="00B744A6">
        <w:rPr>
          <w:rFonts w:ascii="Arial" w:hAnsi="Arial" w:cs="Arial"/>
          <w:color w:val="000000"/>
          <w:sz w:val="24"/>
          <w:szCs w:val="24"/>
          <w:lang w:val="es-MX" w:eastAsia="es-MX"/>
        </w:rPr>
        <w:t>1.3.1 Promover el reconocimiento y la protección de los Derechos H</w:t>
      </w:r>
      <w:r w:rsidR="00D8569E" w:rsidRPr="00B744A6">
        <w:rPr>
          <w:rFonts w:ascii="Arial" w:hAnsi="Arial" w:cs="Arial"/>
          <w:color w:val="000000"/>
          <w:sz w:val="24"/>
          <w:szCs w:val="24"/>
          <w:lang w:val="es-MX" w:eastAsia="es-MX"/>
        </w:rPr>
        <w:t>umanos</w:t>
      </w:r>
      <w:r w:rsidR="00580409" w:rsidRPr="00B744A6">
        <w:rPr>
          <w:rFonts w:ascii="Arial" w:hAnsi="Arial" w:cs="Arial"/>
          <w:color w:val="000000"/>
          <w:sz w:val="24"/>
          <w:szCs w:val="24"/>
          <w:lang w:val="es-MX" w:eastAsia="es-MX"/>
        </w:rPr>
        <w:t xml:space="preserve"> de la Población Indígena y </w:t>
      </w:r>
      <w:r w:rsidR="00260F54" w:rsidRPr="00B744A6">
        <w:rPr>
          <w:rFonts w:ascii="Arial" w:hAnsi="Arial" w:cs="Arial"/>
          <w:color w:val="000000"/>
          <w:sz w:val="24"/>
          <w:szCs w:val="24"/>
          <w:lang w:val="es-MX" w:eastAsia="es-MX"/>
        </w:rPr>
        <w:t>1.3.2 Promover la equidad de género entre la población indígena y las instancias de gobier</w:t>
      </w:r>
      <w:r w:rsidR="000411A3" w:rsidRPr="00B744A6">
        <w:rPr>
          <w:rFonts w:ascii="Arial" w:hAnsi="Arial" w:cs="Arial"/>
          <w:color w:val="000000"/>
          <w:sz w:val="24"/>
          <w:szCs w:val="24"/>
          <w:lang w:val="es-MX" w:eastAsia="es-MX"/>
        </w:rPr>
        <w:t xml:space="preserve">no federal, estatal y municipal; </w:t>
      </w:r>
      <w:r w:rsidR="00287D0B" w:rsidRPr="00B744A6">
        <w:rPr>
          <w:rFonts w:ascii="Arial" w:hAnsi="Arial" w:cs="Arial"/>
          <w:color w:val="000000"/>
          <w:sz w:val="24"/>
          <w:szCs w:val="24"/>
          <w:lang w:val="es-MX" w:eastAsia="es-MX"/>
        </w:rPr>
        <w:t>Objetivo</w:t>
      </w:r>
      <w:r w:rsidR="00260F54" w:rsidRPr="00B744A6">
        <w:rPr>
          <w:rFonts w:ascii="Arial" w:hAnsi="Arial" w:cs="Arial"/>
          <w:color w:val="000000"/>
          <w:sz w:val="24"/>
          <w:szCs w:val="24"/>
          <w:lang w:val="es-MX" w:eastAsia="es-MX"/>
        </w:rPr>
        <w:t xml:space="preserve"> 6. Preservar y fortalecer la cultura de los pueblos indígenas reconociendo su carácter de patrimonio nacional</w:t>
      </w:r>
      <w:r w:rsidR="00D8569E" w:rsidRPr="00B744A6">
        <w:rPr>
          <w:rFonts w:ascii="Arial" w:hAnsi="Arial" w:cs="Arial"/>
          <w:color w:val="000000"/>
          <w:sz w:val="24"/>
          <w:szCs w:val="24"/>
          <w:lang w:val="es-MX" w:eastAsia="es-MX"/>
        </w:rPr>
        <w:t xml:space="preserve">, estrategia </w:t>
      </w:r>
      <w:r w:rsidR="00260F54" w:rsidRPr="00B744A6">
        <w:rPr>
          <w:rFonts w:ascii="Arial" w:hAnsi="Arial" w:cs="Arial"/>
          <w:color w:val="000000"/>
          <w:sz w:val="24"/>
          <w:szCs w:val="24"/>
          <w:lang w:val="es-MX" w:eastAsia="es-MX"/>
        </w:rPr>
        <w:t xml:space="preserve">6.1 Promover acciones orientadas a la preservación, desarrollo y difusión de las expresiones artísticas y culturales de los pueblos y comunidades indígenas. </w:t>
      </w:r>
      <w:r w:rsidR="00287D0B" w:rsidRPr="00B744A6">
        <w:rPr>
          <w:rFonts w:ascii="Arial" w:hAnsi="Arial" w:cs="Arial"/>
          <w:color w:val="000000"/>
          <w:sz w:val="24"/>
          <w:szCs w:val="24"/>
          <w:lang w:val="es-MX" w:eastAsia="es-MX"/>
        </w:rPr>
        <w:t>Líneas</w:t>
      </w:r>
      <w:r w:rsidR="00D8569E" w:rsidRPr="00B744A6">
        <w:rPr>
          <w:rFonts w:ascii="Arial" w:hAnsi="Arial" w:cs="Arial"/>
          <w:color w:val="000000"/>
          <w:sz w:val="24"/>
          <w:szCs w:val="24"/>
          <w:lang w:val="es-MX" w:eastAsia="es-MX"/>
        </w:rPr>
        <w:t xml:space="preserve"> de acción </w:t>
      </w:r>
      <w:r w:rsidR="00260F54" w:rsidRPr="00B744A6">
        <w:rPr>
          <w:rFonts w:ascii="Arial" w:hAnsi="Arial" w:cs="Arial"/>
          <w:color w:val="000000"/>
          <w:sz w:val="24"/>
          <w:szCs w:val="24"/>
          <w:lang w:val="es-MX" w:eastAsia="es-MX"/>
        </w:rPr>
        <w:t>6.1.2 Apoyar iniciativas culturales comunitarias, la formación de jóvenes indígenas y el desarrollo de proyecto</w:t>
      </w:r>
      <w:r w:rsidR="00F2753B" w:rsidRPr="00B744A6">
        <w:rPr>
          <w:rFonts w:ascii="Arial" w:hAnsi="Arial" w:cs="Arial"/>
          <w:color w:val="000000"/>
          <w:sz w:val="24"/>
          <w:szCs w:val="24"/>
          <w:lang w:val="es-MX" w:eastAsia="es-MX"/>
        </w:rPr>
        <w:t xml:space="preserve">s de comunicación intercultural, </w:t>
      </w:r>
      <w:r w:rsidR="00260F54" w:rsidRPr="00B744A6">
        <w:rPr>
          <w:rFonts w:ascii="Arial" w:hAnsi="Arial" w:cs="Arial"/>
          <w:color w:val="000000"/>
          <w:sz w:val="24"/>
          <w:szCs w:val="24"/>
          <w:lang w:val="es-MX" w:eastAsia="es-MX"/>
        </w:rPr>
        <w:t>6.1.6 Promover la inclusión de los indígenas en los medios de comunicación y en las campañas de comunicación social de la Administración Pública Federal</w:t>
      </w:r>
      <w:r w:rsidR="00287D0B" w:rsidRPr="00B744A6">
        <w:rPr>
          <w:rFonts w:ascii="Arial" w:hAnsi="Arial" w:cs="Arial"/>
          <w:color w:val="000000"/>
          <w:sz w:val="24"/>
          <w:szCs w:val="24"/>
          <w:lang w:val="es-MX" w:eastAsia="es-MX"/>
        </w:rPr>
        <w:t>.</w:t>
      </w:r>
    </w:p>
    <w:p w:rsidR="00DF70AB" w:rsidRPr="007B0198" w:rsidRDefault="00DF70AB" w:rsidP="00F1177A">
      <w:pPr>
        <w:jc w:val="both"/>
        <w:rPr>
          <w:rFonts w:ascii="Arial" w:hAnsi="Arial" w:cs="Arial"/>
          <w:color w:val="2E74B5" w:themeColor="accent1" w:themeShade="BF"/>
          <w:sz w:val="24"/>
          <w:szCs w:val="24"/>
        </w:rPr>
      </w:pPr>
    </w:p>
    <w:p w:rsidR="00090B49" w:rsidRPr="00E454DB" w:rsidRDefault="00090B49" w:rsidP="00B4253E">
      <w:pPr>
        <w:pStyle w:val="Ttulo2"/>
        <w:rPr>
          <w:color w:val="auto"/>
        </w:rPr>
      </w:pPr>
      <w:bookmarkStart w:id="19" w:name="_Toc391580492"/>
      <w:r w:rsidRPr="00E454DB">
        <w:rPr>
          <w:color w:val="auto"/>
        </w:rPr>
        <w:t>1.4. Cobertura</w:t>
      </w:r>
      <w:bookmarkEnd w:id="19"/>
      <w:r w:rsidRPr="00E454DB">
        <w:rPr>
          <w:color w:val="auto"/>
        </w:rPr>
        <w:t xml:space="preserve"> </w:t>
      </w:r>
    </w:p>
    <w:p w:rsidR="00090B49" w:rsidRPr="00E454DB" w:rsidRDefault="002E493E" w:rsidP="00B4253E">
      <w:pPr>
        <w:pStyle w:val="Ttulo3"/>
        <w:rPr>
          <w:color w:val="auto"/>
        </w:rPr>
      </w:pPr>
      <w:bookmarkStart w:id="20" w:name="_Toc391580493"/>
      <w:r w:rsidRPr="00E454DB">
        <w:rPr>
          <w:color w:val="auto"/>
        </w:rPr>
        <w:t xml:space="preserve">1.4.1. </w:t>
      </w:r>
      <w:r w:rsidR="00090B49" w:rsidRPr="00E454DB">
        <w:rPr>
          <w:color w:val="auto"/>
        </w:rPr>
        <w:t>Identificación y caracterización de la población potencial.</w:t>
      </w:r>
      <w:bookmarkEnd w:id="20"/>
      <w:r w:rsidR="00090B49" w:rsidRPr="00E454DB">
        <w:rPr>
          <w:color w:val="auto"/>
        </w:rPr>
        <w:t xml:space="preserve"> </w:t>
      </w:r>
    </w:p>
    <w:p w:rsidR="00AE4E44" w:rsidRDefault="00AE4E44" w:rsidP="00F1177A">
      <w:pPr>
        <w:jc w:val="both"/>
        <w:rPr>
          <w:rFonts w:ascii="Arial" w:hAnsi="Arial" w:cs="Arial"/>
          <w:sz w:val="24"/>
          <w:szCs w:val="24"/>
        </w:rPr>
      </w:pPr>
    </w:p>
    <w:p w:rsidR="009B6611" w:rsidRPr="007B0198" w:rsidRDefault="009B6611" w:rsidP="00F1177A">
      <w:pPr>
        <w:jc w:val="both"/>
        <w:rPr>
          <w:rFonts w:ascii="Arial" w:hAnsi="Arial" w:cs="Arial"/>
          <w:sz w:val="24"/>
          <w:szCs w:val="24"/>
        </w:rPr>
      </w:pPr>
      <w:r w:rsidRPr="007B0198">
        <w:rPr>
          <w:rFonts w:ascii="Arial" w:hAnsi="Arial" w:cs="Arial"/>
          <w:sz w:val="24"/>
          <w:szCs w:val="24"/>
        </w:rPr>
        <w:t>Hasta la década de los noventa del siglo pasado, el único indicador con el que se contaba para identificar a la población indígena de México era la cifra global de aquellos que habían declarado hablar alguna lengua indígena, con edad mayor a los cinco años. Paulatinamente se ha ido avanzando en la definición de criterios para identificar a la población indígena, a partir de los datos censales.</w:t>
      </w:r>
    </w:p>
    <w:p w:rsidR="009B6611" w:rsidRPr="007B0198" w:rsidRDefault="009B6611" w:rsidP="00F1177A">
      <w:pPr>
        <w:jc w:val="both"/>
        <w:rPr>
          <w:rFonts w:ascii="Arial" w:hAnsi="Arial" w:cs="Arial"/>
          <w:sz w:val="24"/>
          <w:szCs w:val="24"/>
        </w:rPr>
      </w:pPr>
      <w:r w:rsidRPr="007B0198">
        <w:rPr>
          <w:rFonts w:ascii="Arial" w:hAnsi="Arial" w:cs="Arial"/>
          <w:sz w:val="24"/>
          <w:szCs w:val="24"/>
        </w:rPr>
        <w:t>La información disponible en la actualidad a escala nacional, estatal, regional y local, da cuenta de la diversidad de culturas, pueblos y comunidades indígenas. Conforme al Censo de Población y Vivienda 2010, el Instituto Nacional de Estadística y Geografía (INEGI) estimó una población de 15.7 millones de indígenas en México. De ellos, sólo 6.6 millones son hablantes de lengua indígena y cabe resaltar que 400 mil hablantes no se consideran indígenas.</w:t>
      </w:r>
    </w:p>
    <w:p w:rsidR="009B6611" w:rsidRDefault="009B6611" w:rsidP="00F1177A">
      <w:pPr>
        <w:jc w:val="both"/>
        <w:rPr>
          <w:rFonts w:ascii="Arial" w:hAnsi="Arial" w:cs="Arial"/>
          <w:sz w:val="24"/>
          <w:szCs w:val="24"/>
        </w:rPr>
      </w:pPr>
      <w:r w:rsidRPr="007B0198">
        <w:rPr>
          <w:rFonts w:ascii="Arial" w:hAnsi="Arial" w:cs="Arial"/>
          <w:sz w:val="24"/>
          <w:szCs w:val="24"/>
        </w:rPr>
        <w:lastRenderedPageBreak/>
        <w:t>La CDI contabiliza 11.1 millones de personas que viven en un hogar indígena</w:t>
      </w:r>
      <w:r w:rsidRPr="007B0198">
        <w:rPr>
          <w:rFonts w:ascii="Arial" w:hAnsi="Arial" w:cs="Arial"/>
          <w:sz w:val="24"/>
          <w:szCs w:val="24"/>
          <w:vertAlign w:val="superscript"/>
        </w:rPr>
        <w:footnoteReference w:id="26"/>
      </w:r>
      <w:r w:rsidRPr="007B0198">
        <w:rPr>
          <w:rFonts w:ascii="Arial" w:hAnsi="Arial" w:cs="Arial"/>
          <w:sz w:val="24"/>
          <w:szCs w:val="24"/>
        </w:rPr>
        <w:t>, quienes son ubicables geográficamente y son el ámbito poblacional de las políticas públicas en materia indígena.</w:t>
      </w:r>
    </w:p>
    <w:p w:rsidR="00065B02" w:rsidRPr="007B0198" w:rsidRDefault="00AC3597" w:rsidP="00F1177A">
      <w:pPr>
        <w:jc w:val="both"/>
        <w:rPr>
          <w:rFonts w:ascii="Arial" w:hAnsi="Arial" w:cs="Arial"/>
          <w:sz w:val="24"/>
          <w:szCs w:val="24"/>
        </w:rPr>
      </w:pPr>
      <w:r w:rsidRPr="00AE4E44">
        <w:rPr>
          <w:rFonts w:ascii="Arial" w:hAnsi="Arial" w:cs="Arial"/>
          <w:sz w:val="24"/>
          <w:szCs w:val="24"/>
        </w:rPr>
        <w:t>Toda esta</w:t>
      </w:r>
      <w:r w:rsidR="00F55078" w:rsidRPr="00AE4E44">
        <w:rPr>
          <w:rFonts w:ascii="Arial" w:hAnsi="Arial" w:cs="Arial"/>
          <w:sz w:val="24"/>
          <w:szCs w:val="24"/>
        </w:rPr>
        <w:t xml:space="preserve"> población indígena presenta</w:t>
      </w:r>
      <w:r w:rsidRPr="00AE4E44">
        <w:rPr>
          <w:rFonts w:ascii="Arial" w:hAnsi="Arial" w:cs="Arial"/>
          <w:sz w:val="24"/>
          <w:szCs w:val="24"/>
        </w:rPr>
        <w:t xml:space="preserve"> el problema que justifica la intervención del Programa el cual </w:t>
      </w:r>
      <w:r w:rsidR="00065B02" w:rsidRPr="00AE4E44">
        <w:rPr>
          <w:rFonts w:ascii="Arial" w:hAnsi="Arial" w:cs="Arial"/>
          <w:noProof/>
          <w:sz w:val="24"/>
          <w:szCs w:val="24"/>
          <w:lang w:eastAsia="es-MX"/>
        </w:rPr>
        <w:t xml:space="preserve">tiene una cobertura en todas las </w:t>
      </w:r>
      <w:r w:rsidR="00065B02" w:rsidRPr="00AE4E44">
        <w:rPr>
          <w:rFonts w:ascii="Arial" w:hAnsi="Arial" w:cs="Arial"/>
          <w:sz w:val="24"/>
          <w:szCs w:val="24"/>
        </w:rPr>
        <w:t>Entidades Federativas de</w:t>
      </w:r>
      <w:r w:rsidR="00065B02" w:rsidRPr="007B0198">
        <w:rPr>
          <w:rFonts w:ascii="Arial" w:hAnsi="Arial" w:cs="Arial"/>
          <w:sz w:val="24"/>
          <w:szCs w:val="24"/>
        </w:rPr>
        <w:t xml:space="preserve"> la República Mexicana con población indígena originaria y/o migrante.</w:t>
      </w:r>
    </w:p>
    <w:p w:rsidR="002D7A8C" w:rsidRPr="009A34C3" w:rsidRDefault="002D7A8C" w:rsidP="002D7A8C">
      <w:pPr>
        <w:pStyle w:val="Texto"/>
        <w:ind w:firstLine="0"/>
        <w:jc w:val="center"/>
        <w:rPr>
          <w:b/>
          <w:szCs w:val="19"/>
          <w:lang w:val="es-ES_tradnl"/>
        </w:rPr>
      </w:pPr>
      <w:r w:rsidRPr="009A34C3">
        <w:rPr>
          <w:b/>
          <w:szCs w:val="19"/>
          <w:lang w:val="es-ES_tradnl"/>
        </w:rPr>
        <w:t>POBLACIÓN INDÍGENA POR ENTIDAD FEDERATIVA, PERÍODO 1990–2010.</w:t>
      </w:r>
    </w:p>
    <w:p w:rsidR="002D7A8C" w:rsidRPr="009A34C3" w:rsidRDefault="002D7A8C" w:rsidP="002D7A8C">
      <w:pPr>
        <w:pStyle w:val="Texto"/>
        <w:spacing w:line="240" w:lineRule="auto"/>
        <w:ind w:firstLine="0"/>
        <w:jc w:val="center"/>
        <w:rPr>
          <w:b/>
          <w:szCs w:val="19"/>
          <w:lang w:val="es-ES_tradnl"/>
        </w:rPr>
      </w:pPr>
      <w:r>
        <w:rPr>
          <w:noProof/>
          <w:lang w:val="es-MX" w:eastAsia="es-MX"/>
        </w:rPr>
        <w:drawing>
          <wp:inline distT="0" distB="0" distL="0" distR="0" wp14:anchorId="5AFCA95D" wp14:editId="29FA47BA">
            <wp:extent cx="3314700" cy="5520183"/>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8646" cy="5526755"/>
                    </a:xfrm>
                    <a:prstGeom prst="rect">
                      <a:avLst/>
                    </a:prstGeom>
                    <a:noFill/>
                    <a:ln>
                      <a:noFill/>
                    </a:ln>
                  </pic:spPr>
                </pic:pic>
              </a:graphicData>
            </a:graphic>
          </wp:inline>
        </w:drawing>
      </w:r>
    </w:p>
    <w:p w:rsidR="002D7A8C" w:rsidRPr="008D246F" w:rsidRDefault="002D7A8C" w:rsidP="008D246F">
      <w:pPr>
        <w:pStyle w:val="Texto"/>
        <w:spacing w:after="0" w:line="240" w:lineRule="auto"/>
        <w:ind w:left="1106" w:right="1009" w:firstLine="0"/>
        <w:rPr>
          <w:sz w:val="16"/>
          <w:szCs w:val="16"/>
        </w:rPr>
      </w:pPr>
      <w:r w:rsidRPr="008D246F">
        <w:rPr>
          <w:b/>
          <w:sz w:val="16"/>
          <w:szCs w:val="16"/>
        </w:rPr>
        <w:t>Fuente:</w:t>
      </w:r>
      <w:r w:rsidRPr="008D246F">
        <w:rPr>
          <w:sz w:val="16"/>
          <w:szCs w:val="16"/>
        </w:rPr>
        <w:t xml:space="preserve"> CDI. Sistema de indicadores sobre la población indígena de México, con base en: INEGI, Censos Generales de Población y Vivienda, México 1990 y 2000, II Conteo de Población y Vivienda México, 2005 y Censo de Población y Vivienda, México, 2010.</w:t>
      </w:r>
    </w:p>
    <w:p w:rsidR="00D41441" w:rsidRPr="00E454DB" w:rsidRDefault="00090B49" w:rsidP="00B4253E">
      <w:pPr>
        <w:pStyle w:val="Ttulo3"/>
        <w:rPr>
          <w:color w:val="auto"/>
        </w:rPr>
      </w:pPr>
      <w:bookmarkStart w:id="21" w:name="_Toc391580494"/>
      <w:r w:rsidRPr="00E454DB">
        <w:rPr>
          <w:color w:val="auto"/>
        </w:rPr>
        <w:lastRenderedPageBreak/>
        <w:t>1.4.2. Identificación y caracterización de la población objetivo</w:t>
      </w:r>
      <w:bookmarkEnd w:id="21"/>
      <w:r w:rsidRPr="00E454DB">
        <w:rPr>
          <w:color w:val="auto"/>
        </w:rPr>
        <w:t xml:space="preserve"> </w:t>
      </w:r>
    </w:p>
    <w:p w:rsidR="00E454DB" w:rsidRDefault="00E454DB" w:rsidP="00F1177A">
      <w:pPr>
        <w:jc w:val="both"/>
        <w:rPr>
          <w:rFonts w:ascii="Arial" w:hAnsi="Arial" w:cs="Arial"/>
          <w:noProof/>
          <w:sz w:val="24"/>
          <w:szCs w:val="24"/>
          <w:lang w:eastAsia="es-MX"/>
        </w:rPr>
      </w:pPr>
    </w:p>
    <w:p w:rsidR="007059B5" w:rsidRDefault="00A46B43" w:rsidP="00F1177A">
      <w:pPr>
        <w:jc w:val="both"/>
        <w:rPr>
          <w:rFonts w:ascii="Arial" w:hAnsi="Arial" w:cs="Arial"/>
          <w:sz w:val="24"/>
          <w:szCs w:val="24"/>
        </w:rPr>
      </w:pPr>
      <w:r w:rsidRPr="007B0198">
        <w:rPr>
          <w:rFonts w:ascii="Arial" w:hAnsi="Arial" w:cs="Arial"/>
          <w:noProof/>
          <w:sz w:val="24"/>
          <w:szCs w:val="24"/>
          <w:lang w:eastAsia="es-MX"/>
        </w:rPr>
        <w:t>El Programa define como su población objetivo a la p</w:t>
      </w:r>
      <w:r w:rsidRPr="007B0198">
        <w:rPr>
          <w:rFonts w:ascii="Arial" w:hAnsi="Arial" w:cs="Arial"/>
          <w:sz w:val="24"/>
          <w:szCs w:val="24"/>
        </w:rPr>
        <w:t>oblación indígena que requieran ejercer sus derechos de acceso a la justicia, culturales y comunicación, de género y de acceso a la salud</w:t>
      </w:r>
      <w:r w:rsidR="00827917" w:rsidRPr="007B0198">
        <w:rPr>
          <w:rFonts w:ascii="Arial" w:hAnsi="Arial" w:cs="Arial"/>
          <w:sz w:val="24"/>
          <w:szCs w:val="24"/>
        </w:rPr>
        <w:t>.</w:t>
      </w:r>
    </w:p>
    <w:p w:rsidR="0054053B" w:rsidRDefault="0054053B" w:rsidP="00F1177A">
      <w:pPr>
        <w:jc w:val="both"/>
        <w:rPr>
          <w:rFonts w:ascii="Arial" w:hAnsi="Arial" w:cs="Arial"/>
          <w:sz w:val="24"/>
          <w:szCs w:val="24"/>
        </w:rPr>
      </w:pPr>
    </w:p>
    <w:tbl>
      <w:tblPr>
        <w:tblStyle w:val="Sombreadomedio1-nfasis6"/>
        <w:tblW w:w="5183" w:type="pct"/>
        <w:tblLayout w:type="fixed"/>
        <w:tblLook w:val="04A0" w:firstRow="1" w:lastRow="0" w:firstColumn="1" w:lastColumn="0" w:noHBand="0" w:noVBand="1"/>
      </w:tblPr>
      <w:tblGrid>
        <w:gridCol w:w="2321"/>
        <w:gridCol w:w="1177"/>
        <w:gridCol w:w="1177"/>
        <w:gridCol w:w="1179"/>
        <w:gridCol w:w="1179"/>
        <w:gridCol w:w="1177"/>
        <w:gridCol w:w="1175"/>
      </w:tblGrid>
      <w:tr w:rsidR="007A67C1" w:rsidRPr="00F65A39" w:rsidTr="00266B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val="restart"/>
            <w:noWrap/>
            <w:hideMark/>
          </w:tcPr>
          <w:p w:rsidR="007A67C1" w:rsidRPr="00801823" w:rsidRDefault="007A67C1" w:rsidP="00266B2B">
            <w:pPr>
              <w:jc w:val="center"/>
              <w:rPr>
                <w:rFonts w:ascii="Arial" w:eastAsia="Times New Roman" w:hAnsi="Arial" w:cs="Arial"/>
                <w:bCs w:val="0"/>
                <w:color w:val="000000"/>
                <w:lang w:val="es-MX" w:eastAsia="es-MX"/>
              </w:rPr>
            </w:pPr>
            <w:r w:rsidRPr="00801823">
              <w:rPr>
                <w:rFonts w:ascii="Arial" w:eastAsia="Times New Roman" w:hAnsi="Arial" w:cs="Arial"/>
                <w:bCs w:val="0"/>
                <w:color w:val="000000"/>
                <w:lang w:val="es-MX" w:eastAsia="es-MX"/>
              </w:rPr>
              <w:t>Acciones</w:t>
            </w:r>
          </w:p>
        </w:tc>
        <w:tc>
          <w:tcPr>
            <w:tcW w:w="3763" w:type="pct"/>
            <w:gridSpan w:val="6"/>
            <w:noWrap/>
          </w:tcPr>
          <w:p w:rsidR="007A67C1" w:rsidRPr="00F65A39" w:rsidRDefault="007A67C1" w:rsidP="00266B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lang w:val="es-MX" w:eastAsia="es-MX"/>
              </w:rPr>
            </w:pPr>
            <w:r w:rsidRPr="00F65A39">
              <w:rPr>
                <w:rFonts w:ascii="Arial" w:eastAsia="Times New Roman" w:hAnsi="Arial" w:cs="Arial"/>
                <w:bCs w:val="0"/>
                <w:color w:val="000000"/>
                <w:lang w:val="es-MX" w:eastAsia="es-MX"/>
              </w:rPr>
              <w:t>Beneficiarios</w:t>
            </w:r>
          </w:p>
        </w:tc>
      </w:tr>
      <w:tr w:rsidR="007A67C1" w:rsidRPr="00F65A39" w:rsidTr="005405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vMerge/>
            <w:noWrap/>
          </w:tcPr>
          <w:p w:rsidR="007A67C1" w:rsidRPr="00801823" w:rsidRDefault="007A67C1" w:rsidP="00266B2B">
            <w:pPr>
              <w:jc w:val="both"/>
              <w:rPr>
                <w:rFonts w:ascii="Arial" w:eastAsia="Times New Roman" w:hAnsi="Arial" w:cs="Arial"/>
                <w:b w:val="0"/>
                <w:bCs w:val="0"/>
                <w:color w:val="000000"/>
                <w:lang w:val="es-MX" w:eastAsia="es-MX"/>
              </w:rPr>
            </w:pPr>
          </w:p>
        </w:tc>
        <w:tc>
          <w:tcPr>
            <w:tcW w:w="627" w:type="pct"/>
            <w:noWrap/>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2014</w:t>
            </w:r>
          </w:p>
        </w:tc>
        <w:tc>
          <w:tcPr>
            <w:tcW w:w="627" w:type="pct"/>
            <w:noWrap/>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2015</w:t>
            </w:r>
          </w:p>
        </w:tc>
        <w:tc>
          <w:tcPr>
            <w:tcW w:w="628" w:type="pct"/>
            <w:noWrap/>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2016</w:t>
            </w:r>
          </w:p>
        </w:tc>
        <w:tc>
          <w:tcPr>
            <w:tcW w:w="628" w:type="pct"/>
            <w:noWrap/>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2017</w:t>
            </w:r>
          </w:p>
        </w:tc>
        <w:tc>
          <w:tcPr>
            <w:tcW w:w="627" w:type="pct"/>
            <w:noWrap/>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2018</w:t>
            </w:r>
          </w:p>
        </w:tc>
        <w:tc>
          <w:tcPr>
            <w:tcW w:w="626" w:type="pct"/>
            <w:noWrap/>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TOTAL</w:t>
            </w:r>
          </w:p>
        </w:tc>
      </w:tr>
      <w:tr w:rsidR="007A67C1" w:rsidRPr="00F65A39" w:rsidTr="005405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007A67C1" w:rsidRPr="00801823" w:rsidRDefault="007A67C1" w:rsidP="00266B2B">
            <w:pPr>
              <w:jc w:val="both"/>
              <w:rPr>
                <w:rFonts w:ascii="Arial" w:eastAsia="Times New Roman" w:hAnsi="Arial" w:cs="Arial"/>
                <w:b w:val="0"/>
                <w:color w:val="000000"/>
                <w:lang w:val="es-MX" w:eastAsia="es-MX"/>
              </w:rPr>
            </w:pPr>
            <w:r w:rsidRPr="00801823">
              <w:rPr>
                <w:rFonts w:ascii="Arial" w:eastAsia="Times New Roman" w:hAnsi="Arial" w:cs="Arial"/>
                <w:b w:val="0"/>
                <w:color w:val="000000"/>
                <w:lang w:val="es-MX" w:eastAsia="es-MX"/>
              </w:rPr>
              <w:t>Acceso a la Justicia</w:t>
            </w: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121485</w:t>
            </w: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127455</w:t>
            </w:r>
          </w:p>
        </w:tc>
        <w:tc>
          <w:tcPr>
            <w:tcW w:w="628"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133755</w:t>
            </w:r>
          </w:p>
        </w:tc>
        <w:tc>
          <w:tcPr>
            <w:tcW w:w="628"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140370</w:t>
            </w: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147316</w:t>
            </w:r>
          </w:p>
        </w:tc>
        <w:tc>
          <w:tcPr>
            <w:tcW w:w="626"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670381</w:t>
            </w:r>
          </w:p>
        </w:tc>
      </w:tr>
      <w:tr w:rsidR="007A67C1" w:rsidRPr="00F65A39" w:rsidTr="005405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007A67C1" w:rsidRPr="00801823" w:rsidRDefault="007A67C1" w:rsidP="00266B2B">
            <w:pPr>
              <w:jc w:val="both"/>
              <w:rPr>
                <w:rFonts w:ascii="Arial" w:eastAsia="Times New Roman" w:hAnsi="Arial" w:cs="Arial"/>
                <w:b w:val="0"/>
                <w:color w:val="000000"/>
                <w:lang w:val="es-MX" w:eastAsia="es-MX"/>
              </w:rPr>
            </w:pPr>
            <w:r w:rsidRPr="00801823">
              <w:rPr>
                <w:rFonts w:ascii="Arial" w:eastAsia="Times New Roman" w:hAnsi="Arial" w:cs="Arial"/>
                <w:b w:val="0"/>
                <w:color w:val="000000"/>
                <w:lang w:val="es-MX" w:eastAsia="es-MX"/>
              </w:rPr>
              <w:t>Igualdad de Género</w:t>
            </w:r>
          </w:p>
        </w:tc>
        <w:tc>
          <w:tcPr>
            <w:tcW w:w="627"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170000</w:t>
            </w:r>
          </w:p>
        </w:tc>
        <w:tc>
          <w:tcPr>
            <w:tcW w:w="627"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174268</w:t>
            </w:r>
          </w:p>
        </w:tc>
        <w:tc>
          <w:tcPr>
            <w:tcW w:w="628"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179247</w:t>
            </w:r>
          </w:p>
        </w:tc>
        <w:tc>
          <w:tcPr>
            <w:tcW w:w="628"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184937</w:t>
            </w:r>
          </w:p>
        </w:tc>
        <w:tc>
          <w:tcPr>
            <w:tcW w:w="627"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191339</w:t>
            </w:r>
          </w:p>
        </w:tc>
        <w:tc>
          <w:tcPr>
            <w:tcW w:w="626"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899791</w:t>
            </w:r>
          </w:p>
        </w:tc>
      </w:tr>
      <w:tr w:rsidR="007A67C1" w:rsidRPr="00F65A39" w:rsidTr="005405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007A67C1" w:rsidRPr="00801823" w:rsidRDefault="007A67C1" w:rsidP="00266B2B">
            <w:pPr>
              <w:jc w:val="both"/>
              <w:rPr>
                <w:rFonts w:ascii="Arial" w:eastAsia="Times New Roman" w:hAnsi="Arial" w:cs="Arial"/>
                <w:b w:val="0"/>
                <w:color w:val="000000"/>
                <w:lang w:val="es-MX" w:eastAsia="es-MX"/>
              </w:rPr>
            </w:pPr>
            <w:r w:rsidRPr="00801823">
              <w:rPr>
                <w:rFonts w:ascii="Arial" w:eastAsia="Times New Roman" w:hAnsi="Arial" w:cs="Arial"/>
                <w:b w:val="0"/>
                <w:color w:val="000000"/>
                <w:lang w:val="es-MX" w:eastAsia="es-MX"/>
              </w:rPr>
              <w:t>Ejercicio de Derechos Culturales</w:t>
            </w: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8433</w:t>
            </w: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8453</w:t>
            </w:r>
          </w:p>
        </w:tc>
        <w:tc>
          <w:tcPr>
            <w:tcW w:w="628"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8453</w:t>
            </w:r>
          </w:p>
        </w:tc>
        <w:tc>
          <w:tcPr>
            <w:tcW w:w="628"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8453</w:t>
            </w: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8453</w:t>
            </w:r>
          </w:p>
        </w:tc>
        <w:tc>
          <w:tcPr>
            <w:tcW w:w="626"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42245</w:t>
            </w:r>
          </w:p>
        </w:tc>
      </w:tr>
      <w:tr w:rsidR="007A67C1" w:rsidRPr="00F65A39" w:rsidTr="005405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007A67C1" w:rsidRPr="00801823" w:rsidRDefault="007A67C1" w:rsidP="00266B2B">
            <w:pPr>
              <w:jc w:val="both"/>
              <w:rPr>
                <w:rFonts w:ascii="Arial" w:eastAsia="Times New Roman" w:hAnsi="Arial" w:cs="Arial"/>
                <w:b w:val="0"/>
                <w:color w:val="000000"/>
                <w:lang w:val="es-MX" w:eastAsia="es-MX"/>
              </w:rPr>
            </w:pPr>
            <w:r w:rsidRPr="00801823">
              <w:rPr>
                <w:rFonts w:ascii="Arial" w:eastAsia="Times New Roman" w:hAnsi="Arial" w:cs="Arial"/>
                <w:b w:val="0"/>
                <w:color w:val="000000"/>
                <w:lang w:val="es-MX" w:eastAsia="es-MX"/>
              </w:rPr>
              <w:t>Atención a la Salud Especializada</w:t>
            </w:r>
          </w:p>
        </w:tc>
        <w:tc>
          <w:tcPr>
            <w:tcW w:w="627"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1800</w:t>
            </w:r>
          </w:p>
        </w:tc>
        <w:tc>
          <w:tcPr>
            <w:tcW w:w="627"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1800</w:t>
            </w:r>
          </w:p>
        </w:tc>
        <w:tc>
          <w:tcPr>
            <w:tcW w:w="628"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2000</w:t>
            </w:r>
          </w:p>
        </w:tc>
        <w:tc>
          <w:tcPr>
            <w:tcW w:w="628"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2200</w:t>
            </w:r>
          </w:p>
        </w:tc>
        <w:tc>
          <w:tcPr>
            <w:tcW w:w="627"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2400</w:t>
            </w:r>
          </w:p>
        </w:tc>
        <w:tc>
          <w:tcPr>
            <w:tcW w:w="626" w:type="pct"/>
            <w:noWrap/>
            <w:hideMark/>
          </w:tcPr>
          <w:p w:rsidR="007A67C1" w:rsidRPr="001552C3" w:rsidRDefault="007A67C1" w:rsidP="00266B2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MX" w:eastAsia="es-MX"/>
              </w:rPr>
            </w:pPr>
            <w:r w:rsidRPr="001552C3">
              <w:rPr>
                <w:rFonts w:ascii="Arial" w:eastAsia="Times New Roman" w:hAnsi="Arial" w:cs="Arial"/>
                <w:color w:val="000000"/>
                <w:sz w:val="20"/>
                <w:szCs w:val="20"/>
                <w:lang w:val="es-MX" w:eastAsia="es-MX"/>
              </w:rPr>
              <w:t>10200</w:t>
            </w:r>
          </w:p>
        </w:tc>
      </w:tr>
      <w:tr w:rsidR="007A67C1" w:rsidRPr="00F65A39" w:rsidTr="005405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7" w:type="pct"/>
            <w:noWrap/>
            <w:hideMark/>
          </w:tcPr>
          <w:p w:rsidR="007A67C1" w:rsidRPr="00F65A39" w:rsidRDefault="007A67C1" w:rsidP="00266B2B">
            <w:pPr>
              <w:jc w:val="both"/>
              <w:rPr>
                <w:rFonts w:ascii="Arial" w:eastAsia="Times New Roman" w:hAnsi="Arial" w:cs="Arial"/>
                <w:b w:val="0"/>
                <w:bCs w:val="0"/>
                <w:color w:val="000000"/>
                <w:lang w:val="es-MX" w:eastAsia="es-MX"/>
              </w:rPr>
            </w:pP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301,718</w:t>
            </w: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311,976</w:t>
            </w:r>
          </w:p>
        </w:tc>
        <w:tc>
          <w:tcPr>
            <w:tcW w:w="628"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323,455</w:t>
            </w:r>
          </w:p>
        </w:tc>
        <w:tc>
          <w:tcPr>
            <w:tcW w:w="628"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335,960</w:t>
            </w:r>
          </w:p>
        </w:tc>
        <w:tc>
          <w:tcPr>
            <w:tcW w:w="627"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349,508</w:t>
            </w:r>
          </w:p>
        </w:tc>
        <w:tc>
          <w:tcPr>
            <w:tcW w:w="626" w:type="pct"/>
            <w:noWrap/>
            <w:hideMark/>
          </w:tcPr>
          <w:p w:rsidR="007A67C1" w:rsidRPr="001552C3" w:rsidRDefault="007A67C1" w:rsidP="00266B2B">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20"/>
                <w:szCs w:val="20"/>
                <w:lang w:val="es-MX" w:eastAsia="es-MX"/>
              </w:rPr>
            </w:pPr>
            <w:r w:rsidRPr="001552C3">
              <w:rPr>
                <w:rFonts w:ascii="Arial" w:eastAsia="Times New Roman" w:hAnsi="Arial" w:cs="Arial"/>
                <w:b/>
                <w:bCs/>
                <w:color w:val="000000"/>
                <w:sz w:val="20"/>
                <w:szCs w:val="20"/>
                <w:lang w:val="es-MX" w:eastAsia="es-MX"/>
              </w:rPr>
              <w:t>1,622,617</w:t>
            </w:r>
          </w:p>
        </w:tc>
      </w:tr>
    </w:tbl>
    <w:p w:rsidR="007A67C1" w:rsidRPr="007B0198" w:rsidRDefault="007A67C1" w:rsidP="007A67C1">
      <w:pPr>
        <w:jc w:val="both"/>
        <w:rPr>
          <w:rFonts w:ascii="Arial" w:hAnsi="Arial" w:cs="Arial"/>
          <w:sz w:val="24"/>
          <w:szCs w:val="24"/>
        </w:rPr>
      </w:pPr>
      <w:sdt>
        <w:sdtPr>
          <w:rPr>
            <w:rFonts w:ascii="Arial" w:hAnsi="Arial" w:cs="Arial"/>
            <w:sz w:val="24"/>
            <w:szCs w:val="24"/>
          </w:rPr>
          <w:id w:val="-1065792574"/>
          <w:citation/>
        </w:sdtPr>
        <w:sdtContent>
          <w:r w:rsidRPr="007B0198">
            <w:rPr>
              <w:rFonts w:ascii="Arial" w:hAnsi="Arial" w:cs="Arial"/>
              <w:sz w:val="24"/>
              <w:szCs w:val="24"/>
            </w:rPr>
            <w:fldChar w:fldCharType="begin"/>
          </w:r>
          <w:r w:rsidRPr="007B0198">
            <w:rPr>
              <w:rFonts w:ascii="Arial" w:hAnsi="Arial" w:cs="Arial"/>
              <w:sz w:val="24"/>
              <w:szCs w:val="24"/>
              <w:lang w:val="es-MX"/>
            </w:rPr>
            <w:instrText xml:space="preserve">CITATION Pro \l 2058 </w:instrText>
          </w:r>
          <w:r w:rsidRPr="007B0198">
            <w:rPr>
              <w:rFonts w:ascii="Arial" w:hAnsi="Arial" w:cs="Arial"/>
              <w:sz w:val="24"/>
              <w:szCs w:val="24"/>
            </w:rPr>
            <w:fldChar w:fldCharType="separate"/>
          </w:r>
          <w:r w:rsidRPr="00745DBC">
            <w:rPr>
              <w:rFonts w:ascii="Arial" w:hAnsi="Arial" w:cs="Arial"/>
              <w:noProof/>
              <w:sz w:val="24"/>
              <w:szCs w:val="24"/>
              <w:lang w:val="es-MX"/>
            </w:rPr>
            <w:t>(Proyección, 2014-2018)</w:t>
          </w:r>
          <w:r w:rsidRPr="007B0198">
            <w:rPr>
              <w:rFonts w:ascii="Arial" w:hAnsi="Arial" w:cs="Arial"/>
              <w:sz w:val="24"/>
              <w:szCs w:val="24"/>
            </w:rPr>
            <w:fldChar w:fldCharType="end"/>
          </w:r>
        </w:sdtContent>
      </w:sdt>
    </w:p>
    <w:p w:rsidR="007A67C1" w:rsidRDefault="007A67C1" w:rsidP="007A67C1">
      <w:pPr>
        <w:spacing w:after="0"/>
        <w:jc w:val="both"/>
        <w:rPr>
          <w:rFonts w:ascii="Arial" w:hAnsi="Arial" w:cs="Arial"/>
          <w:sz w:val="24"/>
          <w:szCs w:val="24"/>
        </w:rPr>
      </w:pPr>
    </w:p>
    <w:p w:rsidR="0054053B" w:rsidRDefault="0054053B" w:rsidP="007A67C1">
      <w:pPr>
        <w:spacing w:after="0"/>
        <w:jc w:val="both"/>
        <w:rPr>
          <w:rFonts w:ascii="Arial" w:hAnsi="Arial" w:cs="Arial"/>
          <w:sz w:val="24"/>
          <w:szCs w:val="24"/>
        </w:rPr>
      </w:pPr>
    </w:p>
    <w:p w:rsidR="0054053B" w:rsidRDefault="0054053B" w:rsidP="007A67C1">
      <w:pPr>
        <w:spacing w:after="0"/>
        <w:jc w:val="both"/>
        <w:rPr>
          <w:rFonts w:ascii="Arial" w:hAnsi="Arial" w:cs="Arial"/>
          <w:sz w:val="24"/>
          <w:szCs w:val="24"/>
        </w:rPr>
      </w:pPr>
    </w:p>
    <w:p w:rsidR="007A67C1" w:rsidRPr="007B0198" w:rsidRDefault="007A67C1" w:rsidP="007A67C1">
      <w:pPr>
        <w:spacing w:after="0"/>
        <w:jc w:val="both"/>
        <w:rPr>
          <w:rFonts w:ascii="Arial" w:hAnsi="Arial" w:cs="Arial"/>
          <w:sz w:val="24"/>
          <w:szCs w:val="24"/>
        </w:rPr>
      </w:pPr>
      <w:r w:rsidRPr="007B0198">
        <w:rPr>
          <w:rFonts w:ascii="Arial" w:hAnsi="Arial" w:cs="Arial"/>
          <w:sz w:val="24"/>
          <w:szCs w:val="24"/>
        </w:rPr>
        <w:t>En el año 2014 atenderá a 480 Municipios de 27 entidades federativas</w:t>
      </w:r>
      <w:r>
        <w:rPr>
          <w:rFonts w:ascii="Arial" w:hAnsi="Arial" w:cs="Arial"/>
          <w:sz w:val="24"/>
          <w:szCs w:val="24"/>
        </w:rPr>
        <w:t>, cada año se definirá el asentamiento territorial de la población objetivo que derive del proceso de dictaminación de los apoyos por convocatoria y de acuerdo a las solicitudes de los apoyos de eventualidad</w:t>
      </w:r>
      <w:r w:rsidRPr="007B0198">
        <w:rPr>
          <w:rFonts w:ascii="Arial" w:hAnsi="Arial" w:cs="Arial"/>
          <w:sz w:val="24"/>
          <w:szCs w:val="24"/>
        </w:rPr>
        <w:t>.</w:t>
      </w:r>
    </w:p>
    <w:p w:rsidR="007A67C1" w:rsidRPr="007B0198" w:rsidRDefault="007A67C1" w:rsidP="007A67C1">
      <w:pPr>
        <w:jc w:val="both"/>
        <w:rPr>
          <w:rFonts w:ascii="Arial" w:hAnsi="Arial" w:cs="Arial"/>
          <w:color w:val="70AD47" w:themeColor="accent6"/>
          <w:sz w:val="24"/>
          <w:szCs w:val="24"/>
        </w:rPr>
      </w:pPr>
      <w:r w:rsidRPr="007B0198">
        <w:rPr>
          <w:rFonts w:ascii="Arial" w:hAnsi="Arial" w:cs="Arial"/>
          <w:noProof/>
          <w:sz w:val="24"/>
          <w:szCs w:val="24"/>
          <w:lang w:val="es-MX" w:eastAsia="es-MX"/>
        </w:rPr>
        <w:lastRenderedPageBreak/>
        <w:drawing>
          <wp:inline distT="0" distB="0" distL="0" distR="0" wp14:anchorId="282CEC25" wp14:editId="5E6C1943">
            <wp:extent cx="5657850" cy="5629275"/>
            <wp:effectExtent l="57150" t="57150" r="38100" b="476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4053B" w:rsidRDefault="0054053B" w:rsidP="007A67C1">
      <w:pPr>
        <w:jc w:val="both"/>
        <w:rPr>
          <w:rFonts w:ascii="Arial" w:hAnsi="Arial" w:cs="Arial"/>
          <w:sz w:val="24"/>
          <w:szCs w:val="24"/>
        </w:rPr>
      </w:pPr>
    </w:p>
    <w:p w:rsidR="007A67C1" w:rsidRDefault="007A67C1" w:rsidP="007A67C1">
      <w:pPr>
        <w:jc w:val="both"/>
        <w:rPr>
          <w:rFonts w:ascii="Arial" w:hAnsi="Arial" w:cs="Arial"/>
          <w:sz w:val="24"/>
          <w:szCs w:val="24"/>
        </w:rPr>
      </w:pPr>
      <w:r w:rsidRPr="00581BED">
        <w:rPr>
          <w:rFonts w:ascii="Arial" w:hAnsi="Arial" w:cs="Arial"/>
          <w:sz w:val="24"/>
          <w:szCs w:val="24"/>
        </w:rPr>
        <w:t>En materia de Desarrollo Social la población indígena es la que enfrenta las peores condiciones de atraso y marginación social. El CONEVAL reporta que en 2012, del total de la población del país, 45.5%, esto es, 53.3 millones de personas se encuentran en situación de pobreza y 9.8% de los mexicanos padecen pobreza extrema; en contraste, del total de la población indígena 72.3% se encuentran en pobreza, 8.2 millones de personas y 30.6% se encuentran en situación de pobreza extrema.</w:t>
      </w:r>
    </w:p>
    <w:p w:rsidR="00AE4E44" w:rsidRDefault="00AE4E44" w:rsidP="007A67C1">
      <w:pPr>
        <w:pStyle w:val="Texto"/>
        <w:spacing w:after="40"/>
        <w:ind w:firstLine="0"/>
        <w:jc w:val="center"/>
        <w:rPr>
          <w:b/>
          <w:szCs w:val="19"/>
        </w:rPr>
      </w:pPr>
    </w:p>
    <w:p w:rsidR="003E64B9" w:rsidRDefault="003E64B9" w:rsidP="007A67C1">
      <w:pPr>
        <w:pStyle w:val="Texto"/>
        <w:spacing w:after="40"/>
        <w:ind w:firstLine="0"/>
        <w:jc w:val="center"/>
        <w:rPr>
          <w:b/>
          <w:szCs w:val="19"/>
        </w:rPr>
      </w:pPr>
    </w:p>
    <w:p w:rsidR="003E64B9" w:rsidRDefault="003E64B9" w:rsidP="007A67C1">
      <w:pPr>
        <w:pStyle w:val="Texto"/>
        <w:spacing w:after="40"/>
        <w:ind w:firstLine="0"/>
        <w:jc w:val="center"/>
        <w:rPr>
          <w:b/>
          <w:szCs w:val="19"/>
        </w:rPr>
      </w:pPr>
    </w:p>
    <w:p w:rsidR="003E64B9" w:rsidRDefault="003E64B9" w:rsidP="007A67C1">
      <w:pPr>
        <w:pStyle w:val="Texto"/>
        <w:spacing w:after="40"/>
        <w:ind w:firstLine="0"/>
        <w:jc w:val="center"/>
        <w:rPr>
          <w:b/>
          <w:szCs w:val="19"/>
        </w:rPr>
      </w:pPr>
    </w:p>
    <w:p w:rsidR="007A67C1" w:rsidRPr="009A34C3" w:rsidRDefault="007A67C1" w:rsidP="007A67C1">
      <w:pPr>
        <w:pStyle w:val="Texto"/>
        <w:spacing w:after="40"/>
        <w:ind w:firstLine="0"/>
        <w:jc w:val="center"/>
        <w:rPr>
          <w:b/>
          <w:szCs w:val="19"/>
        </w:rPr>
      </w:pPr>
      <w:r w:rsidRPr="009A34C3">
        <w:rPr>
          <w:b/>
          <w:szCs w:val="19"/>
        </w:rPr>
        <w:lastRenderedPageBreak/>
        <w:t>CONDICIONES SOCIOECONÓMICAS DE LA POBLACIÓN INDÍGENA, 2000-2010.</w:t>
      </w:r>
    </w:p>
    <w:p w:rsidR="007A67C1" w:rsidRPr="009A34C3" w:rsidRDefault="007A67C1" w:rsidP="007A67C1">
      <w:pPr>
        <w:pStyle w:val="Texto"/>
        <w:spacing w:line="240" w:lineRule="auto"/>
        <w:ind w:firstLine="0"/>
        <w:jc w:val="center"/>
      </w:pPr>
      <w:r>
        <w:rPr>
          <w:noProof/>
          <w:lang w:val="es-MX" w:eastAsia="es-MX"/>
        </w:rPr>
        <w:drawing>
          <wp:inline distT="0" distB="0" distL="0" distR="0" wp14:anchorId="5B3A18A7" wp14:editId="5ED09F66">
            <wp:extent cx="5266690" cy="23190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6690" cy="2319020"/>
                    </a:xfrm>
                    <a:prstGeom prst="rect">
                      <a:avLst/>
                    </a:prstGeom>
                    <a:noFill/>
                    <a:ln>
                      <a:noFill/>
                    </a:ln>
                  </pic:spPr>
                </pic:pic>
              </a:graphicData>
            </a:graphic>
          </wp:inline>
        </w:drawing>
      </w:r>
    </w:p>
    <w:p w:rsidR="007A67C1" w:rsidRDefault="007A67C1" w:rsidP="007A67C1">
      <w:pPr>
        <w:jc w:val="both"/>
        <w:rPr>
          <w:rFonts w:ascii="Arial" w:hAnsi="Arial" w:cs="Arial"/>
          <w:sz w:val="24"/>
          <w:szCs w:val="24"/>
        </w:rPr>
      </w:pPr>
      <w:r w:rsidRPr="009A34C3">
        <w:rPr>
          <w:b/>
        </w:rPr>
        <w:t>Fuente:</w:t>
      </w:r>
      <w:r w:rsidRPr="009A34C3">
        <w:t xml:space="preserve"> CDI. Sistema de indicadores sobre la población indígena de México, con base en: INEGI, XII Censo General de Población y Vivienda, México 2000, II Conteo de Población y Vivienda México, 2005 y Censo de Población y Vivienda, México, 2010.</w:t>
      </w:r>
    </w:p>
    <w:p w:rsidR="007A67C1" w:rsidRDefault="007A67C1" w:rsidP="00580409">
      <w:pPr>
        <w:jc w:val="both"/>
        <w:rPr>
          <w:rFonts w:ascii="Arial" w:hAnsi="Arial" w:cs="Arial"/>
          <w:b/>
          <w:sz w:val="24"/>
          <w:szCs w:val="24"/>
        </w:rPr>
      </w:pPr>
    </w:p>
    <w:p w:rsidR="00F4248F" w:rsidRPr="00E454DB" w:rsidRDefault="00090B49" w:rsidP="00DF0801">
      <w:pPr>
        <w:pStyle w:val="Ttulo3"/>
        <w:rPr>
          <w:color w:val="auto"/>
        </w:rPr>
      </w:pPr>
      <w:bookmarkStart w:id="22" w:name="_Toc391580495"/>
      <w:r w:rsidRPr="00E454DB">
        <w:rPr>
          <w:color w:val="auto"/>
        </w:rPr>
        <w:t>1.4.3. Cuantificación de la población o</w:t>
      </w:r>
      <w:r w:rsidR="00150ED5" w:rsidRPr="00E454DB">
        <w:rPr>
          <w:color w:val="auto"/>
        </w:rPr>
        <w:t>bjetivo</w:t>
      </w:r>
      <w:bookmarkEnd w:id="22"/>
      <w:r w:rsidRPr="00E454DB">
        <w:rPr>
          <w:color w:val="auto"/>
        </w:rPr>
        <w:t xml:space="preserve"> </w:t>
      </w:r>
    </w:p>
    <w:p w:rsidR="00AE4E44" w:rsidRDefault="00AE4E44" w:rsidP="00F4248F">
      <w:pPr>
        <w:jc w:val="both"/>
        <w:rPr>
          <w:rFonts w:ascii="Arial" w:hAnsi="Arial" w:cs="Arial"/>
          <w:sz w:val="24"/>
          <w:szCs w:val="24"/>
        </w:rPr>
      </w:pPr>
    </w:p>
    <w:p w:rsidR="00F4248F" w:rsidRPr="007B0198" w:rsidRDefault="00F4248F" w:rsidP="00F4248F">
      <w:pPr>
        <w:jc w:val="both"/>
        <w:rPr>
          <w:rFonts w:ascii="Arial" w:hAnsi="Arial" w:cs="Arial"/>
          <w:sz w:val="24"/>
          <w:szCs w:val="24"/>
        </w:rPr>
      </w:pPr>
      <w:r w:rsidRPr="007B0198">
        <w:rPr>
          <w:rFonts w:ascii="Arial" w:hAnsi="Arial" w:cs="Arial"/>
          <w:sz w:val="24"/>
          <w:szCs w:val="24"/>
        </w:rPr>
        <w:t>Para el año 2014 el programa pretende proporcionar 5,674 apoyos para la instrumentación de iniciativas para la promoción de los derechos entre la población indígena, a un total de 301,718 beneficiarios y para el 2018 proporcionar 7,548 apoyos entregados para la instrumentación de iniciativ</w:t>
      </w:r>
      <w:r w:rsidR="002430E8">
        <w:rPr>
          <w:rFonts w:ascii="Arial" w:hAnsi="Arial" w:cs="Arial"/>
          <w:sz w:val="24"/>
          <w:szCs w:val="24"/>
        </w:rPr>
        <w:t>as y beneficiar a un total de 349</w:t>
      </w:r>
      <w:r w:rsidRPr="007B0198">
        <w:rPr>
          <w:rFonts w:ascii="Arial" w:hAnsi="Arial" w:cs="Arial"/>
          <w:sz w:val="24"/>
          <w:szCs w:val="24"/>
        </w:rPr>
        <w:t>,</w:t>
      </w:r>
      <w:r w:rsidR="002430E8">
        <w:rPr>
          <w:rFonts w:ascii="Arial" w:hAnsi="Arial" w:cs="Arial"/>
          <w:sz w:val="24"/>
          <w:szCs w:val="24"/>
        </w:rPr>
        <w:t>508</w:t>
      </w:r>
      <w:r w:rsidRPr="007B0198">
        <w:rPr>
          <w:rFonts w:ascii="Arial" w:hAnsi="Arial" w:cs="Arial"/>
          <w:sz w:val="24"/>
          <w:szCs w:val="24"/>
        </w:rPr>
        <w:t xml:space="preserve"> personas. </w:t>
      </w:r>
    </w:p>
    <w:p w:rsidR="00A97580" w:rsidRPr="007B0198" w:rsidRDefault="00A97580" w:rsidP="001D16F6">
      <w:pPr>
        <w:spacing w:after="0"/>
        <w:jc w:val="both"/>
        <w:rPr>
          <w:rFonts w:ascii="Arial" w:hAnsi="Arial" w:cs="Arial"/>
          <w:sz w:val="24"/>
          <w:szCs w:val="24"/>
        </w:rPr>
      </w:pPr>
    </w:p>
    <w:p w:rsidR="00A97580" w:rsidRPr="007B0198" w:rsidRDefault="006334A7" w:rsidP="001D16F6">
      <w:pPr>
        <w:spacing w:after="0"/>
        <w:jc w:val="both"/>
        <w:rPr>
          <w:rFonts w:ascii="Arial" w:hAnsi="Arial" w:cs="Arial"/>
          <w:sz w:val="24"/>
          <w:szCs w:val="24"/>
        </w:rPr>
      </w:pPr>
      <w:r w:rsidRPr="007B0198">
        <w:rPr>
          <w:rFonts w:ascii="Arial" w:hAnsi="Arial" w:cs="Arial"/>
          <w:noProof/>
          <w:sz w:val="24"/>
          <w:szCs w:val="24"/>
          <w:lang w:val="es-MX" w:eastAsia="es-MX"/>
        </w:rPr>
        <w:lastRenderedPageBreak/>
        <w:drawing>
          <wp:inline distT="0" distB="0" distL="0" distR="0" wp14:anchorId="047FF901" wp14:editId="3C8052E3">
            <wp:extent cx="5187950" cy="3892550"/>
            <wp:effectExtent l="0" t="0" r="12700" b="127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7580" w:rsidRPr="007B0198" w:rsidRDefault="00A97580" w:rsidP="001D16F6">
      <w:pPr>
        <w:spacing w:after="0"/>
        <w:jc w:val="both"/>
        <w:rPr>
          <w:rFonts w:ascii="Arial" w:hAnsi="Arial" w:cs="Arial"/>
          <w:sz w:val="24"/>
          <w:szCs w:val="24"/>
        </w:rPr>
      </w:pPr>
    </w:p>
    <w:p w:rsidR="00090B49" w:rsidRPr="00E454DB" w:rsidRDefault="00090B49" w:rsidP="00B4253E">
      <w:pPr>
        <w:pStyle w:val="Ttulo3"/>
        <w:rPr>
          <w:color w:val="auto"/>
        </w:rPr>
      </w:pPr>
      <w:bookmarkStart w:id="23" w:name="_Toc391580496"/>
      <w:r w:rsidRPr="00E454DB">
        <w:rPr>
          <w:color w:val="auto"/>
        </w:rPr>
        <w:t>1.4.4. Frecuencia de actualización de la</w:t>
      </w:r>
      <w:r w:rsidR="00150ED5" w:rsidRPr="00E454DB">
        <w:rPr>
          <w:color w:val="auto"/>
        </w:rPr>
        <w:t xml:space="preserve"> población potencial y objetivo</w:t>
      </w:r>
      <w:bookmarkEnd w:id="23"/>
      <w:r w:rsidRPr="00E454DB">
        <w:rPr>
          <w:color w:val="auto"/>
        </w:rPr>
        <w:t xml:space="preserve"> </w:t>
      </w:r>
    </w:p>
    <w:p w:rsidR="00E454DB" w:rsidRDefault="00E454DB" w:rsidP="00690EA4">
      <w:pPr>
        <w:jc w:val="both"/>
        <w:rPr>
          <w:rFonts w:ascii="Arial" w:hAnsi="Arial" w:cs="Arial"/>
          <w:sz w:val="24"/>
          <w:szCs w:val="24"/>
        </w:rPr>
      </w:pPr>
    </w:p>
    <w:p w:rsidR="00B365D1" w:rsidRPr="007B0198" w:rsidRDefault="00690EA4" w:rsidP="00690EA4">
      <w:pPr>
        <w:jc w:val="both"/>
        <w:rPr>
          <w:rFonts w:ascii="Arial" w:hAnsi="Arial" w:cs="Arial"/>
          <w:sz w:val="24"/>
          <w:szCs w:val="24"/>
        </w:rPr>
      </w:pPr>
      <w:r w:rsidRPr="007B0198">
        <w:rPr>
          <w:rFonts w:ascii="Arial" w:hAnsi="Arial" w:cs="Arial"/>
          <w:sz w:val="24"/>
          <w:szCs w:val="24"/>
        </w:rPr>
        <w:t>La identificación, caracterización y cuantificación de la población potencial será actualizada conforme a los resultados generados por el Censo de Población y Vivienda a cargo del Instituto Nacional de Estadística y Geografía (INEGI), lo anterior en virtud de que a partir de un convenio suscrito entre esta Comisión Nacional y el INEGI, éste último entrega los microdatos que permiten la aplicación de la Metodología de “Hogar Ind</w:t>
      </w:r>
      <w:r w:rsidR="00B365D1" w:rsidRPr="007B0198">
        <w:rPr>
          <w:rFonts w:ascii="Arial" w:hAnsi="Arial" w:cs="Arial"/>
          <w:sz w:val="24"/>
          <w:szCs w:val="24"/>
        </w:rPr>
        <w:t>ígena”.</w:t>
      </w:r>
    </w:p>
    <w:p w:rsidR="009D0148" w:rsidRPr="007B0198" w:rsidRDefault="00690EA4" w:rsidP="00690EA4">
      <w:pPr>
        <w:jc w:val="both"/>
        <w:rPr>
          <w:rFonts w:ascii="Arial" w:hAnsi="Arial" w:cs="Arial"/>
          <w:sz w:val="24"/>
          <w:szCs w:val="24"/>
        </w:rPr>
      </w:pPr>
      <w:r w:rsidRPr="007B0198">
        <w:rPr>
          <w:rFonts w:ascii="Arial" w:hAnsi="Arial" w:cs="Arial"/>
          <w:sz w:val="24"/>
          <w:szCs w:val="24"/>
        </w:rPr>
        <w:t>Por otra parte referente a la población objetivo, la actualización de su identificación, caracterización y cuantificación se realizará de manera anual, de acuerdo al presupuesto asignado al Programa.</w:t>
      </w:r>
    </w:p>
    <w:p w:rsidR="006740FC" w:rsidRPr="007B0198" w:rsidRDefault="006740FC" w:rsidP="00F1177A">
      <w:pPr>
        <w:jc w:val="both"/>
        <w:rPr>
          <w:rFonts w:ascii="Arial" w:hAnsi="Arial" w:cs="Arial"/>
          <w:color w:val="FF0000"/>
          <w:sz w:val="24"/>
          <w:szCs w:val="24"/>
        </w:rPr>
      </w:pPr>
    </w:p>
    <w:p w:rsidR="00090B49" w:rsidRPr="00E454DB" w:rsidRDefault="002413A2" w:rsidP="00B4253E">
      <w:pPr>
        <w:pStyle w:val="Ttulo2"/>
        <w:rPr>
          <w:color w:val="auto"/>
        </w:rPr>
      </w:pPr>
      <w:bookmarkStart w:id="24" w:name="_Toc391580497"/>
      <w:r w:rsidRPr="00E454DB">
        <w:rPr>
          <w:color w:val="auto"/>
        </w:rPr>
        <w:t>1</w:t>
      </w:r>
      <w:r w:rsidR="00090B49" w:rsidRPr="00E454DB">
        <w:rPr>
          <w:color w:val="auto"/>
        </w:rPr>
        <w:t>.5. Diseño de la intervención</w:t>
      </w:r>
      <w:bookmarkEnd w:id="24"/>
      <w:r w:rsidR="00090B49" w:rsidRPr="00E454DB">
        <w:rPr>
          <w:color w:val="auto"/>
        </w:rPr>
        <w:t xml:space="preserve"> </w:t>
      </w:r>
    </w:p>
    <w:p w:rsidR="000B55B4" w:rsidRPr="00E454DB" w:rsidRDefault="00F06D07" w:rsidP="00B4253E">
      <w:pPr>
        <w:pStyle w:val="Ttulo3"/>
        <w:rPr>
          <w:color w:val="auto"/>
        </w:rPr>
      </w:pPr>
      <w:bookmarkStart w:id="25" w:name="_Toc391580498"/>
      <w:r w:rsidRPr="00E454DB">
        <w:rPr>
          <w:color w:val="auto"/>
        </w:rPr>
        <w:t>1</w:t>
      </w:r>
      <w:r w:rsidR="00580409" w:rsidRPr="00E454DB">
        <w:rPr>
          <w:color w:val="auto"/>
        </w:rPr>
        <w:t>.5.1. Tipo de Intervención.</w:t>
      </w:r>
      <w:bookmarkEnd w:id="25"/>
    </w:p>
    <w:p w:rsidR="000B55B4" w:rsidRDefault="000B55B4" w:rsidP="00D41885">
      <w:pPr>
        <w:pStyle w:val="Texto"/>
        <w:spacing w:line="230" w:lineRule="exact"/>
        <w:ind w:firstLine="0"/>
        <w:rPr>
          <w:b/>
          <w:sz w:val="24"/>
          <w:szCs w:val="24"/>
        </w:rPr>
      </w:pPr>
    </w:p>
    <w:p w:rsidR="00D41885" w:rsidRDefault="00D41885" w:rsidP="00D41885">
      <w:pPr>
        <w:pStyle w:val="Texto"/>
        <w:spacing w:line="230" w:lineRule="exact"/>
        <w:ind w:firstLine="0"/>
        <w:rPr>
          <w:sz w:val="24"/>
          <w:szCs w:val="24"/>
        </w:rPr>
      </w:pPr>
      <w:r>
        <w:rPr>
          <w:sz w:val="24"/>
          <w:szCs w:val="24"/>
        </w:rPr>
        <w:t>Para dar cumplimiento a los objetivos</w:t>
      </w:r>
      <w:r w:rsidR="009065AB">
        <w:rPr>
          <w:sz w:val="24"/>
          <w:szCs w:val="24"/>
        </w:rPr>
        <w:t xml:space="preserve"> se llevarán a cabo las siguientes estrategias</w:t>
      </w:r>
      <w:r w:rsidR="0064157C">
        <w:rPr>
          <w:sz w:val="24"/>
          <w:szCs w:val="24"/>
        </w:rPr>
        <w:t>:</w:t>
      </w:r>
    </w:p>
    <w:p w:rsidR="00C12A85" w:rsidRDefault="00C12A85" w:rsidP="00D41885">
      <w:pPr>
        <w:pStyle w:val="Texto"/>
        <w:spacing w:line="230" w:lineRule="exact"/>
        <w:ind w:firstLine="0"/>
        <w:rPr>
          <w:sz w:val="24"/>
          <w:szCs w:val="24"/>
          <w:lang w:val="es-MX"/>
        </w:rPr>
      </w:pPr>
    </w:p>
    <w:p w:rsidR="003E64B9" w:rsidRPr="0064157C" w:rsidRDefault="003E64B9" w:rsidP="00D41885">
      <w:pPr>
        <w:pStyle w:val="Texto"/>
        <w:spacing w:line="230" w:lineRule="exact"/>
        <w:ind w:firstLine="0"/>
        <w:rPr>
          <w:sz w:val="24"/>
          <w:szCs w:val="24"/>
          <w:lang w:val="es-MX"/>
        </w:rPr>
      </w:pPr>
    </w:p>
    <w:p w:rsidR="0064157C" w:rsidRPr="0064157C" w:rsidRDefault="0064157C" w:rsidP="00D41885">
      <w:pPr>
        <w:pStyle w:val="Texto"/>
        <w:spacing w:line="230" w:lineRule="exact"/>
        <w:ind w:firstLine="0"/>
        <w:rPr>
          <w:b/>
          <w:sz w:val="24"/>
          <w:szCs w:val="24"/>
        </w:rPr>
      </w:pPr>
      <w:r w:rsidRPr="0064157C">
        <w:rPr>
          <w:b/>
          <w:sz w:val="24"/>
          <w:szCs w:val="24"/>
        </w:rPr>
        <w:lastRenderedPageBreak/>
        <w:t>Acceso a la justicia.</w:t>
      </w:r>
    </w:p>
    <w:p w:rsidR="0064157C" w:rsidRDefault="0064157C" w:rsidP="00D41885">
      <w:pPr>
        <w:pStyle w:val="Texto"/>
        <w:spacing w:line="230" w:lineRule="exact"/>
        <w:ind w:firstLine="0"/>
        <w:rPr>
          <w:sz w:val="24"/>
          <w:szCs w:val="24"/>
        </w:rPr>
      </w:pPr>
    </w:p>
    <w:p w:rsidR="0064157C" w:rsidRPr="0064157C" w:rsidRDefault="0064157C" w:rsidP="00A9184F">
      <w:pPr>
        <w:pStyle w:val="Prrafodelista"/>
        <w:numPr>
          <w:ilvl w:val="0"/>
          <w:numId w:val="10"/>
        </w:numPr>
        <w:spacing w:after="160" w:line="259" w:lineRule="auto"/>
        <w:rPr>
          <w:rStyle w:val="nfasis"/>
          <w:rFonts w:ascii="Arial" w:hAnsi="Arial" w:cs="Arial"/>
          <w:i w:val="0"/>
          <w:sz w:val="24"/>
          <w:szCs w:val="24"/>
        </w:rPr>
      </w:pPr>
      <w:r w:rsidRPr="0064157C">
        <w:rPr>
          <w:rStyle w:val="nfasis"/>
          <w:rFonts w:ascii="Arial" w:hAnsi="Arial" w:cs="Arial"/>
          <w:i w:val="0"/>
          <w:sz w:val="24"/>
          <w:szCs w:val="24"/>
        </w:rPr>
        <w:t>Se Apoyaran Iniciativas para el ejercicio de sus derechos</w:t>
      </w:r>
    </w:p>
    <w:p w:rsidR="0064157C" w:rsidRPr="0064157C" w:rsidRDefault="0064157C" w:rsidP="00A9184F">
      <w:pPr>
        <w:pStyle w:val="Prrafodelista"/>
        <w:numPr>
          <w:ilvl w:val="0"/>
          <w:numId w:val="10"/>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Mediante el apoyo económico a organizaciones sociales y núcleos agrarios, para el desarrollo de proyectos de promoción y defensa de los derechos de los pueblos indígenas y el impulso de actividades en materia de justicia.</w:t>
      </w:r>
    </w:p>
    <w:p w:rsidR="0064157C" w:rsidRPr="0064157C" w:rsidRDefault="0064157C" w:rsidP="00A9184F">
      <w:pPr>
        <w:pStyle w:val="Prrafodelista"/>
        <w:numPr>
          <w:ilvl w:val="0"/>
          <w:numId w:val="10"/>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Actividades de capacitación y difusión en materia de Derechos indígenas, de la mujer, de los niños, trata de personas, prevención del delito; y fortalecimiento de sus sistemas jurídicos tradicionales.</w:t>
      </w:r>
    </w:p>
    <w:p w:rsidR="0064157C" w:rsidRPr="0064157C" w:rsidRDefault="0064157C" w:rsidP="00A9184F">
      <w:pPr>
        <w:pStyle w:val="Prrafodelista"/>
        <w:numPr>
          <w:ilvl w:val="0"/>
          <w:numId w:val="10"/>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Gestión para la obtención de actas de nacimiento y Clave Única de Registro de Población (CURP); Pago de fianzas y reparación del daño de presos indígenas que sean primodelincuentes; Prestación de servicios de traducción e interpretación de lenguas indígenas en materia penal.</w:t>
      </w:r>
    </w:p>
    <w:p w:rsidR="0064157C" w:rsidRPr="0064157C" w:rsidRDefault="0064157C" w:rsidP="00A9184F">
      <w:pPr>
        <w:pStyle w:val="Prrafodelista"/>
        <w:numPr>
          <w:ilvl w:val="0"/>
          <w:numId w:val="10"/>
        </w:numPr>
        <w:spacing w:after="160" w:line="259" w:lineRule="auto"/>
        <w:rPr>
          <w:rStyle w:val="nfasis"/>
          <w:rFonts w:ascii="Arial" w:hAnsi="Arial" w:cs="Arial"/>
          <w:i w:val="0"/>
          <w:sz w:val="24"/>
          <w:szCs w:val="24"/>
        </w:rPr>
      </w:pPr>
      <w:r w:rsidRPr="0064157C">
        <w:rPr>
          <w:rStyle w:val="nfasis"/>
          <w:rFonts w:ascii="Arial" w:hAnsi="Arial" w:cs="Arial"/>
          <w:i w:val="0"/>
          <w:sz w:val="24"/>
          <w:szCs w:val="24"/>
        </w:rPr>
        <w:t>Actividades de defensoría y litigios en materia penal, civil y agraria.</w:t>
      </w:r>
    </w:p>
    <w:p w:rsidR="0064157C" w:rsidRPr="0064157C" w:rsidRDefault="0064157C" w:rsidP="00A9184F">
      <w:pPr>
        <w:pStyle w:val="Prrafodelista"/>
        <w:numPr>
          <w:ilvl w:val="0"/>
          <w:numId w:val="12"/>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Proporcionar servicios de atención jurídica a los integrantes de los pueblos y comunidades indígenas a través de asesoría y gestoría.</w:t>
      </w:r>
    </w:p>
    <w:p w:rsidR="0064157C" w:rsidRPr="0064157C" w:rsidRDefault="0064157C" w:rsidP="00A9184F">
      <w:pPr>
        <w:pStyle w:val="Prrafodelista"/>
        <w:numPr>
          <w:ilvl w:val="0"/>
          <w:numId w:val="12"/>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Presentación de peritajes en materia antropológica/cultural.</w:t>
      </w:r>
    </w:p>
    <w:p w:rsidR="0064157C" w:rsidRPr="0064157C" w:rsidRDefault="0064157C" w:rsidP="00111AE8">
      <w:pPr>
        <w:pStyle w:val="Prrafodelista"/>
        <w:numPr>
          <w:ilvl w:val="0"/>
          <w:numId w:val="12"/>
        </w:numPr>
        <w:spacing w:after="0" w:line="259" w:lineRule="auto"/>
        <w:ind w:left="714" w:hanging="357"/>
        <w:jc w:val="both"/>
        <w:rPr>
          <w:rStyle w:val="nfasis"/>
          <w:rFonts w:ascii="Arial" w:hAnsi="Arial" w:cs="Arial"/>
          <w:i w:val="0"/>
          <w:sz w:val="24"/>
          <w:szCs w:val="24"/>
        </w:rPr>
      </w:pPr>
      <w:r w:rsidRPr="0064157C">
        <w:rPr>
          <w:rStyle w:val="nfasis"/>
          <w:rFonts w:ascii="Arial" w:hAnsi="Arial" w:cs="Arial"/>
          <w:i w:val="0"/>
          <w:sz w:val="24"/>
          <w:szCs w:val="24"/>
        </w:rPr>
        <w:t>Acciones asociadas al fin primordial de promover la libertad de personas indígenas.</w:t>
      </w:r>
    </w:p>
    <w:p w:rsidR="0064157C" w:rsidRPr="0064157C" w:rsidRDefault="0064157C" w:rsidP="00111AE8">
      <w:pPr>
        <w:pStyle w:val="Texto"/>
        <w:numPr>
          <w:ilvl w:val="0"/>
          <w:numId w:val="13"/>
        </w:numPr>
        <w:spacing w:after="0" w:line="259" w:lineRule="auto"/>
        <w:ind w:left="714" w:hanging="357"/>
        <w:contextualSpacing/>
        <w:rPr>
          <w:rStyle w:val="nfasis"/>
          <w:rFonts w:eastAsiaTheme="minorHAnsi"/>
          <w:i w:val="0"/>
          <w:sz w:val="24"/>
          <w:szCs w:val="24"/>
          <w:lang w:eastAsia="en-US"/>
        </w:rPr>
      </w:pPr>
      <w:r w:rsidRPr="0064157C">
        <w:rPr>
          <w:rStyle w:val="nfasis"/>
          <w:rFonts w:eastAsiaTheme="minorHAnsi"/>
          <w:i w:val="0"/>
          <w:sz w:val="24"/>
          <w:szCs w:val="24"/>
          <w:lang w:eastAsia="en-US"/>
        </w:rPr>
        <w:t xml:space="preserve">A través de apoyos para </w:t>
      </w:r>
      <w:r w:rsidR="005773FE" w:rsidRPr="0064157C">
        <w:rPr>
          <w:rStyle w:val="nfasis"/>
          <w:rFonts w:eastAsiaTheme="minorHAnsi"/>
          <w:i w:val="0"/>
          <w:sz w:val="24"/>
          <w:szCs w:val="24"/>
          <w:lang w:eastAsia="en-US"/>
        </w:rPr>
        <w:t>Adqu</w:t>
      </w:r>
      <w:r w:rsidR="005773FE">
        <w:rPr>
          <w:rStyle w:val="nfasis"/>
          <w:rFonts w:eastAsiaTheme="minorHAnsi"/>
          <w:i w:val="0"/>
          <w:sz w:val="24"/>
          <w:szCs w:val="24"/>
          <w:lang w:eastAsia="en-US"/>
        </w:rPr>
        <w:t xml:space="preserve">isición de tierras para cultivo, </w:t>
      </w:r>
      <w:r w:rsidRPr="0064157C">
        <w:rPr>
          <w:rStyle w:val="nfasis"/>
          <w:rFonts w:eastAsiaTheme="minorHAnsi"/>
          <w:i w:val="0"/>
          <w:sz w:val="24"/>
          <w:szCs w:val="24"/>
          <w:lang w:eastAsia="en-US"/>
        </w:rPr>
        <w:t>de bienes e insumos</w:t>
      </w:r>
      <w:r w:rsidR="00F564AF" w:rsidRPr="00F564AF">
        <w:rPr>
          <w:rStyle w:val="nfasis"/>
          <w:rFonts w:eastAsiaTheme="minorHAnsi"/>
          <w:i w:val="0"/>
          <w:sz w:val="24"/>
          <w:szCs w:val="24"/>
          <w:lang w:eastAsia="en-US"/>
        </w:rPr>
        <w:t xml:space="preserve"> </w:t>
      </w:r>
      <w:r w:rsidR="00F564AF" w:rsidRPr="0064157C">
        <w:rPr>
          <w:rStyle w:val="nfasis"/>
          <w:rFonts w:eastAsiaTheme="minorHAnsi"/>
          <w:i w:val="0"/>
          <w:sz w:val="24"/>
          <w:szCs w:val="24"/>
          <w:lang w:eastAsia="en-US"/>
        </w:rPr>
        <w:t>para impulsar actividades productivas</w:t>
      </w:r>
      <w:r w:rsidRPr="0064157C">
        <w:rPr>
          <w:rStyle w:val="nfasis"/>
          <w:rFonts w:eastAsiaTheme="minorHAnsi"/>
          <w:i w:val="0"/>
          <w:sz w:val="24"/>
          <w:szCs w:val="24"/>
          <w:lang w:eastAsia="en-US"/>
        </w:rPr>
        <w:t xml:space="preserve">, que les permitan restablecer y mejorar sus condiciones de habitabilidad. </w:t>
      </w:r>
    </w:p>
    <w:p w:rsidR="0064157C" w:rsidRPr="00F564AF" w:rsidRDefault="0064157C" w:rsidP="00A9184F">
      <w:pPr>
        <w:pStyle w:val="Texto"/>
        <w:numPr>
          <w:ilvl w:val="0"/>
          <w:numId w:val="13"/>
        </w:numPr>
        <w:spacing w:after="160" w:line="259" w:lineRule="auto"/>
        <w:rPr>
          <w:rStyle w:val="nfasis"/>
          <w:i w:val="0"/>
          <w:sz w:val="24"/>
          <w:szCs w:val="24"/>
        </w:rPr>
      </w:pPr>
      <w:r w:rsidRPr="00F564AF">
        <w:rPr>
          <w:rStyle w:val="nfasis"/>
          <w:rFonts w:eastAsiaTheme="minorHAnsi"/>
          <w:i w:val="0"/>
          <w:sz w:val="24"/>
          <w:szCs w:val="24"/>
          <w:lang w:eastAsia="en-US"/>
        </w:rPr>
        <w:t xml:space="preserve">Adquisición de solares urbanos </w:t>
      </w:r>
      <w:r w:rsidR="00F564AF">
        <w:rPr>
          <w:rStyle w:val="nfasis"/>
          <w:rFonts w:eastAsiaTheme="minorHAnsi"/>
          <w:i w:val="0"/>
          <w:sz w:val="24"/>
          <w:szCs w:val="24"/>
          <w:lang w:eastAsia="en-US"/>
        </w:rPr>
        <w:t>y</w:t>
      </w:r>
      <w:r w:rsidRPr="00F564AF">
        <w:rPr>
          <w:rStyle w:val="nfasis"/>
          <w:i w:val="0"/>
          <w:sz w:val="24"/>
          <w:szCs w:val="24"/>
        </w:rPr>
        <w:t xml:space="preserve"> de materiales para la construcción de vivienda.</w:t>
      </w:r>
    </w:p>
    <w:p w:rsidR="005773FE" w:rsidRPr="00D445C5" w:rsidRDefault="00554B1A" w:rsidP="005773FE">
      <w:pPr>
        <w:rPr>
          <w:rStyle w:val="nfasis"/>
          <w:rFonts w:ascii="Arial" w:hAnsi="Arial" w:cs="Arial"/>
          <w:b/>
          <w:i w:val="0"/>
          <w:sz w:val="24"/>
          <w:szCs w:val="24"/>
        </w:rPr>
      </w:pPr>
      <w:r>
        <w:rPr>
          <w:rFonts w:ascii="Arial" w:eastAsia="Times New Roman" w:hAnsi="Arial" w:cs="Arial"/>
          <w:b/>
          <w:sz w:val="24"/>
          <w:szCs w:val="24"/>
          <w:lang w:val="es-MX" w:eastAsia="es-MX"/>
        </w:rPr>
        <w:t>Ejercicio de Derechos Culturales</w:t>
      </w:r>
    </w:p>
    <w:p w:rsidR="0064157C" w:rsidRPr="0064157C" w:rsidRDefault="0064157C" w:rsidP="00A9184F">
      <w:pPr>
        <w:pStyle w:val="Prrafodelista"/>
        <w:numPr>
          <w:ilvl w:val="0"/>
          <w:numId w:val="14"/>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A través del apoyo a la instrumentación de iniciativas comunitarias para recrear, fortalecer, resignificar, rescatar, comunicar y/o difundir el patrimonio cultural indígena.</w:t>
      </w:r>
    </w:p>
    <w:p w:rsidR="0064157C" w:rsidRDefault="0064157C" w:rsidP="00D445C5">
      <w:pPr>
        <w:pStyle w:val="Prrafodelista"/>
        <w:numPr>
          <w:ilvl w:val="0"/>
          <w:numId w:val="14"/>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Apoyo a comunicadores(as) indígenas para la producción y realización de proyectos de comunicación intercultural.</w:t>
      </w:r>
    </w:p>
    <w:p w:rsidR="00D445C5" w:rsidRDefault="00D445C5" w:rsidP="00D445C5">
      <w:pPr>
        <w:pStyle w:val="Prrafodelista"/>
        <w:numPr>
          <w:ilvl w:val="0"/>
          <w:numId w:val="14"/>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Mediante el apoyo para la formaci</w:t>
      </w:r>
      <w:r>
        <w:rPr>
          <w:rStyle w:val="nfasis"/>
          <w:rFonts w:ascii="Arial" w:hAnsi="Arial" w:cs="Arial"/>
          <w:i w:val="0"/>
          <w:sz w:val="24"/>
          <w:szCs w:val="24"/>
        </w:rPr>
        <w:t>ón de jóvenes indígenas para la p</w:t>
      </w:r>
      <w:r w:rsidRPr="0064157C">
        <w:rPr>
          <w:rStyle w:val="nfasis"/>
          <w:rFonts w:ascii="Arial" w:hAnsi="Arial" w:cs="Arial"/>
          <w:i w:val="0"/>
          <w:sz w:val="24"/>
          <w:szCs w:val="24"/>
        </w:rPr>
        <w:t>rotección, salvaguardia y desarrollo de sus culturas y patrimonio cultural.</w:t>
      </w:r>
    </w:p>
    <w:p w:rsidR="00D445C5" w:rsidRPr="00327403" w:rsidRDefault="00327403" w:rsidP="00327403">
      <w:pPr>
        <w:jc w:val="both"/>
        <w:rPr>
          <w:rFonts w:ascii="Arial" w:eastAsia="Times New Roman" w:hAnsi="Arial" w:cs="Arial"/>
          <w:b/>
          <w:color w:val="000000"/>
          <w:sz w:val="24"/>
          <w:szCs w:val="24"/>
          <w:lang w:eastAsia="es-MX"/>
        </w:rPr>
      </w:pPr>
      <w:r w:rsidRPr="00327403">
        <w:rPr>
          <w:rFonts w:ascii="Arial" w:eastAsia="Times New Roman" w:hAnsi="Arial" w:cs="Arial"/>
          <w:b/>
          <w:color w:val="000000"/>
          <w:sz w:val="24"/>
          <w:szCs w:val="24"/>
          <w:lang w:eastAsia="es-MX"/>
        </w:rPr>
        <w:t>Igualdad de Género</w:t>
      </w:r>
    </w:p>
    <w:p w:rsidR="0064157C" w:rsidRPr="0064157C" w:rsidRDefault="0064157C" w:rsidP="00D445C5">
      <w:pPr>
        <w:pStyle w:val="Prrafodelista"/>
        <w:numPr>
          <w:ilvl w:val="0"/>
          <w:numId w:val="14"/>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 xml:space="preserve">A través de acciones intersectoriales, de coordinación y de interlocución con distintos actores. </w:t>
      </w:r>
    </w:p>
    <w:p w:rsidR="0064157C" w:rsidRPr="0064157C" w:rsidRDefault="0064157C" w:rsidP="00D445C5">
      <w:pPr>
        <w:pStyle w:val="Prrafodelista"/>
        <w:numPr>
          <w:ilvl w:val="0"/>
          <w:numId w:val="14"/>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Apoyo a Casas de la Mujer Indígena (CAMI). Apertura y Continuidad.</w:t>
      </w:r>
    </w:p>
    <w:p w:rsidR="0064157C" w:rsidRPr="0064157C" w:rsidRDefault="0064157C" w:rsidP="00D445C5">
      <w:pPr>
        <w:pStyle w:val="Prrafodelista"/>
        <w:numPr>
          <w:ilvl w:val="0"/>
          <w:numId w:val="14"/>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Coordinación para la Prevención y Atención de la Violencia contra Mujeres con Enfoque Intercultural.</w:t>
      </w:r>
    </w:p>
    <w:p w:rsidR="0064157C" w:rsidRPr="0064157C" w:rsidRDefault="0064157C" w:rsidP="00117507">
      <w:pPr>
        <w:pStyle w:val="Prrafodelista"/>
        <w:numPr>
          <w:ilvl w:val="0"/>
          <w:numId w:val="14"/>
        </w:numPr>
        <w:spacing w:after="240" w:line="259" w:lineRule="auto"/>
        <w:ind w:left="714" w:hanging="357"/>
        <w:contextualSpacing w:val="0"/>
        <w:jc w:val="both"/>
        <w:rPr>
          <w:rStyle w:val="nfasis"/>
          <w:rFonts w:ascii="Arial" w:hAnsi="Arial" w:cs="Arial"/>
          <w:i w:val="0"/>
          <w:sz w:val="24"/>
          <w:szCs w:val="24"/>
        </w:rPr>
      </w:pPr>
      <w:r w:rsidRPr="0064157C">
        <w:rPr>
          <w:rStyle w:val="nfasis"/>
          <w:rFonts w:ascii="Arial" w:hAnsi="Arial" w:cs="Arial"/>
          <w:i w:val="0"/>
          <w:sz w:val="24"/>
          <w:szCs w:val="24"/>
        </w:rPr>
        <w:t>Fortalecimiento de la Equidad de Género en la Población Indígena.</w:t>
      </w:r>
      <w:bookmarkStart w:id="26" w:name="_GoBack"/>
      <w:bookmarkEnd w:id="26"/>
    </w:p>
    <w:p w:rsidR="0064157C" w:rsidRDefault="0064157C" w:rsidP="00D445C5">
      <w:pPr>
        <w:pStyle w:val="Prrafodelista"/>
        <w:numPr>
          <w:ilvl w:val="0"/>
          <w:numId w:val="14"/>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lastRenderedPageBreak/>
        <w:t>Coinversión para el Fortalecimiento de Liderazgos Femeninos Indígenas.</w:t>
      </w:r>
    </w:p>
    <w:p w:rsidR="0033600E" w:rsidRDefault="0033600E" w:rsidP="00327403">
      <w:pPr>
        <w:jc w:val="both"/>
        <w:rPr>
          <w:rFonts w:ascii="Arial" w:eastAsia="Times New Roman" w:hAnsi="Arial" w:cs="Arial"/>
          <w:b/>
          <w:color w:val="000000"/>
          <w:sz w:val="24"/>
          <w:szCs w:val="24"/>
          <w:lang w:val="es-MX" w:eastAsia="es-MX"/>
        </w:rPr>
      </w:pPr>
    </w:p>
    <w:p w:rsidR="00327403" w:rsidRPr="00327403" w:rsidRDefault="00327403" w:rsidP="00327403">
      <w:pPr>
        <w:jc w:val="both"/>
        <w:rPr>
          <w:rStyle w:val="nfasis"/>
          <w:rFonts w:ascii="Arial" w:hAnsi="Arial" w:cs="Arial"/>
          <w:b/>
          <w:i w:val="0"/>
          <w:sz w:val="24"/>
          <w:szCs w:val="24"/>
        </w:rPr>
      </w:pPr>
      <w:r w:rsidRPr="00327403">
        <w:rPr>
          <w:rFonts w:ascii="Arial" w:eastAsia="Times New Roman" w:hAnsi="Arial" w:cs="Arial"/>
          <w:b/>
          <w:color w:val="000000"/>
          <w:sz w:val="24"/>
          <w:szCs w:val="24"/>
          <w:lang w:val="es-MX" w:eastAsia="es-MX"/>
        </w:rPr>
        <w:t>Atención a la Salud Especializada</w:t>
      </w:r>
    </w:p>
    <w:p w:rsidR="0064157C" w:rsidRPr="0064157C" w:rsidRDefault="0064157C" w:rsidP="00D445C5">
      <w:pPr>
        <w:pStyle w:val="Prrafodelista"/>
        <w:numPr>
          <w:ilvl w:val="0"/>
          <w:numId w:val="14"/>
        </w:numPr>
        <w:spacing w:after="160" w:line="259" w:lineRule="auto"/>
        <w:jc w:val="both"/>
        <w:rPr>
          <w:rStyle w:val="nfasis"/>
          <w:rFonts w:ascii="Arial" w:hAnsi="Arial" w:cs="Arial"/>
          <w:i w:val="0"/>
          <w:sz w:val="24"/>
          <w:szCs w:val="24"/>
        </w:rPr>
      </w:pPr>
      <w:r w:rsidRPr="0064157C">
        <w:rPr>
          <w:rStyle w:val="nfasis"/>
          <w:rFonts w:ascii="Arial" w:hAnsi="Arial" w:cs="Arial"/>
          <w:i w:val="0"/>
          <w:sz w:val="24"/>
          <w:szCs w:val="24"/>
        </w:rPr>
        <w:t>Mediante el apoyo para el acceso a la Atención Médica de Tercer Nivel.</w:t>
      </w:r>
    </w:p>
    <w:p w:rsidR="000B55B4" w:rsidRPr="0064157C" w:rsidRDefault="000B55B4" w:rsidP="00A9184F">
      <w:pPr>
        <w:pStyle w:val="Texto"/>
        <w:spacing w:after="160" w:line="259" w:lineRule="auto"/>
        <w:rPr>
          <w:sz w:val="24"/>
          <w:szCs w:val="24"/>
        </w:rPr>
      </w:pPr>
    </w:p>
    <w:p w:rsidR="000B55B4" w:rsidRPr="0033600E" w:rsidRDefault="00F06D07" w:rsidP="00B4253E">
      <w:pPr>
        <w:pStyle w:val="Ttulo4"/>
        <w:rPr>
          <w:color w:val="auto"/>
        </w:rPr>
      </w:pPr>
      <w:r w:rsidRPr="0033600E">
        <w:rPr>
          <w:color w:val="auto"/>
        </w:rPr>
        <w:t>1.5.</w:t>
      </w:r>
      <w:r w:rsidR="009F50A5" w:rsidRPr="0033600E">
        <w:rPr>
          <w:color w:val="auto"/>
        </w:rPr>
        <w:t>1.</w:t>
      </w:r>
      <w:r w:rsidRPr="0033600E">
        <w:rPr>
          <w:color w:val="auto"/>
        </w:rPr>
        <w:t xml:space="preserve">2. </w:t>
      </w:r>
      <w:r w:rsidR="00335895" w:rsidRPr="0033600E">
        <w:rPr>
          <w:color w:val="auto"/>
        </w:rPr>
        <w:t>Condicion</w:t>
      </w:r>
      <w:r w:rsidR="00327403" w:rsidRPr="0033600E">
        <w:rPr>
          <w:color w:val="auto"/>
        </w:rPr>
        <w:t>es para su otorgamiento</w:t>
      </w:r>
    </w:p>
    <w:p w:rsidR="00327403" w:rsidRPr="007B0198" w:rsidRDefault="00327403" w:rsidP="000B55B4">
      <w:pPr>
        <w:pStyle w:val="Texto"/>
        <w:spacing w:line="230" w:lineRule="exact"/>
        <w:ind w:firstLine="0"/>
        <w:rPr>
          <w:b/>
          <w:sz w:val="24"/>
          <w:szCs w:val="24"/>
        </w:rPr>
      </w:pPr>
    </w:p>
    <w:p w:rsidR="00335895" w:rsidRPr="004E2537" w:rsidRDefault="000B55B4" w:rsidP="004E2537">
      <w:pPr>
        <w:jc w:val="both"/>
        <w:rPr>
          <w:rFonts w:ascii="Arial" w:hAnsi="Arial" w:cs="Arial"/>
          <w:sz w:val="24"/>
          <w:szCs w:val="24"/>
        </w:rPr>
      </w:pPr>
      <w:r w:rsidRPr="004E2537">
        <w:rPr>
          <w:rFonts w:ascii="Arial" w:hAnsi="Arial" w:cs="Arial"/>
          <w:sz w:val="24"/>
          <w:szCs w:val="24"/>
        </w:rPr>
        <w:t xml:space="preserve">Las comunidades, grupos, organizaciones y otros actores sociales indígenas que tengan la iniciativa de desarrollar proyectos para el ejercicio de sus derechos de acceso a la justicia, culturales, de comunicación,  de género </w:t>
      </w:r>
      <w:r w:rsidR="00335895" w:rsidRPr="004E2537">
        <w:rPr>
          <w:rFonts w:ascii="Arial" w:hAnsi="Arial" w:cs="Arial"/>
          <w:sz w:val="24"/>
          <w:szCs w:val="24"/>
        </w:rPr>
        <w:t xml:space="preserve">operaran mediante la expedición de </w:t>
      </w:r>
      <w:r w:rsidRPr="004E2537">
        <w:rPr>
          <w:rFonts w:ascii="Arial" w:hAnsi="Arial" w:cs="Arial"/>
          <w:sz w:val="24"/>
          <w:szCs w:val="24"/>
        </w:rPr>
        <w:t>convocatorias</w:t>
      </w:r>
      <w:r w:rsidR="007C2297" w:rsidRPr="004E2537">
        <w:rPr>
          <w:rFonts w:ascii="Arial" w:hAnsi="Arial" w:cs="Arial"/>
          <w:sz w:val="24"/>
          <w:szCs w:val="24"/>
        </w:rPr>
        <w:t xml:space="preserve"> en las cuales se establecerán período</w:t>
      </w:r>
      <w:r w:rsidR="00335895" w:rsidRPr="004E2537">
        <w:rPr>
          <w:rFonts w:ascii="Arial" w:hAnsi="Arial" w:cs="Arial"/>
          <w:sz w:val="24"/>
          <w:szCs w:val="24"/>
        </w:rPr>
        <w:t xml:space="preserve"> de vigencia; criterios y requisitos; tipos y montos de apoyo; formatos y documentos que deben presentarse; y bases y procedimiento.</w:t>
      </w:r>
    </w:p>
    <w:p w:rsidR="000B55B4" w:rsidRPr="004E2537" w:rsidRDefault="000B55B4" w:rsidP="004E2537">
      <w:pPr>
        <w:jc w:val="both"/>
        <w:rPr>
          <w:rFonts w:ascii="Arial" w:hAnsi="Arial" w:cs="Arial"/>
          <w:sz w:val="24"/>
          <w:szCs w:val="24"/>
        </w:rPr>
      </w:pPr>
      <w:r w:rsidRPr="004E2537">
        <w:rPr>
          <w:rFonts w:ascii="Arial" w:hAnsi="Arial" w:cs="Arial"/>
          <w:sz w:val="24"/>
          <w:szCs w:val="24"/>
        </w:rPr>
        <w:t>Los individuos indígenas que enfrenten una eventualidad que ponga en riesgo su libertad, su salud o su permanencia en su lugar de residencia podrán solicitar los apoyos del programa durante todo el ejercicio fiscal.</w:t>
      </w:r>
    </w:p>
    <w:p w:rsidR="000B55B4" w:rsidRDefault="000B55B4" w:rsidP="004E2537">
      <w:pPr>
        <w:jc w:val="both"/>
        <w:rPr>
          <w:rFonts w:ascii="Arial" w:hAnsi="Arial" w:cs="Arial"/>
          <w:sz w:val="24"/>
          <w:szCs w:val="24"/>
        </w:rPr>
      </w:pPr>
      <w:r w:rsidRPr="004E2537">
        <w:rPr>
          <w:rFonts w:ascii="Arial" w:hAnsi="Arial" w:cs="Arial"/>
          <w:sz w:val="24"/>
          <w:szCs w:val="24"/>
        </w:rPr>
        <w:t xml:space="preserve">En ambos casos deberán cumplir con lo establecido en </w:t>
      </w:r>
      <w:r w:rsidR="007C2297" w:rsidRPr="004E2537">
        <w:rPr>
          <w:rFonts w:ascii="Arial" w:hAnsi="Arial" w:cs="Arial"/>
          <w:sz w:val="24"/>
          <w:szCs w:val="24"/>
        </w:rPr>
        <w:t>la normatividad</w:t>
      </w:r>
      <w:r w:rsidR="00335895" w:rsidRPr="004E2537">
        <w:rPr>
          <w:rFonts w:ascii="Arial" w:hAnsi="Arial" w:cs="Arial"/>
          <w:sz w:val="24"/>
          <w:szCs w:val="24"/>
        </w:rPr>
        <w:t xml:space="preserve"> que para su funcionamiento se expidan.</w:t>
      </w:r>
    </w:p>
    <w:p w:rsidR="00A97488" w:rsidRPr="004E2537" w:rsidRDefault="00A97488" w:rsidP="004E2537">
      <w:pPr>
        <w:jc w:val="both"/>
        <w:rPr>
          <w:rFonts w:ascii="Arial" w:hAnsi="Arial" w:cs="Arial"/>
          <w:sz w:val="24"/>
          <w:szCs w:val="24"/>
        </w:rPr>
      </w:pPr>
    </w:p>
    <w:p w:rsidR="00090B49" w:rsidRPr="0033600E" w:rsidRDefault="009F50A5" w:rsidP="00B4253E">
      <w:pPr>
        <w:pStyle w:val="Ttulo3"/>
        <w:rPr>
          <w:color w:val="auto"/>
        </w:rPr>
      </w:pPr>
      <w:bookmarkStart w:id="27" w:name="_Toc391580499"/>
      <w:r w:rsidRPr="0033600E">
        <w:rPr>
          <w:color w:val="auto"/>
        </w:rPr>
        <w:t>1</w:t>
      </w:r>
      <w:r w:rsidR="00090B49" w:rsidRPr="0033600E">
        <w:rPr>
          <w:color w:val="auto"/>
        </w:rPr>
        <w:t>.5.2. Etapas de la intervención.</w:t>
      </w:r>
      <w:bookmarkEnd w:id="27"/>
      <w:r w:rsidR="00090B49" w:rsidRPr="0033600E">
        <w:rPr>
          <w:color w:val="auto"/>
        </w:rPr>
        <w:t xml:space="preserve"> </w:t>
      </w:r>
    </w:p>
    <w:p w:rsidR="001A2FC5" w:rsidRPr="007B0198" w:rsidRDefault="001A2FC5" w:rsidP="001A2FC5">
      <w:pPr>
        <w:pStyle w:val="Texto"/>
        <w:rPr>
          <w:b/>
          <w:sz w:val="24"/>
          <w:szCs w:val="24"/>
        </w:rPr>
      </w:pPr>
    </w:p>
    <w:p w:rsidR="001A2FC5" w:rsidRPr="007B0198" w:rsidRDefault="001A2FC5" w:rsidP="001A2FC5">
      <w:pPr>
        <w:jc w:val="both"/>
        <w:rPr>
          <w:rFonts w:ascii="Arial" w:hAnsi="Arial" w:cs="Arial"/>
          <w:sz w:val="24"/>
          <w:szCs w:val="24"/>
        </w:rPr>
      </w:pPr>
      <w:r w:rsidRPr="007B0198">
        <w:rPr>
          <w:rFonts w:ascii="Arial" w:hAnsi="Arial" w:cs="Arial"/>
          <w:sz w:val="24"/>
          <w:szCs w:val="24"/>
        </w:rPr>
        <w:t>El programa operará mediante dos procesos por medio de convocatoria y en atención a alguna eventualidad como se describe a continuación.</w:t>
      </w:r>
    </w:p>
    <w:p w:rsidR="001A2FC5" w:rsidRPr="00F12681" w:rsidRDefault="009F50A5" w:rsidP="00F12681">
      <w:pPr>
        <w:pStyle w:val="Ttulo3"/>
        <w:jc w:val="both"/>
        <w:rPr>
          <w:color w:val="auto"/>
          <w:lang w:val="es-MX"/>
        </w:rPr>
      </w:pPr>
      <w:bookmarkStart w:id="28" w:name="_Toc391580500"/>
      <w:r w:rsidRPr="00F12681">
        <w:rPr>
          <w:color w:val="auto"/>
        </w:rPr>
        <w:t>1</w:t>
      </w:r>
      <w:r w:rsidR="009065AB" w:rsidRPr="00F12681">
        <w:rPr>
          <w:color w:val="auto"/>
        </w:rPr>
        <w:t xml:space="preserve">.5.2.1. </w:t>
      </w:r>
      <w:r w:rsidR="001A2FC5" w:rsidRPr="00F12681">
        <w:rPr>
          <w:color w:val="auto"/>
        </w:rPr>
        <w:t>El proceso para el otorgamiento de recursos por medio de convocatoria, l</w:t>
      </w:r>
      <w:r w:rsidR="001A2FC5" w:rsidRPr="00F12681">
        <w:rPr>
          <w:color w:val="auto"/>
          <w:lang w:val="es-MX"/>
        </w:rPr>
        <w:t>a CDI emitirá de manera anual convocatorias públicas con cobertura nacional para la recepción de proyectos en las temáticas:</w:t>
      </w:r>
      <w:bookmarkEnd w:id="28"/>
    </w:p>
    <w:p w:rsidR="0033600E" w:rsidRPr="0033600E" w:rsidRDefault="0033600E" w:rsidP="0033600E">
      <w:pPr>
        <w:rPr>
          <w:lang w:val="es-MX"/>
        </w:rPr>
      </w:pPr>
    </w:p>
    <w:p w:rsidR="001A2FC5" w:rsidRPr="007B0198" w:rsidRDefault="001A2FC5" w:rsidP="00FF58D7">
      <w:pPr>
        <w:pStyle w:val="INCISO"/>
        <w:spacing w:after="160" w:line="259" w:lineRule="auto"/>
        <w:rPr>
          <w:sz w:val="24"/>
          <w:szCs w:val="24"/>
        </w:rPr>
      </w:pPr>
      <w:r w:rsidRPr="007B0198">
        <w:rPr>
          <w:sz w:val="24"/>
          <w:szCs w:val="24"/>
        </w:rPr>
        <w:t>a)</w:t>
      </w:r>
      <w:r w:rsidRPr="007B0198">
        <w:rPr>
          <w:sz w:val="24"/>
          <w:szCs w:val="24"/>
        </w:rPr>
        <w:tab/>
        <w:t>Implementación de proyectos para el ejercicio de derechos de acceso a la justicia.</w:t>
      </w:r>
    </w:p>
    <w:p w:rsidR="001A2FC5" w:rsidRPr="007B0198" w:rsidRDefault="001A2FC5" w:rsidP="00FF58D7">
      <w:pPr>
        <w:pStyle w:val="INCISO"/>
        <w:spacing w:after="160" w:line="259" w:lineRule="auto"/>
        <w:rPr>
          <w:sz w:val="24"/>
          <w:szCs w:val="24"/>
        </w:rPr>
      </w:pPr>
      <w:r w:rsidRPr="007B0198">
        <w:rPr>
          <w:sz w:val="24"/>
          <w:szCs w:val="24"/>
        </w:rPr>
        <w:t>b)</w:t>
      </w:r>
      <w:r w:rsidRPr="007B0198">
        <w:rPr>
          <w:sz w:val="24"/>
          <w:szCs w:val="24"/>
        </w:rPr>
        <w:tab/>
        <w:t>Iniciativas comunitarias para la reproducción, rescate, resignificación y difusión de su patrimonio cultural.</w:t>
      </w:r>
    </w:p>
    <w:p w:rsidR="001A2FC5" w:rsidRPr="007B0198" w:rsidRDefault="001A2FC5" w:rsidP="00FF58D7">
      <w:pPr>
        <w:pStyle w:val="INCISO"/>
        <w:spacing w:after="160" w:line="259" w:lineRule="auto"/>
        <w:rPr>
          <w:sz w:val="24"/>
          <w:szCs w:val="24"/>
        </w:rPr>
      </w:pPr>
      <w:r w:rsidRPr="007B0198">
        <w:rPr>
          <w:sz w:val="24"/>
          <w:szCs w:val="24"/>
        </w:rPr>
        <w:t>c)</w:t>
      </w:r>
      <w:r w:rsidRPr="007B0198">
        <w:rPr>
          <w:sz w:val="24"/>
          <w:szCs w:val="24"/>
        </w:rPr>
        <w:tab/>
        <w:t>Iniciativas para comunicar y/o difundir el patrimonio cultural indígena.</w:t>
      </w:r>
    </w:p>
    <w:p w:rsidR="001A2FC5" w:rsidRPr="007B0198" w:rsidRDefault="001A2FC5" w:rsidP="00FF58D7">
      <w:pPr>
        <w:pStyle w:val="INCISO"/>
        <w:spacing w:after="160" w:line="259" w:lineRule="auto"/>
        <w:rPr>
          <w:sz w:val="24"/>
          <w:szCs w:val="24"/>
        </w:rPr>
      </w:pPr>
      <w:r w:rsidRPr="007B0198">
        <w:rPr>
          <w:sz w:val="24"/>
          <w:szCs w:val="24"/>
        </w:rPr>
        <w:t>d)</w:t>
      </w:r>
      <w:r w:rsidRPr="007B0198">
        <w:rPr>
          <w:sz w:val="24"/>
          <w:szCs w:val="24"/>
        </w:rPr>
        <w:tab/>
        <w:t>Formación de jóvenes indígenas para la protección, salvaguardia y desarrollo de sus culturas y su patrimonio cultural.</w:t>
      </w:r>
    </w:p>
    <w:p w:rsidR="001A2FC5" w:rsidRPr="007B0198" w:rsidRDefault="001A2FC5" w:rsidP="00FF58D7">
      <w:pPr>
        <w:pStyle w:val="INCISO"/>
        <w:spacing w:after="160" w:line="259" w:lineRule="auto"/>
        <w:rPr>
          <w:sz w:val="24"/>
          <w:szCs w:val="24"/>
        </w:rPr>
      </w:pPr>
      <w:r w:rsidRPr="007B0198">
        <w:rPr>
          <w:sz w:val="24"/>
          <w:szCs w:val="24"/>
        </w:rPr>
        <w:lastRenderedPageBreak/>
        <w:t>e)</w:t>
      </w:r>
      <w:r w:rsidRPr="007B0198">
        <w:rPr>
          <w:sz w:val="24"/>
          <w:szCs w:val="24"/>
        </w:rPr>
        <w:tab/>
        <w:t>Implementación de proyectos para promover el ejercicio de los derechos de las mujeres indígenas.</w:t>
      </w:r>
    </w:p>
    <w:p w:rsidR="001A2FC5" w:rsidRPr="004E2537" w:rsidRDefault="001A2FC5" w:rsidP="004E2537">
      <w:pPr>
        <w:jc w:val="both"/>
        <w:rPr>
          <w:rFonts w:ascii="Arial" w:hAnsi="Arial" w:cs="Arial"/>
          <w:sz w:val="24"/>
          <w:szCs w:val="24"/>
        </w:rPr>
      </w:pPr>
      <w:r w:rsidRPr="004E2537">
        <w:rPr>
          <w:rFonts w:ascii="Arial" w:hAnsi="Arial" w:cs="Arial"/>
          <w:sz w:val="24"/>
          <w:szCs w:val="24"/>
        </w:rPr>
        <w:t>Dichas convocatorias se encontrarán abiertas por un periodo de 45 días naturales, las personas interesadas deberán entregar, en las Unidades Administrativas Receptoras, la solicitud de apoyo mediante escrito libre en original, el personal de las Unidades Administrativas Receptoras podrán orientar a las y los solicitantes, para la elaboración y presentación de los proyectos y la documentación establecida en las convocatorias.</w:t>
      </w:r>
    </w:p>
    <w:p w:rsidR="001A2FC5" w:rsidRPr="004E2537" w:rsidRDefault="001A2FC5" w:rsidP="004E2537">
      <w:pPr>
        <w:jc w:val="both"/>
        <w:rPr>
          <w:rFonts w:ascii="Arial" w:hAnsi="Arial" w:cs="Arial"/>
          <w:sz w:val="24"/>
          <w:szCs w:val="24"/>
        </w:rPr>
      </w:pPr>
      <w:r w:rsidRPr="004E2537">
        <w:rPr>
          <w:rFonts w:ascii="Arial" w:hAnsi="Arial" w:cs="Arial"/>
          <w:sz w:val="24"/>
          <w:szCs w:val="24"/>
        </w:rPr>
        <w:t>Las Unidades Administrativas Receptoras al recibir cada solicitud deberán verificar que el expediente cumpla con los requisitos señalados en las convocatorias respectivas y deberán entregar a quien solicita el acuse de recibo, en su caso, señalando los documentos o datos faltantes para que sean entregados en un plazo no mayor de 5 días hábiles.</w:t>
      </w:r>
    </w:p>
    <w:p w:rsidR="001A2FC5" w:rsidRPr="004E2537" w:rsidRDefault="001A2FC5" w:rsidP="004E2537">
      <w:pPr>
        <w:jc w:val="both"/>
        <w:rPr>
          <w:rFonts w:ascii="Arial" w:hAnsi="Arial" w:cs="Arial"/>
          <w:sz w:val="24"/>
          <w:szCs w:val="24"/>
        </w:rPr>
      </w:pPr>
      <w:r w:rsidRPr="004E2537">
        <w:rPr>
          <w:rFonts w:ascii="Arial" w:hAnsi="Arial" w:cs="Arial"/>
          <w:sz w:val="24"/>
          <w:szCs w:val="24"/>
        </w:rPr>
        <w:t>Una vez cerrada la recepción de proyectos, éstos serán predictaminados por los Responsables del Programa en Delegaciones Estatales y firmado por el (la) Delegado(a). Los proyectos recibidos en Oficinas Centrales serán remitidos a la Unidad Administrativa que corresponda por operación para dictamen, utilizando los criterios de valoración establecidos en la normatividad.</w:t>
      </w:r>
    </w:p>
    <w:p w:rsidR="001A2FC5" w:rsidRPr="004E2537" w:rsidRDefault="001A2FC5" w:rsidP="004E2537">
      <w:pPr>
        <w:jc w:val="both"/>
        <w:rPr>
          <w:rFonts w:ascii="Arial" w:hAnsi="Arial" w:cs="Arial"/>
          <w:sz w:val="24"/>
          <w:szCs w:val="24"/>
        </w:rPr>
      </w:pPr>
      <w:r w:rsidRPr="004E2537">
        <w:rPr>
          <w:rFonts w:ascii="Arial" w:hAnsi="Arial" w:cs="Arial"/>
          <w:sz w:val="24"/>
          <w:szCs w:val="24"/>
        </w:rPr>
        <w:t>Para la dictaminación de proyectos, los Comités Dictaminadores en Oficinas Centrales utilizarán los criterios de valoración establecidos en la normatividad respectiva y contarán con un periodo que no podrá exceder de 45 días naturales a partir del cierre de las convocatorias.</w:t>
      </w:r>
    </w:p>
    <w:p w:rsidR="001A2FC5" w:rsidRPr="004E2537" w:rsidRDefault="001A2FC5" w:rsidP="004E2537">
      <w:pPr>
        <w:jc w:val="both"/>
        <w:rPr>
          <w:rFonts w:ascii="Arial" w:hAnsi="Arial" w:cs="Arial"/>
          <w:sz w:val="24"/>
          <w:szCs w:val="24"/>
        </w:rPr>
      </w:pPr>
      <w:r w:rsidRPr="004E2537">
        <w:rPr>
          <w:rFonts w:ascii="Arial" w:hAnsi="Arial" w:cs="Arial"/>
          <w:sz w:val="24"/>
          <w:szCs w:val="24"/>
        </w:rPr>
        <w:t>Al concluir este periodo, se contará con un plazo máximo de 15 días naturales para que los resultados de los proyectos seleccionados se publiquen en el Diario Oficial de la Federación y en la página de Internet de la CDI. Una vez publicados los resultados, las Instancias Ejecutoras o los beneficiarios contarán con plazo máximo de 15 días naturales para acudir a las Unidades Administrativas Receptoras, a firmar el Convenio o Acuerdo en el que se formalizarán los derechos y obligaciones entre las partes para la ejecución, administración, seguimiento y evaluación de los proyectos.</w:t>
      </w:r>
    </w:p>
    <w:p w:rsidR="001A2FC5" w:rsidRPr="004E2537" w:rsidRDefault="001A2FC5" w:rsidP="004E2537">
      <w:pPr>
        <w:jc w:val="both"/>
        <w:rPr>
          <w:rFonts w:ascii="Arial" w:hAnsi="Arial" w:cs="Arial"/>
          <w:sz w:val="24"/>
          <w:szCs w:val="24"/>
        </w:rPr>
      </w:pPr>
      <w:r w:rsidRPr="004E2537">
        <w:rPr>
          <w:rFonts w:ascii="Arial" w:hAnsi="Arial" w:cs="Arial"/>
          <w:sz w:val="24"/>
          <w:szCs w:val="24"/>
        </w:rPr>
        <w:t>La entrega de los recursos fiscales se realizará de acuerdo a los términos establecidos en el instrumento jurídico suscrito por las partes para acatar la normatividad del Programa y asegurar el establecimiento de mecanismos de información sobre los recursos y las erogaciones realizadas, que permitan el puntual seguimiento de los proyectos, obras y acciones.</w:t>
      </w:r>
    </w:p>
    <w:p w:rsidR="00F420FE" w:rsidRPr="00F420FE" w:rsidRDefault="00F420FE" w:rsidP="00F420FE">
      <w:pPr>
        <w:jc w:val="both"/>
        <w:rPr>
          <w:rFonts w:ascii="Arial" w:hAnsi="Arial" w:cs="Arial"/>
          <w:sz w:val="24"/>
          <w:szCs w:val="24"/>
        </w:rPr>
      </w:pPr>
      <w:r w:rsidRPr="00F420FE">
        <w:rPr>
          <w:rFonts w:ascii="Arial" w:hAnsi="Arial" w:cs="Arial"/>
          <w:sz w:val="24"/>
          <w:szCs w:val="24"/>
        </w:rPr>
        <w:t>Es responsabilidad de las instancias ejecutoras o beneficiarios realizar la comprobación de los recursos otorgados y presentar los avances físicos y financieros de acuerdo a lo establecido en  los convenios o acuerdos que se suscriban.</w:t>
      </w:r>
    </w:p>
    <w:p w:rsidR="001A2FC5" w:rsidRPr="00F420FE" w:rsidRDefault="00F420FE" w:rsidP="00F420FE">
      <w:pPr>
        <w:jc w:val="both"/>
        <w:rPr>
          <w:rFonts w:ascii="Arial" w:hAnsi="Arial" w:cs="Arial"/>
          <w:sz w:val="24"/>
          <w:szCs w:val="24"/>
        </w:rPr>
      </w:pPr>
      <w:r w:rsidRPr="00F420FE">
        <w:rPr>
          <w:rFonts w:ascii="Arial" w:hAnsi="Arial" w:cs="Arial"/>
          <w:sz w:val="24"/>
          <w:szCs w:val="24"/>
        </w:rPr>
        <w:lastRenderedPageBreak/>
        <w:t>Se dará seguimiento y evaluación de gabinete y de campo a las actividades desarrolladas por los proyectos apoyados por parte de los responsables estatales y/o personal de oficinas centrales</w:t>
      </w:r>
      <w:r>
        <w:rPr>
          <w:rFonts w:ascii="Arial" w:hAnsi="Arial" w:cs="Arial"/>
          <w:sz w:val="24"/>
          <w:szCs w:val="24"/>
        </w:rPr>
        <w:t>.</w:t>
      </w:r>
    </w:p>
    <w:p w:rsidR="001A2FC5" w:rsidRDefault="001A2FC5" w:rsidP="001A2FC5">
      <w:pPr>
        <w:pStyle w:val="Texto"/>
        <w:rPr>
          <w:b/>
          <w:sz w:val="24"/>
          <w:szCs w:val="24"/>
        </w:rPr>
      </w:pPr>
    </w:p>
    <w:p w:rsidR="00F06D07" w:rsidRDefault="00F06D07" w:rsidP="001A2FC5">
      <w:pPr>
        <w:pStyle w:val="Texto"/>
        <w:rPr>
          <w:b/>
          <w:sz w:val="24"/>
          <w:szCs w:val="24"/>
        </w:rPr>
      </w:pPr>
    </w:p>
    <w:p w:rsidR="001A2FC5" w:rsidRPr="0033600E" w:rsidRDefault="009F50A5" w:rsidP="0080776C">
      <w:pPr>
        <w:pStyle w:val="Ttulo4"/>
        <w:rPr>
          <w:color w:val="auto"/>
        </w:rPr>
      </w:pPr>
      <w:r w:rsidRPr="0033600E">
        <w:rPr>
          <w:color w:val="auto"/>
        </w:rPr>
        <w:lastRenderedPageBreak/>
        <w:t xml:space="preserve">1.5.2.1.1. </w:t>
      </w:r>
      <w:r w:rsidR="001A2FC5" w:rsidRPr="0033600E">
        <w:rPr>
          <w:color w:val="auto"/>
        </w:rPr>
        <w:t>Diagrama de Flujo.</w:t>
      </w:r>
    </w:p>
    <w:p w:rsidR="001A2FC5" w:rsidRPr="007B0198" w:rsidRDefault="001A2FC5" w:rsidP="001A2FC5">
      <w:pPr>
        <w:pStyle w:val="Texto"/>
        <w:spacing w:line="240" w:lineRule="auto"/>
        <w:ind w:firstLine="0"/>
        <w:jc w:val="center"/>
        <w:rPr>
          <w:b/>
          <w:sz w:val="24"/>
          <w:szCs w:val="24"/>
        </w:rPr>
      </w:pPr>
      <w:r w:rsidRPr="007B0198">
        <w:rPr>
          <w:b/>
          <w:noProof/>
          <w:sz w:val="24"/>
          <w:szCs w:val="24"/>
          <w:lang w:val="es-MX" w:eastAsia="es-MX"/>
        </w:rPr>
        <w:drawing>
          <wp:inline distT="0" distB="0" distL="0" distR="0" wp14:anchorId="21F898CC" wp14:editId="590A84C7">
            <wp:extent cx="5543550" cy="72771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543550" cy="7277100"/>
                    </a:xfrm>
                    <a:prstGeom prst="rect">
                      <a:avLst/>
                    </a:prstGeom>
                    <a:noFill/>
                    <a:ln w="9525">
                      <a:noFill/>
                      <a:miter lim="800000"/>
                      <a:headEnd/>
                      <a:tailEnd/>
                    </a:ln>
                  </pic:spPr>
                </pic:pic>
              </a:graphicData>
            </a:graphic>
          </wp:inline>
        </w:drawing>
      </w:r>
    </w:p>
    <w:p w:rsidR="001A2FC5" w:rsidRPr="007B0198" w:rsidRDefault="001A2FC5" w:rsidP="001A2FC5">
      <w:pPr>
        <w:pStyle w:val="Texto"/>
        <w:rPr>
          <w:sz w:val="24"/>
          <w:szCs w:val="24"/>
        </w:rPr>
      </w:pPr>
      <w:r w:rsidRPr="007B0198">
        <w:rPr>
          <w:sz w:val="24"/>
          <w:szCs w:val="24"/>
        </w:rPr>
        <w:br w:type="page"/>
      </w:r>
    </w:p>
    <w:p w:rsidR="001A2FC5" w:rsidRPr="007B0198" w:rsidRDefault="001A2FC5" w:rsidP="001A2FC5">
      <w:pPr>
        <w:pStyle w:val="Texto"/>
        <w:rPr>
          <w:sz w:val="24"/>
          <w:szCs w:val="24"/>
        </w:rPr>
      </w:pPr>
    </w:p>
    <w:p w:rsidR="001A2FC5" w:rsidRPr="007B0198" w:rsidRDefault="001A2FC5" w:rsidP="001A2FC5">
      <w:pPr>
        <w:pStyle w:val="Texto"/>
        <w:rPr>
          <w:b/>
          <w:sz w:val="24"/>
          <w:szCs w:val="24"/>
        </w:rPr>
      </w:pPr>
    </w:p>
    <w:p w:rsidR="001A2FC5" w:rsidRPr="007B0198" w:rsidRDefault="001A2FC5" w:rsidP="001A2FC5">
      <w:pPr>
        <w:pStyle w:val="Texto"/>
        <w:spacing w:line="240" w:lineRule="auto"/>
        <w:ind w:firstLine="0"/>
        <w:jc w:val="center"/>
        <w:rPr>
          <w:sz w:val="24"/>
          <w:szCs w:val="24"/>
        </w:rPr>
      </w:pPr>
      <w:r w:rsidRPr="007B0198">
        <w:rPr>
          <w:noProof/>
          <w:sz w:val="24"/>
          <w:szCs w:val="24"/>
          <w:lang w:val="es-MX" w:eastAsia="es-MX"/>
        </w:rPr>
        <w:drawing>
          <wp:inline distT="0" distB="0" distL="0" distR="0" wp14:anchorId="0394A8C1" wp14:editId="791A9B26">
            <wp:extent cx="5473700" cy="71691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473700" cy="7169150"/>
                    </a:xfrm>
                    <a:prstGeom prst="rect">
                      <a:avLst/>
                    </a:prstGeom>
                    <a:noFill/>
                    <a:ln w="9525">
                      <a:noFill/>
                      <a:miter lim="800000"/>
                      <a:headEnd/>
                      <a:tailEnd/>
                    </a:ln>
                  </pic:spPr>
                </pic:pic>
              </a:graphicData>
            </a:graphic>
          </wp:inline>
        </w:drawing>
      </w:r>
    </w:p>
    <w:p w:rsidR="002619CF" w:rsidRPr="007B0198" w:rsidRDefault="001A2FC5" w:rsidP="001A2FC5">
      <w:pPr>
        <w:jc w:val="both"/>
        <w:rPr>
          <w:rFonts w:ascii="Arial" w:eastAsia="Times New Roman" w:hAnsi="Arial" w:cs="Arial"/>
          <w:b/>
          <w:bCs/>
          <w:sz w:val="24"/>
          <w:szCs w:val="24"/>
          <w:lang w:eastAsia="es-MX"/>
        </w:rPr>
      </w:pPr>
      <w:r w:rsidRPr="007B0198">
        <w:rPr>
          <w:rFonts w:ascii="Arial" w:hAnsi="Arial" w:cs="Arial"/>
          <w:sz w:val="24"/>
          <w:szCs w:val="24"/>
        </w:rPr>
        <w:br w:type="page"/>
      </w:r>
    </w:p>
    <w:p w:rsidR="006F5BAA" w:rsidRPr="0033600E" w:rsidRDefault="008C728F" w:rsidP="0080776C">
      <w:pPr>
        <w:pStyle w:val="Ttulo3"/>
        <w:rPr>
          <w:color w:val="auto"/>
        </w:rPr>
      </w:pPr>
      <w:bookmarkStart w:id="29" w:name="_Toc391580501"/>
      <w:r w:rsidRPr="0033600E">
        <w:rPr>
          <w:color w:val="auto"/>
        </w:rPr>
        <w:lastRenderedPageBreak/>
        <w:t>1</w:t>
      </w:r>
      <w:r w:rsidR="007D68FF" w:rsidRPr="0033600E">
        <w:rPr>
          <w:color w:val="auto"/>
        </w:rPr>
        <w:t xml:space="preserve">.5.2.2. </w:t>
      </w:r>
      <w:r w:rsidR="006F5BAA" w:rsidRPr="0033600E">
        <w:rPr>
          <w:color w:val="auto"/>
        </w:rPr>
        <w:t>Proceso de apoyo a indígenas que enfrenten una eventualidad que pone en riesgo su libertad, su salud o su permanencia en su lugar de residencia.</w:t>
      </w:r>
      <w:bookmarkEnd w:id="29"/>
    </w:p>
    <w:p w:rsidR="00F06D07" w:rsidRDefault="00F06D07" w:rsidP="006659EA">
      <w:pPr>
        <w:pStyle w:val="ROMANOS"/>
        <w:spacing w:after="160" w:line="259" w:lineRule="auto"/>
        <w:ind w:left="0" w:firstLine="0"/>
        <w:rPr>
          <w:sz w:val="24"/>
          <w:szCs w:val="24"/>
        </w:rPr>
      </w:pPr>
    </w:p>
    <w:p w:rsidR="006F5BAA" w:rsidRPr="007B0198" w:rsidRDefault="006F5BAA" w:rsidP="006659EA">
      <w:pPr>
        <w:pStyle w:val="ROMANOS"/>
        <w:spacing w:after="160" w:line="259" w:lineRule="auto"/>
        <w:ind w:left="0" w:firstLine="0"/>
        <w:rPr>
          <w:sz w:val="24"/>
          <w:szCs w:val="24"/>
          <w:lang w:val="es-MX"/>
        </w:rPr>
      </w:pPr>
      <w:r w:rsidRPr="007B0198">
        <w:rPr>
          <w:sz w:val="24"/>
          <w:szCs w:val="24"/>
        </w:rPr>
        <w:t>La CDI proporcionará los apoyos en materia de:</w:t>
      </w:r>
    </w:p>
    <w:p w:rsidR="006F5BAA" w:rsidRPr="007B0198" w:rsidRDefault="006F5BAA" w:rsidP="006659EA">
      <w:pPr>
        <w:pStyle w:val="Texto"/>
        <w:numPr>
          <w:ilvl w:val="0"/>
          <w:numId w:val="16"/>
        </w:numPr>
        <w:spacing w:after="160" w:line="259" w:lineRule="auto"/>
        <w:ind w:left="1080"/>
        <w:rPr>
          <w:sz w:val="24"/>
          <w:szCs w:val="24"/>
          <w:lang w:val="es-MX"/>
        </w:rPr>
      </w:pPr>
      <w:r w:rsidRPr="007B0198">
        <w:rPr>
          <w:sz w:val="24"/>
          <w:szCs w:val="24"/>
          <w:lang w:val="es-MX"/>
        </w:rPr>
        <w:t>Atención a Indígenas en materia Penal y Penitenciaria;</w:t>
      </w:r>
    </w:p>
    <w:p w:rsidR="006F5BAA" w:rsidRPr="007B0198" w:rsidRDefault="006F5BAA" w:rsidP="006659EA">
      <w:pPr>
        <w:pStyle w:val="Texto"/>
        <w:numPr>
          <w:ilvl w:val="0"/>
          <w:numId w:val="16"/>
        </w:numPr>
        <w:spacing w:after="160" w:line="259" w:lineRule="auto"/>
        <w:ind w:left="1080"/>
        <w:rPr>
          <w:sz w:val="24"/>
          <w:szCs w:val="24"/>
          <w:lang w:val="es-MX"/>
        </w:rPr>
      </w:pPr>
      <w:r w:rsidRPr="007B0198">
        <w:rPr>
          <w:sz w:val="24"/>
          <w:szCs w:val="24"/>
          <w:lang w:val="es-MX"/>
        </w:rPr>
        <w:t>Apoyos para el Acceso a los Derechos de Indígenas Desplazados; y</w:t>
      </w:r>
    </w:p>
    <w:p w:rsidR="006F5BAA" w:rsidRDefault="006F5BAA" w:rsidP="006659EA">
      <w:pPr>
        <w:pStyle w:val="Texto"/>
        <w:numPr>
          <w:ilvl w:val="0"/>
          <w:numId w:val="16"/>
        </w:numPr>
        <w:spacing w:after="160" w:line="259" w:lineRule="auto"/>
        <w:ind w:left="1080"/>
        <w:rPr>
          <w:sz w:val="24"/>
          <w:szCs w:val="24"/>
          <w:lang w:val="es-MX"/>
        </w:rPr>
      </w:pPr>
      <w:r w:rsidRPr="007B0198">
        <w:rPr>
          <w:sz w:val="24"/>
          <w:szCs w:val="24"/>
          <w:lang w:val="es-MX"/>
        </w:rPr>
        <w:t>Apoyo para el Acceso a la Atención Médica de Tercer Nivel.</w:t>
      </w:r>
    </w:p>
    <w:p w:rsidR="00701E71" w:rsidRPr="007B0198" w:rsidRDefault="00701E71" w:rsidP="00701E71">
      <w:pPr>
        <w:pStyle w:val="Texto"/>
        <w:spacing w:line="247" w:lineRule="exact"/>
        <w:ind w:left="720" w:firstLine="0"/>
        <w:rPr>
          <w:sz w:val="24"/>
          <w:szCs w:val="24"/>
          <w:lang w:val="es-MX"/>
        </w:rPr>
      </w:pPr>
    </w:p>
    <w:p w:rsidR="006F5BAA" w:rsidRPr="004E2537" w:rsidRDefault="006F5BAA" w:rsidP="004E2537">
      <w:pPr>
        <w:jc w:val="both"/>
        <w:rPr>
          <w:rFonts w:ascii="Arial" w:hAnsi="Arial" w:cs="Arial"/>
          <w:sz w:val="24"/>
          <w:szCs w:val="24"/>
        </w:rPr>
      </w:pPr>
      <w:r w:rsidRPr="004E2537">
        <w:rPr>
          <w:rFonts w:ascii="Arial" w:hAnsi="Arial" w:cs="Arial"/>
          <w:sz w:val="24"/>
          <w:szCs w:val="24"/>
        </w:rPr>
        <w:t>Los interesados deberán presentar solicitud de apoyo mediante escrito libre en original, ante las Unidades Administrativas Receptoras, en el que se plasme básicamente, el nombre del (los) posible (s) beneficiario (s), tipo de apoyo que requiere y datos de localización.</w:t>
      </w:r>
    </w:p>
    <w:p w:rsidR="006F5BAA" w:rsidRPr="004E2537" w:rsidRDefault="006F5BAA" w:rsidP="004E2537">
      <w:pPr>
        <w:jc w:val="both"/>
        <w:rPr>
          <w:rFonts w:ascii="Arial" w:hAnsi="Arial" w:cs="Arial"/>
          <w:sz w:val="24"/>
          <w:szCs w:val="24"/>
        </w:rPr>
      </w:pPr>
      <w:r w:rsidRPr="004E2537">
        <w:rPr>
          <w:rFonts w:ascii="Arial" w:hAnsi="Arial" w:cs="Arial"/>
          <w:sz w:val="24"/>
          <w:szCs w:val="24"/>
        </w:rPr>
        <w:t>La solicitud puede ser presentada por cualquier persona, institución pública u organización de la sociedad civil, acompañándose de los requisitos que se establezcan en la normatividad del programa.</w:t>
      </w:r>
    </w:p>
    <w:p w:rsidR="006F5BAA" w:rsidRPr="004E2537" w:rsidRDefault="006F5BAA" w:rsidP="004E2537">
      <w:pPr>
        <w:jc w:val="both"/>
        <w:rPr>
          <w:rFonts w:ascii="Arial" w:hAnsi="Arial" w:cs="Arial"/>
          <w:sz w:val="24"/>
          <w:szCs w:val="24"/>
        </w:rPr>
      </w:pPr>
      <w:r w:rsidRPr="004E2537">
        <w:rPr>
          <w:rFonts w:ascii="Arial" w:hAnsi="Arial" w:cs="Arial"/>
          <w:sz w:val="24"/>
          <w:szCs w:val="24"/>
        </w:rPr>
        <w:t>Las Unidades Administrativas Receptoras al recibir la solicitud de apoyo deberán verificar que cumpla con los requisitos y deberán entregar acuse de recibo, en su caso, señalando los documentos o datos faltantes para que sean entregados en un plazo no mayor a 5 días hábiles.</w:t>
      </w:r>
    </w:p>
    <w:p w:rsidR="006F5BAA" w:rsidRPr="004E2537" w:rsidRDefault="006F5BAA" w:rsidP="004E2537">
      <w:pPr>
        <w:jc w:val="both"/>
        <w:rPr>
          <w:rFonts w:ascii="Arial" w:hAnsi="Arial" w:cs="Arial"/>
          <w:sz w:val="24"/>
          <w:szCs w:val="24"/>
        </w:rPr>
      </w:pPr>
      <w:r w:rsidRPr="004E2537">
        <w:rPr>
          <w:rFonts w:ascii="Arial" w:hAnsi="Arial" w:cs="Arial"/>
          <w:sz w:val="24"/>
          <w:szCs w:val="24"/>
        </w:rPr>
        <w:t>Considerando el tipo de apoyo requerido y los criterios y requisitos de elegibilidad aplicables, las Unidades Administrativas Receptoras analizarán y dictaminarán la procedencia o improcedencia del apoyo institucional en un plazo máximo de 25 días hábiles contados a partir de la recepción de la solicitud.</w:t>
      </w:r>
    </w:p>
    <w:p w:rsidR="006F5BAA" w:rsidRPr="004E2537" w:rsidRDefault="006F5BAA" w:rsidP="004E2537">
      <w:pPr>
        <w:jc w:val="both"/>
        <w:rPr>
          <w:rFonts w:ascii="Arial" w:hAnsi="Arial" w:cs="Arial"/>
          <w:sz w:val="24"/>
          <w:szCs w:val="24"/>
        </w:rPr>
      </w:pPr>
      <w:r w:rsidRPr="004E2537">
        <w:rPr>
          <w:rFonts w:ascii="Arial" w:hAnsi="Arial" w:cs="Arial"/>
          <w:sz w:val="24"/>
          <w:szCs w:val="24"/>
        </w:rPr>
        <w:t>Al concluir este periodo se le notificará al peticionario la respuesta a su solicitud, Una vez aprobada, los solicitantes acudirán a la Unidades Administrativas Receptoras para formalizar la entrega de recursos.</w:t>
      </w:r>
    </w:p>
    <w:p w:rsidR="00F420FE" w:rsidRPr="00F420FE" w:rsidRDefault="00F420FE" w:rsidP="00F420FE">
      <w:pPr>
        <w:jc w:val="both"/>
        <w:rPr>
          <w:rFonts w:ascii="Arial" w:hAnsi="Arial" w:cs="Arial"/>
          <w:sz w:val="24"/>
          <w:szCs w:val="24"/>
        </w:rPr>
      </w:pPr>
      <w:r w:rsidRPr="00F420FE">
        <w:rPr>
          <w:rFonts w:ascii="Arial" w:hAnsi="Arial" w:cs="Arial"/>
          <w:sz w:val="24"/>
          <w:szCs w:val="24"/>
        </w:rPr>
        <w:t>Es responsabilidad del beneficiario realizar la comprobación respecto de la totalidad de los recursos otorgados y de ser el caso, presentar los avances físicos y financieros de acuerdo a lo establecido en los instrumentos jurídicos suscritos.</w:t>
      </w:r>
    </w:p>
    <w:p w:rsidR="00F420FE" w:rsidRPr="00F420FE" w:rsidRDefault="00F420FE" w:rsidP="00F420FE">
      <w:pPr>
        <w:jc w:val="both"/>
        <w:rPr>
          <w:rFonts w:ascii="Arial" w:hAnsi="Arial" w:cs="Arial"/>
          <w:sz w:val="24"/>
          <w:szCs w:val="24"/>
        </w:rPr>
      </w:pPr>
      <w:r w:rsidRPr="00F420FE">
        <w:rPr>
          <w:rFonts w:ascii="Arial" w:hAnsi="Arial" w:cs="Arial"/>
          <w:sz w:val="24"/>
          <w:szCs w:val="24"/>
        </w:rPr>
        <w:t>Se dará seguimiento y evaluación de gabinete y de campo a las actividades apoyadas por parte de los responsables estatales y/o personal de oficinas centrales.</w:t>
      </w:r>
    </w:p>
    <w:p w:rsidR="00F420FE" w:rsidRDefault="00F420FE" w:rsidP="006F5BAA">
      <w:pPr>
        <w:jc w:val="both"/>
        <w:rPr>
          <w:rFonts w:ascii="Arial" w:hAnsi="Arial" w:cs="Arial"/>
          <w:sz w:val="24"/>
          <w:szCs w:val="24"/>
        </w:rPr>
      </w:pPr>
    </w:p>
    <w:p w:rsidR="00F06D07" w:rsidRDefault="00F06D07" w:rsidP="006F5BAA">
      <w:pPr>
        <w:jc w:val="both"/>
        <w:rPr>
          <w:rFonts w:ascii="Arial" w:hAnsi="Arial" w:cs="Arial"/>
          <w:sz w:val="24"/>
          <w:szCs w:val="24"/>
        </w:rPr>
      </w:pPr>
    </w:p>
    <w:p w:rsidR="00F06D07" w:rsidRPr="00F420FE" w:rsidRDefault="00F06D07" w:rsidP="006F5BAA">
      <w:pPr>
        <w:jc w:val="both"/>
        <w:rPr>
          <w:rFonts w:ascii="Arial" w:hAnsi="Arial" w:cs="Arial"/>
          <w:sz w:val="24"/>
          <w:szCs w:val="24"/>
        </w:rPr>
      </w:pPr>
    </w:p>
    <w:p w:rsidR="006F5BAA" w:rsidRPr="0033600E" w:rsidRDefault="008C728F" w:rsidP="0080776C">
      <w:pPr>
        <w:pStyle w:val="Ttulo4"/>
        <w:rPr>
          <w:color w:val="auto"/>
        </w:rPr>
      </w:pPr>
      <w:r w:rsidRPr="0033600E">
        <w:rPr>
          <w:color w:val="auto"/>
        </w:rPr>
        <w:lastRenderedPageBreak/>
        <w:t xml:space="preserve">1.5.2.2.1. </w:t>
      </w:r>
      <w:r w:rsidR="00701E71" w:rsidRPr="0033600E">
        <w:rPr>
          <w:color w:val="auto"/>
        </w:rPr>
        <w:t>Diagrama de Flujo</w:t>
      </w:r>
    </w:p>
    <w:p w:rsidR="006F5BAA" w:rsidRPr="007B0198" w:rsidRDefault="006F5BAA" w:rsidP="006F5BAA">
      <w:pPr>
        <w:pStyle w:val="Texto"/>
        <w:spacing w:line="240" w:lineRule="auto"/>
        <w:ind w:firstLine="0"/>
        <w:jc w:val="center"/>
        <w:rPr>
          <w:sz w:val="24"/>
          <w:szCs w:val="24"/>
        </w:rPr>
      </w:pPr>
      <w:r w:rsidRPr="007B0198">
        <w:rPr>
          <w:noProof/>
          <w:sz w:val="24"/>
          <w:szCs w:val="24"/>
          <w:lang w:val="es-MX" w:eastAsia="es-MX"/>
        </w:rPr>
        <w:drawing>
          <wp:inline distT="0" distB="0" distL="0" distR="0" wp14:anchorId="0CBEF300" wp14:editId="147CF396">
            <wp:extent cx="5391150" cy="70866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391150" cy="7086600"/>
                    </a:xfrm>
                    <a:prstGeom prst="rect">
                      <a:avLst/>
                    </a:prstGeom>
                    <a:noFill/>
                    <a:ln w="9525">
                      <a:noFill/>
                      <a:miter lim="800000"/>
                      <a:headEnd/>
                      <a:tailEnd/>
                    </a:ln>
                  </pic:spPr>
                </pic:pic>
              </a:graphicData>
            </a:graphic>
          </wp:inline>
        </w:drawing>
      </w:r>
    </w:p>
    <w:p w:rsidR="006F5BAA" w:rsidRPr="007B0198" w:rsidRDefault="006F5BAA" w:rsidP="006F5BAA">
      <w:pPr>
        <w:jc w:val="both"/>
        <w:rPr>
          <w:rFonts w:ascii="Arial" w:hAnsi="Arial" w:cs="Arial"/>
          <w:color w:val="FF0000"/>
          <w:sz w:val="24"/>
          <w:szCs w:val="24"/>
        </w:rPr>
      </w:pPr>
      <w:r w:rsidRPr="007B0198">
        <w:rPr>
          <w:rFonts w:ascii="Arial" w:hAnsi="Arial" w:cs="Arial"/>
          <w:sz w:val="24"/>
          <w:szCs w:val="24"/>
        </w:rPr>
        <w:br w:type="page"/>
      </w:r>
    </w:p>
    <w:p w:rsidR="000B55B4" w:rsidRPr="0033600E" w:rsidRDefault="00A11867" w:rsidP="0080776C">
      <w:pPr>
        <w:pStyle w:val="Ttulo3"/>
        <w:rPr>
          <w:rFonts w:eastAsia="Times New Roman"/>
          <w:color w:val="auto"/>
          <w:lang w:eastAsia="es-MX"/>
        </w:rPr>
      </w:pPr>
      <w:bookmarkStart w:id="30" w:name="_Toc391580502"/>
      <w:r w:rsidRPr="0033600E">
        <w:rPr>
          <w:rFonts w:eastAsia="Times New Roman"/>
          <w:color w:val="auto"/>
          <w:lang w:eastAsia="es-MX"/>
        </w:rPr>
        <w:lastRenderedPageBreak/>
        <w:t xml:space="preserve">1.5.2.3. </w:t>
      </w:r>
      <w:r w:rsidR="00335895" w:rsidRPr="0033600E">
        <w:rPr>
          <w:rFonts w:eastAsia="Times New Roman"/>
          <w:color w:val="auto"/>
          <w:lang w:eastAsia="es-MX"/>
        </w:rPr>
        <w:t>Tipos y montos de los apoyos</w:t>
      </w:r>
      <w:bookmarkEnd w:id="30"/>
    </w:p>
    <w:p w:rsidR="00533761" w:rsidRDefault="00533761" w:rsidP="000B55B4">
      <w:pPr>
        <w:jc w:val="both"/>
        <w:rPr>
          <w:rFonts w:ascii="Arial" w:eastAsia="Times New Roman" w:hAnsi="Arial" w:cs="Arial"/>
          <w:b/>
          <w:bCs/>
          <w:sz w:val="24"/>
          <w:szCs w:val="24"/>
          <w:lang w:eastAsia="es-MX"/>
        </w:rPr>
      </w:pPr>
    </w:p>
    <w:tbl>
      <w:tblPr>
        <w:tblW w:w="8712" w:type="dxa"/>
        <w:tblInd w:w="144" w:type="dxa"/>
        <w:tblLayout w:type="fixed"/>
        <w:tblCellMar>
          <w:left w:w="72" w:type="dxa"/>
          <w:right w:w="72" w:type="dxa"/>
        </w:tblCellMar>
        <w:tblLook w:val="0000" w:firstRow="0" w:lastRow="0" w:firstColumn="0" w:lastColumn="0" w:noHBand="0" w:noVBand="0"/>
      </w:tblPr>
      <w:tblGrid>
        <w:gridCol w:w="2052"/>
        <w:gridCol w:w="4534"/>
        <w:gridCol w:w="2126"/>
      </w:tblGrid>
      <w:tr w:rsidR="00533761" w:rsidRPr="00C86D55" w:rsidTr="00266B2B">
        <w:tblPrEx>
          <w:tblCellMar>
            <w:top w:w="0" w:type="dxa"/>
            <w:bottom w:w="0" w:type="dxa"/>
          </w:tblCellMar>
        </w:tblPrEx>
        <w:trPr>
          <w:trHeight w:val="20"/>
        </w:trPr>
        <w:tc>
          <w:tcPr>
            <w:tcW w:w="2052"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line="230" w:lineRule="exact"/>
              <w:ind w:firstLine="0"/>
              <w:jc w:val="center"/>
              <w:rPr>
                <w:b/>
              </w:rPr>
            </w:pPr>
            <w:r w:rsidRPr="00C86D55">
              <w:rPr>
                <w:b/>
              </w:rPr>
              <w:t>Tipo de Apoyo</w:t>
            </w:r>
          </w:p>
        </w:tc>
        <w:tc>
          <w:tcPr>
            <w:tcW w:w="4534"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line="230" w:lineRule="exact"/>
              <w:ind w:firstLine="0"/>
              <w:jc w:val="center"/>
              <w:rPr>
                <w:b/>
              </w:rPr>
            </w:pPr>
            <w:r w:rsidRPr="00C86D55">
              <w:rPr>
                <w:b/>
              </w:rPr>
              <w:t>Concepto</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line="230" w:lineRule="exact"/>
              <w:ind w:firstLine="0"/>
              <w:jc w:val="center"/>
              <w:rPr>
                <w:b/>
              </w:rPr>
            </w:pPr>
            <w:r w:rsidRPr="00C86D55">
              <w:rPr>
                <w:b/>
              </w:rPr>
              <w:t>Monto Máximo de Apoyo</w:t>
            </w:r>
          </w:p>
        </w:tc>
      </w:tr>
      <w:tr w:rsidR="00533761" w:rsidRPr="00C86D55" w:rsidTr="00266B2B">
        <w:tblPrEx>
          <w:tblCellMar>
            <w:top w:w="0" w:type="dxa"/>
            <w:bottom w:w="0" w:type="dxa"/>
          </w:tblCellMar>
        </w:tblPrEx>
        <w:trPr>
          <w:trHeight w:val="20"/>
        </w:trPr>
        <w:tc>
          <w:tcPr>
            <w:tcW w:w="2052" w:type="dxa"/>
            <w:vMerge w:val="restart"/>
            <w:tcBorders>
              <w:top w:val="single" w:sz="6" w:space="0" w:color="auto"/>
              <w:left w:val="single" w:sz="6" w:space="0" w:color="auto"/>
              <w:right w:val="single" w:sz="6" w:space="0" w:color="auto"/>
            </w:tcBorders>
            <w:vAlign w:val="center"/>
          </w:tcPr>
          <w:p w:rsidR="00533761" w:rsidRPr="00C86D55" w:rsidRDefault="00533761" w:rsidP="00266B2B">
            <w:pPr>
              <w:pStyle w:val="Texto"/>
              <w:spacing w:line="230" w:lineRule="exact"/>
              <w:ind w:firstLine="0"/>
              <w:rPr>
                <w:b/>
              </w:rPr>
            </w:pPr>
            <w:r w:rsidRPr="00C86D55">
              <w:rPr>
                <w:b/>
              </w:rPr>
              <w:t>1). Implementación de proyectos para el ejercicio de derechos</w:t>
            </w:r>
            <w:r w:rsidRPr="00C86D55">
              <w:t xml:space="preserve"> </w:t>
            </w:r>
            <w:r w:rsidRPr="00C86D55">
              <w:rPr>
                <w:b/>
              </w:rPr>
              <w:t>de acceso a la justicia.</w:t>
            </w:r>
          </w:p>
        </w:tc>
        <w:tc>
          <w:tcPr>
            <w:tcW w:w="4534"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30" w:lineRule="exact"/>
              <w:ind w:left="432" w:hanging="432"/>
            </w:pPr>
            <w:r w:rsidRPr="00C86D55">
              <w:t>a)</w:t>
            </w:r>
            <w:r w:rsidRPr="00C86D55">
              <w:tab/>
              <w:t>Actividades de capacitación y difusión en materia de Derechos indígenas, de la mujer, de los niños, trata de personas, prevención del delito; y Fortalecimiento de sus sistemas jurídicos tradicionales.</w:t>
            </w:r>
          </w:p>
        </w:tc>
        <w:tc>
          <w:tcPr>
            <w:tcW w:w="2126"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spacing w:line="230" w:lineRule="exact"/>
              <w:ind w:firstLine="0"/>
              <w:jc w:val="left"/>
            </w:pPr>
            <w:r w:rsidRPr="00C86D55">
              <w:t>$75,000.00 por proyecto.</w:t>
            </w:r>
          </w:p>
        </w:tc>
      </w:tr>
      <w:tr w:rsidR="00533761" w:rsidRPr="00C86D55" w:rsidTr="00266B2B">
        <w:tblPrEx>
          <w:tblCellMar>
            <w:top w:w="0" w:type="dxa"/>
            <w:bottom w:w="0" w:type="dxa"/>
          </w:tblCellMar>
        </w:tblPrEx>
        <w:trPr>
          <w:trHeight w:val="20"/>
        </w:trPr>
        <w:tc>
          <w:tcPr>
            <w:tcW w:w="2052" w:type="dxa"/>
            <w:vMerge/>
            <w:tcBorders>
              <w:left w:val="single" w:sz="6" w:space="0" w:color="auto"/>
              <w:right w:val="single" w:sz="6" w:space="0" w:color="auto"/>
            </w:tcBorders>
          </w:tcPr>
          <w:p w:rsidR="00533761" w:rsidRPr="00C86D55" w:rsidRDefault="00533761" w:rsidP="00266B2B">
            <w:pPr>
              <w:pStyle w:val="Texto"/>
              <w:spacing w:line="230" w:lineRule="exact"/>
              <w:ind w:firstLine="0"/>
            </w:pPr>
          </w:p>
        </w:tc>
        <w:tc>
          <w:tcPr>
            <w:tcW w:w="4534"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30" w:lineRule="exact"/>
              <w:ind w:left="432" w:hanging="432"/>
            </w:pPr>
            <w:r w:rsidRPr="00C86D55">
              <w:rPr>
                <w:lang w:val="es-ES_tradnl"/>
              </w:rPr>
              <w:t>b)</w:t>
            </w:r>
            <w:r w:rsidRPr="00C86D55">
              <w:rPr>
                <w:lang w:val="es-ES_tradnl"/>
              </w:rPr>
              <w:tab/>
              <w:t xml:space="preserve">Gestión para la obtención </w:t>
            </w:r>
            <w:r w:rsidRPr="00C86D55">
              <w:t xml:space="preserve">de actas de nacimiento y Clave </w:t>
            </w:r>
            <w:r w:rsidR="00005C4C">
              <w:t>Ú</w:t>
            </w:r>
            <w:r w:rsidR="00005C4C" w:rsidRPr="00C86D55">
              <w:t>nica</w:t>
            </w:r>
            <w:r w:rsidRPr="00C86D55">
              <w:t xml:space="preserve"> de Registro de Población (CURP); Pago de fianzas y reparación del daño de presos indígenas que sean primodelincuentes; Prestación de servicios de traducción e interpretación de lenguas indígenas en materia penal.</w:t>
            </w:r>
          </w:p>
        </w:tc>
        <w:tc>
          <w:tcPr>
            <w:tcW w:w="2126"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spacing w:line="230" w:lineRule="exact"/>
              <w:ind w:firstLine="0"/>
              <w:jc w:val="left"/>
            </w:pPr>
            <w:r w:rsidRPr="00C86D55">
              <w:t>$175,000.00 por proyecto.</w:t>
            </w:r>
          </w:p>
        </w:tc>
      </w:tr>
      <w:tr w:rsidR="00533761" w:rsidRPr="00C86D55" w:rsidTr="00266B2B">
        <w:tblPrEx>
          <w:tblCellMar>
            <w:top w:w="0" w:type="dxa"/>
            <w:bottom w:w="0" w:type="dxa"/>
          </w:tblCellMar>
        </w:tblPrEx>
        <w:trPr>
          <w:trHeight w:val="20"/>
        </w:trPr>
        <w:tc>
          <w:tcPr>
            <w:tcW w:w="2052" w:type="dxa"/>
            <w:vMerge/>
            <w:tcBorders>
              <w:left w:val="single" w:sz="6" w:space="0" w:color="auto"/>
              <w:bottom w:val="single" w:sz="6" w:space="0" w:color="auto"/>
              <w:right w:val="single" w:sz="6" w:space="0" w:color="auto"/>
            </w:tcBorders>
          </w:tcPr>
          <w:p w:rsidR="00533761" w:rsidRPr="00C86D55" w:rsidRDefault="00533761" w:rsidP="00266B2B">
            <w:pPr>
              <w:pStyle w:val="Texto"/>
              <w:spacing w:line="230" w:lineRule="exact"/>
              <w:ind w:firstLine="0"/>
            </w:pPr>
          </w:p>
        </w:tc>
        <w:tc>
          <w:tcPr>
            <w:tcW w:w="4534"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30" w:lineRule="exact"/>
              <w:ind w:left="432" w:hanging="432"/>
            </w:pPr>
            <w:r w:rsidRPr="00C86D55">
              <w:t>c)</w:t>
            </w:r>
            <w:r w:rsidRPr="00C86D55">
              <w:tab/>
              <w:t>Actividades de defensoría y litigios en materia penal, civil y agraria</w:t>
            </w:r>
          </w:p>
        </w:tc>
        <w:tc>
          <w:tcPr>
            <w:tcW w:w="2126"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spacing w:line="230" w:lineRule="exact"/>
              <w:ind w:firstLine="0"/>
              <w:jc w:val="left"/>
            </w:pPr>
            <w:r w:rsidRPr="00C86D55">
              <w:t>$200,000.00 por proyecto.</w:t>
            </w:r>
          </w:p>
        </w:tc>
      </w:tr>
    </w:tbl>
    <w:p w:rsidR="00533761" w:rsidRPr="00C86D55" w:rsidRDefault="00533761" w:rsidP="00533761">
      <w:pPr>
        <w:pStyle w:val="Texto"/>
        <w:spacing w:line="14" w:lineRule="exact"/>
        <w:rPr>
          <w:b/>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2052"/>
        <w:gridCol w:w="4534"/>
        <w:gridCol w:w="2126"/>
      </w:tblGrid>
      <w:tr w:rsidR="00533761" w:rsidRPr="00C86D55" w:rsidTr="001B23B2">
        <w:tblPrEx>
          <w:tblCellMar>
            <w:top w:w="0" w:type="dxa"/>
            <w:bottom w:w="0" w:type="dxa"/>
          </w:tblCellMar>
        </w:tblPrEx>
        <w:trPr>
          <w:trHeight w:val="20"/>
        </w:trPr>
        <w:tc>
          <w:tcPr>
            <w:tcW w:w="2052" w:type="dxa"/>
            <w:shd w:val="clear" w:color="auto" w:fill="F2F2F2"/>
            <w:vAlign w:val="center"/>
          </w:tcPr>
          <w:p w:rsidR="00533761" w:rsidRPr="00C86D55" w:rsidRDefault="00533761" w:rsidP="00266B2B">
            <w:pPr>
              <w:pStyle w:val="Texto"/>
              <w:spacing w:after="20" w:line="215" w:lineRule="exact"/>
              <w:ind w:firstLine="0"/>
              <w:jc w:val="center"/>
              <w:rPr>
                <w:b/>
              </w:rPr>
            </w:pPr>
            <w:r w:rsidRPr="00C86D55">
              <w:rPr>
                <w:b/>
              </w:rPr>
              <w:t>Tipo de Apoyo</w:t>
            </w:r>
          </w:p>
        </w:tc>
        <w:tc>
          <w:tcPr>
            <w:tcW w:w="4534" w:type="dxa"/>
            <w:shd w:val="clear" w:color="auto" w:fill="F2F2F2"/>
            <w:vAlign w:val="center"/>
          </w:tcPr>
          <w:p w:rsidR="00533761" w:rsidRPr="00C86D55" w:rsidRDefault="00533761" w:rsidP="00266B2B">
            <w:pPr>
              <w:pStyle w:val="Texto"/>
              <w:spacing w:after="20" w:line="215" w:lineRule="exact"/>
              <w:ind w:firstLine="0"/>
              <w:jc w:val="center"/>
              <w:rPr>
                <w:b/>
              </w:rPr>
            </w:pPr>
            <w:r w:rsidRPr="00C86D55">
              <w:rPr>
                <w:b/>
              </w:rPr>
              <w:t>Concepto</w:t>
            </w:r>
          </w:p>
        </w:tc>
        <w:tc>
          <w:tcPr>
            <w:tcW w:w="2126" w:type="dxa"/>
            <w:shd w:val="clear" w:color="auto" w:fill="F2F2F2"/>
            <w:vAlign w:val="center"/>
          </w:tcPr>
          <w:p w:rsidR="00533761" w:rsidRPr="00C86D55" w:rsidRDefault="00533761" w:rsidP="00266B2B">
            <w:pPr>
              <w:pStyle w:val="Texto"/>
              <w:spacing w:after="20" w:line="215" w:lineRule="exact"/>
              <w:ind w:firstLine="0"/>
              <w:jc w:val="center"/>
              <w:rPr>
                <w:b/>
              </w:rPr>
            </w:pPr>
            <w:r w:rsidRPr="00C86D55">
              <w:rPr>
                <w:b/>
              </w:rPr>
              <w:t>Monto Máximo de Apoyo</w:t>
            </w:r>
          </w:p>
        </w:tc>
      </w:tr>
      <w:tr w:rsidR="00533761" w:rsidRPr="00C86D55" w:rsidTr="001B23B2">
        <w:tblPrEx>
          <w:tblCellMar>
            <w:top w:w="0" w:type="dxa"/>
            <w:bottom w:w="0" w:type="dxa"/>
          </w:tblCellMar>
        </w:tblPrEx>
        <w:trPr>
          <w:trHeight w:val="20"/>
        </w:trPr>
        <w:tc>
          <w:tcPr>
            <w:tcW w:w="2052" w:type="dxa"/>
            <w:vMerge w:val="restart"/>
            <w:shd w:val="clear" w:color="auto" w:fill="FFFFFF"/>
            <w:vAlign w:val="center"/>
          </w:tcPr>
          <w:p w:rsidR="00533761" w:rsidRPr="00C86D55" w:rsidRDefault="00533761" w:rsidP="00266B2B">
            <w:pPr>
              <w:pStyle w:val="Texto"/>
              <w:spacing w:after="20" w:line="215" w:lineRule="exact"/>
              <w:ind w:firstLine="0"/>
              <w:rPr>
                <w:b/>
              </w:rPr>
            </w:pPr>
            <w:r w:rsidRPr="00C86D55">
              <w:rPr>
                <w:b/>
              </w:rPr>
              <w:t>2). Atención a Indígenas en Materia Penal y Penitenciaria.</w:t>
            </w:r>
          </w:p>
        </w:tc>
        <w:tc>
          <w:tcPr>
            <w:tcW w:w="4534" w:type="dxa"/>
            <w:shd w:val="clear" w:color="auto" w:fill="FFFFFF"/>
          </w:tcPr>
          <w:p w:rsidR="00533761" w:rsidRPr="00C86D55" w:rsidRDefault="00533761" w:rsidP="00266B2B">
            <w:pPr>
              <w:pStyle w:val="Texto"/>
              <w:spacing w:after="20" w:line="215" w:lineRule="exact"/>
              <w:ind w:left="432" w:hanging="432"/>
            </w:pPr>
            <w:r w:rsidRPr="00C86D55">
              <w:t>a)</w:t>
            </w:r>
            <w:r w:rsidRPr="00C86D55">
              <w:tab/>
              <w:t>Excarcelación de Indígenas.</w:t>
            </w:r>
          </w:p>
          <w:p w:rsidR="00533761" w:rsidRPr="00C86D55" w:rsidRDefault="00533761" w:rsidP="00266B2B">
            <w:pPr>
              <w:pStyle w:val="Texto"/>
              <w:spacing w:after="20" w:line="215" w:lineRule="exact"/>
              <w:ind w:left="432" w:hanging="432"/>
            </w:pPr>
            <w:r>
              <w:tab/>
            </w:r>
            <w:r w:rsidRPr="00C86D55">
              <w:t>Se otorgará apoyo económico para la libertad provisional o definitiva de los (las) posibles beneficiarios (as), a través de la aplicación de medidas cautelares (garantía económica, reparación del daño, multa, sanción pecuniaria) o salidas alternas.</w:t>
            </w:r>
          </w:p>
        </w:tc>
        <w:tc>
          <w:tcPr>
            <w:tcW w:w="2126" w:type="dxa"/>
            <w:shd w:val="clear" w:color="auto" w:fill="FFFFFF"/>
          </w:tcPr>
          <w:p w:rsidR="00533761" w:rsidRPr="00C86D55" w:rsidRDefault="00533761" w:rsidP="00266B2B">
            <w:pPr>
              <w:pStyle w:val="Texto"/>
              <w:spacing w:after="20" w:line="215" w:lineRule="exact"/>
              <w:ind w:firstLine="0"/>
              <w:rPr>
                <w:b/>
              </w:rPr>
            </w:pPr>
            <w:r w:rsidRPr="00C86D55">
              <w:t xml:space="preserve">Monto máximo de 1,150 días de Salario Mínimo General en el </w:t>
            </w:r>
            <w:r w:rsidR="00005C4C">
              <w:t>Á</w:t>
            </w:r>
            <w:r w:rsidR="00005C4C" w:rsidRPr="00C86D55">
              <w:t>rea</w:t>
            </w:r>
            <w:r w:rsidRPr="00C86D55">
              <w:t xml:space="preserve"> Geográfica “A”, vigente al momento de presentar la solicitud, en términos de lo establecido por la Comisión Nacional de los Salarios Mínimos </w:t>
            </w:r>
            <w:r w:rsidRPr="008C0F7C">
              <w:rPr>
                <w:spacing w:val="-2"/>
              </w:rPr>
              <w:t>(</w:t>
            </w:r>
            <w:r w:rsidRPr="003A1A7A">
              <w:rPr>
                <w:spacing w:val="-2"/>
              </w:rPr>
              <w:t>www.conasami.gob.mx),</w:t>
            </w:r>
          </w:p>
        </w:tc>
      </w:tr>
      <w:tr w:rsidR="00533761" w:rsidRPr="00C86D55" w:rsidTr="001B23B2">
        <w:tblPrEx>
          <w:tblCellMar>
            <w:top w:w="0" w:type="dxa"/>
            <w:bottom w:w="0" w:type="dxa"/>
          </w:tblCellMar>
        </w:tblPrEx>
        <w:trPr>
          <w:trHeight w:val="20"/>
        </w:trPr>
        <w:tc>
          <w:tcPr>
            <w:tcW w:w="2052" w:type="dxa"/>
            <w:vMerge/>
          </w:tcPr>
          <w:p w:rsidR="00533761" w:rsidRPr="00C86D55" w:rsidRDefault="00533761" w:rsidP="00266B2B">
            <w:pPr>
              <w:pStyle w:val="Texto"/>
              <w:spacing w:after="20" w:line="215" w:lineRule="exact"/>
              <w:ind w:firstLine="0"/>
            </w:pPr>
          </w:p>
        </w:tc>
        <w:tc>
          <w:tcPr>
            <w:tcW w:w="4534" w:type="dxa"/>
            <w:vAlign w:val="center"/>
          </w:tcPr>
          <w:p w:rsidR="00533761" w:rsidRPr="00C86D55" w:rsidRDefault="00533761" w:rsidP="00266B2B">
            <w:pPr>
              <w:pStyle w:val="Texto"/>
              <w:spacing w:after="20" w:line="215" w:lineRule="exact"/>
              <w:ind w:left="432" w:hanging="432"/>
            </w:pPr>
            <w:r w:rsidRPr="00C86D55">
              <w:t>b)</w:t>
            </w:r>
            <w:r w:rsidRPr="00C86D55">
              <w:tab/>
              <w:t>Intérpretes-Traductores en Lenguas Indígenas.</w:t>
            </w:r>
          </w:p>
          <w:p w:rsidR="00533761" w:rsidRPr="00C86D55" w:rsidRDefault="00533761" w:rsidP="00266B2B">
            <w:pPr>
              <w:pStyle w:val="Texto"/>
              <w:spacing w:after="20" w:line="215" w:lineRule="exact"/>
              <w:ind w:left="432" w:hanging="432"/>
            </w:pPr>
            <w:r>
              <w:tab/>
            </w:r>
            <w:r w:rsidRPr="00C86D55">
              <w:t>Se otorgará este apoyo a los beneficiarios del programa, a través de la intervención de intérpretes-traductores en lenguas indígenas en diligencias de carácter judicial.</w:t>
            </w:r>
          </w:p>
        </w:tc>
        <w:tc>
          <w:tcPr>
            <w:tcW w:w="2126" w:type="dxa"/>
          </w:tcPr>
          <w:p w:rsidR="00533761" w:rsidRDefault="00533761" w:rsidP="00266B2B">
            <w:pPr>
              <w:pStyle w:val="Texto"/>
              <w:spacing w:after="20" w:line="215" w:lineRule="exact"/>
              <w:ind w:firstLine="0"/>
            </w:pPr>
            <w:r w:rsidRPr="00C86D55">
              <w:t xml:space="preserve">Los intérpretes-traductores por su participación en audiencias y/o diligencias, en un día calendario, recibirán como apoyo el equivalente a 15 días de Salario Mínimo General en el </w:t>
            </w:r>
            <w:r w:rsidR="00005C4C">
              <w:t>Á</w:t>
            </w:r>
            <w:r w:rsidR="00005C4C" w:rsidRPr="00C86D55">
              <w:t>rea</w:t>
            </w:r>
            <w:r w:rsidRPr="00C86D55">
              <w:t xml:space="preserve"> Geográfica “A” según la Comisión Nacional de los Salarios Mínimos.</w:t>
            </w:r>
          </w:p>
          <w:p w:rsidR="00533761" w:rsidRPr="00C86D55" w:rsidRDefault="00533761" w:rsidP="00266B2B">
            <w:pPr>
              <w:pStyle w:val="Texto"/>
              <w:spacing w:after="20" w:line="215" w:lineRule="exact"/>
              <w:ind w:firstLine="0"/>
            </w:pPr>
            <w:r w:rsidRPr="00C86D55">
              <w:t xml:space="preserve">En caso de que el intérprete-traductor requiera trasladarse fuera de su lugar de residencia para el desempeño de sus actividades, se destinarán recursos para cubrir gastos por concepto de transporte, </w:t>
            </w:r>
            <w:r w:rsidRPr="00C86D55">
              <w:lastRenderedPageBreak/>
              <w:t>hospedaje y alimentación, considerando un monto diario de $870.00. Respecto a los gastos de transporte se sujetará a las particularidades del caso.</w:t>
            </w:r>
          </w:p>
          <w:p w:rsidR="00533761" w:rsidRPr="00C86D55" w:rsidRDefault="00533761" w:rsidP="00266B2B">
            <w:pPr>
              <w:pStyle w:val="Texto"/>
              <w:spacing w:after="20" w:line="215" w:lineRule="exact"/>
              <w:ind w:firstLine="0"/>
            </w:pPr>
            <w:r w:rsidRPr="00C86D55">
              <w:t xml:space="preserve">Tratándose de traducción escrita, por cada hoja se apoyará con recursos equivalentes a 2 días de Salario Mínimo General en el </w:t>
            </w:r>
            <w:r w:rsidR="00005C4C">
              <w:t>Á</w:t>
            </w:r>
            <w:r w:rsidR="00005C4C" w:rsidRPr="00C86D55">
              <w:t>rea</w:t>
            </w:r>
            <w:r w:rsidRPr="00C86D55">
              <w:t xml:space="preserve"> Geográfica antes mencionada.</w:t>
            </w:r>
          </w:p>
        </w:tc>
      </w:tr>
      <w:tr w:rsidR="00533761" w:rsidRPr="00C86D55" w:rsidTr="001B23B2">
        <w:tblPrEx>
          <w:tblCellMar>
            <w:top w:w="0" w:type="dxa"/>
            <w:bottom w:w="0" w:type="dxa"/>
          </w:tblCellMar>
        </w:tblPrEx>
        <w:trPr>
          <w:trHeight w:val="20"/>
        </w:trPr>
        <w:tc>
          <w:tcPr>
            <w:tcW w:w="2052" w:type="dxa"/>
            <w:vMerge/>
          </w:tcPr>
          <w:p w:rsidR="00533761" w:rsidRPr="00C86D55" w:rsidRDefault="00533761" w:rsidP="00266B2B">
            <w:pPr>
              <w:pStyle w:val="Texto"/>
              <w:spacing w:after="20" w:line="215" w:lineRule="exact"/>
              <w:ind w:firstLine="0"/>
            </w:pPr>
          </w:p>
        </w:tc>
        <w:tc>
          <w:tcPr>
            <w:tcW w:w="4534" w:type="dxa"/>
          </w:tcPr>
          <w:p w:rsidR="00533761" w:rsidRPr="00C86D55" w:rsidRDefault="00533761" w:rsidP="00266B2B">
            <w:pPr>
              <w:pStyle w:val="Texto"/>
              <w:spacing w:after="20" w:line="215" w:lineRule="exact"/>
              <w:ind w:left="432" w:hanging="432"/>
            </w:pPr>
            <w:r w:rsidRPr="00C86D55">
              <w:t>c)</w:t>
            </w:r>
            <w:r w:rsidRPr="00C86D55">
              <w:tab/>
              <w:t>Apoyo a asistentes en materia penal que participan en la ejecución de la Atención a Indígenas en Materia Penal y Penitenciaria.</w:t>
            </w:r>
          </w:p>
        </w:tc>
        <w:tc>
          <w:tcPr>
            <w:tcW w:w="2126" w:type="dxa"/>
          </w:tcPr>
          <w:p w:rsidR="00533761" w:rsidRPr="00C86D55" w:rsidRDefault="00533761" w:rsidP="00266B2B">
            <w:pPr>
              <w:pStyle w:val="Texto"/>
              <w:spacing w:after="20" w:line="215" w:lineRule="exact"/>
              <w:ind w:firstLine="0"/>
            </w:pPr>
            <w:r w:rsidRPr="00C86D55">
              <w:t xml:space="preserve">Monto mensual de apoyo $4,500.00. </w:t>
            </w:r>
          </w:p>
        </w:tc>
      </w:tr>
      <w:tr w:rsidR="00533761" w:rsidRPr="00C86D55" w:rsidTr="001B23B2">
        <w:tblPrEx>
          <w:tblCellMar>
            <w:top w:w="0" w:type="dxa"/>
            <w:bottom w:w="0" w:type="dxa"/>
          </w:tblCellMar>
        </w:tblPrEx>
        <w:trPr>
          <w:trHeight w:val="20"/>
        </w:trPr>
        <w:tc>
          <w:tcPr>
            <w:tcW w:w="2052" w:type="dxa"/>
            <w:vMerge/>
          </w:tcPr>
          <w:p w:rsidR="00533761" w:rsidRPr="00C86D55" w:rsidRDefault="00533761" w:rsidP="00266B2B">
            <w:pPr>
              <w:pStyle w:val="Texto"/>
              <w:spacing w:after="20" w:line="215" w:lineRule="exact"/>
              <w:ind w:firstLine="0"/>
            </w:pPr>
          </w:p>
        </w:tc>
        <w:tc>
          <w:tcPr>
            <w:tcW w:w="4534" w:type="dxa"/>
          </w:tcPr>
          <w:p w:rsidR="00533761" w:rsidRPr="00C86D55" w:rsidRDefault="00533761" w:rsidP="00266B2B">
            <w:pPr>
              <w:pStyle w:val="Texto"/>
              <w:spacing w:after="20" w:line="215" w:lineRule="exact"/>
              <w:ind w:left="432" w:hanging="432"/>
            </w:pPr>
            <w:r w:rsidRPr="00C86D55">
              <w:t>d)</w:t>
            </w:r>
            <w:r w:rsidRPr="00C86D55">
              <w:tab/>
              <w:t>Elaboración y presentación de Peritajes en materia Antropológica/Cultural.</w:t>
            </w:r>
          </w:p>
        </w:tc>
        <w:tc>
          <w:tcPr>
            <w:tcW w:w="2126" w:type="dxa"/>
          </w:tcPr>
          <w:p w:rsidR="00533761" w:rsidRPr="00C86D55" w:rsidRDefault="00533761" w:rsidP="00266B2B">
            <w:pPr>
              <w:pStyle w:val="Texto"/>
              <w:spacing w:after="20" w:line="215" w:lineRule="exact"/>
              <w:ind w:firstLine="0"/>
            </w:pPr>
            <w:r w:rsidRPr="00C86D55">
              <w:t xml:space="preserve">Los peritajes en materia antropológica/cultural se realizarán con recursos humanos y financieros propios de la CDI. </w:t>
            </w:r>
          </w:p>
        </w:tc>
      </w:tr>
    </w:tbl>
    <w:p w:rsidR="00533761" w:rsidRPr="00C86D55" w:rsidRDefault="00533761" w:rsidP="00533761">
      <w:pPr>
        <w:pStyle w:val="Texto"/>
        <w:spacing w:line="14" w:lineRule="exact"/>
        <w:rPr>
          <w:b/>
        </w:rPr>
      </w:pPr>
    </w:p>
    <w:tbl>
      <w:tblPr>
        <w:tblW w:w="8712" w:type="dxa"/>
        <w:tblInd w:w="144" w:type="dxa"/>
        <w:tblLayout w:type="fixed"/>
        <w:tblCellMar>
          <w:left w:w="72" w:type="dxa"/>
          <w:right w:w="72" w:type="dxa"/>
        </w:tblCellMar>
        <w:tblLook w:val="0000" w:firstRow="0" w:lastRow="0" w:firstColumn="0" w:lastColumn="0" w:noHBand="0" w:noVBand="0"/>
      </w:tblPr>
      <w:tblGrid>
        <w:gridCol w:w="2052"/>
        <w:gridCol w:w="4532"/>
        <w:gridCol w:w="2128"/>
      </w:tblGrid>
      <w:tr w:rsidR="00533761" w:rsidRPr="00C86D55" w:rsidTr="00266B2B">
        <w:tblPrEx>
          <w:tblCellMar>
            <w:top w:w="0" w:type="dxa"/>
            <w:bottom w:w="0" w:type="dxa"/>
          </w:tblCellMar>
        </w:tblPrEx>
        <w:trPr>
          <w:trHeight w:val="20"/>
        </w:trPr>
        <w:tc>
          <w:tcPr>
            <w:tcW w:w="2052"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ind w:firstLine="0"/>
              <w:jc w:val="center"/>
              <w:rPr>
                <w:b/>
              </w:rPr>
            </w:pPr>
            <w:r w:rsidRPr="00C86D55">
              <w:rPr>
                <w:b/>
              </w:rPr>
              <w:t>Tipo de Apoyo</w:t>
            </w:r>
          </w:p>
        </w:tc>
        <w:tc>
          <w:tcPr>
            <w:tcW w:w="4532"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ind w:firstLine="0"/>
              <w:jc w:val="center"/>
              <w:rPr>
                <w:b/>
              </w:rPr>
            </w:pPr>
            <w:r w:rsidRPr="00C86D55">
              <w:rPr>
                <w:b/>
              </w:rPr>
              <w:t>Concepto</w:t>
            </w:r>
          </w:p>
        </w:tc>
        <w:tc>
          <w:tcPr>
            <w:tcW w:w="2128"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ind w:firstLine="0"/>
              <w:jc w:val="center"/>
              <w:rPr>
                <w:b/>
              </w:rPr>
            </w:pPr>
            <w:r w:rsidRPr="00C86D55">
              <w:rPr>
                <w:b/>
              </w:rPr>
              <w:t>Monto Máximo de Apoyo</w:t>
            </w:r>
          </w:p>
        </w:tc>
      </w:tr>
      <w:tr w:rsidR="00533761" w:rsidRPr="00C86D55" w:rsidTr="00266B2B">
        <w:tblPrEx>
          <w:tblCellMar>
            <w:top w:w="0" w:type="dxa"/>
            <w:bottom w:w="0" w:type="dxa"/>
          </w:tblCellMar>
        </w:tblPrEx>
        <w:trPr>
          <w:trHeight w:val="20"/>
        </w:trPr>
        <w:tc>
          <w:tcPr>
            <w:tcW w:w="2052" w:type="dxa"/>
            <w:vMerge w:val="restart"/>
            <w:tcBorders>
              <w:top w:val="single" w:sz="6" w:space="0" w:color="auto"/>
              <w:left w:val="single" w:sz="6" w:space="0" w:color="auto"/>
              <w:right w:val="single" w:sz="6" w:space="0" w:color="auto"/>
            </w:tcBorders>
            <w:vAlign w:val="center"/>
          </w:tcPr>
          <w:p w:rsidR="00533761" w:rsidRPr="00C86D55" w:rsidRDefault="00533761" w:rsidP="00266B2B">
            <w:pPr>
              <w:pStyle w:val="Texto"/>
              <w:ind w:firstLine="0"/>
              <w:rPr>
                <w:b/>
              </w:rPr>
            </w:pPr>
            <w:r w:rsidRPr="00C86D55">
              <w:rPr>
                <w:b/>
              </w:rPr>
              <w:t>3). Apoyos para el Acceso a los Derechos de Indígenas Desplazados.</w:t>
            </w:r>
          </w:p>
        </w:tc>
        <w:tc>
          <w:tcPr>
            <w:tcW w:w="4532"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ind w:left="432" w:hanging="432"/>
            </w:pPr>
            <w:r w:rsidRPr="00C86D55">
              <w:t>a)</w:t>
            </w:r>
            <w:r w:rsidRPr="00C86D55">
              <w:tab/>
              <w:t>Adquisición de tierras para cultivo (incluyendo los costos de titulación).</w:t>
            </w:r>
          </w:p>
        </w:tc>
        <w:tc>
          <w:tcPr>
            <w:tcW w:w="2128"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ind w:firstLine="0"/>
            </w:pPr>
            <w:r w:rsidRPr="00C86D55">
              <w:t xml:space="preserve">Hasta $80,000.00 por familia, en caso de solicitar un solo tipo </w:t>
            </w:r>
            <w:r>
              <w:t xml:space="preserve"> </w:t>
            </w:r>
            <w:r w:rsidRPr="00C86D55">
              <w:t>de apoyo.</w:t>
            </w:r>
          </w:p>
        </w:tc>
      </w:tr>
      <w:tr w:rsidR="00533761" w:rsidRPr="00C86D55" w:rsidTr="00266B2B">
        <w:tblPrEx>
          <w:tblCellMar>
            <w:top w:w="0" w:type="dxa"/>
            <w:bottom w:w="0" w:type="dxa"/>
          </w:tblCellMar>
        </w:tblPrEx>
        <w:trPr>
          <w:trHeight w:val="20"/>
        </w:trPr>
        <w:tc>
          <w:tcPr>
            <w:tcW w:w="2052" w:type="dxa"/>
            <w:vMerge/>
            <w:tcBorders>
              <w:left w:val="single" w:sz="6" w:space="0" w:color="auto"/>
              <w:right w:val="single" w:sz="6" w:space="0" w:color="auto"/>
            </w:tcBorders>
          </w:tcPr>
          <w:p w:rsidR="00533761" w:rsidRPr="00C86D55" w:rsidRDefault="00533761" w:rsidP="00266B2B">
            <w:pPr>
              <w:pStyle w:val="Texto"/>
              <w:ind w:firstLine="0"/>
              <w:rPr>
                <w:b/>
              </w:rPr>
            </w:pPr>
          </w:p>
        </w:tc>
        <w:tc>
          <w:tcPr>
            <w:tcW w:w="4532"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ind w:left="432" w:hanging="432"/>
            </w:pPr>
            <w:r w:rsidRPr="00C86D55">
              <w:t>b)</w:t>
            </w:r>
            <w:r w:rsidRPr="00C86D55">
              <w:tab/>
              <w:t>Adquisición de insumos para impulsar actividades productivas</w:t>
            </w:r>
          </w:p>
        </w:tc>
        <w:tc>
          <w:tcPr>
            <w:tcW w:w="2128"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ind w:firstLine="0"/>
            </w:pPr>
            <w:r w:rsidRPr="00C86D55">
              <w:t xml:space="preserve">Hasta $80,000.00 por familia, en caso de solicitar un solo tipo </w:t>
            </w:r>
            <w:r>
              <w:t xml:space="preserve"> </w:t>
            </w:r>
            <w:r w:rsidRPr="00C86D55">
              <w:t>de apoyo.</w:t>
            </w:r>
          </w:p>
        </w:tc>
      </w:tr>
      <w:tr w:rsidR="00533761" w:rsidRPr="00C86D55" w:rsidTr="00266B2B">
        <w:tblPrEx>
          <w:tblCellMar>
            <w:top w:w="0" w:type="dxa"/>
            <w:bottom w:w="0" w:type="dxa"/>
          </w:tblCellMar>
        </w:tblPrEx>
        <w:trPr>
          <w:trHeight w:val="20"/>
        </w:trPr>
        <w:tc>
          <w:tcPr>
            <w:tcW w:w="2052" w:type="dxa"/>
            <w:vMerge/>
            <w:tcBorders>
              <w:left w:val="single" w:sz="6" w:space="0" w:color="auto"/>
              <w:right w:val="single" w:sz="6" w:space="0" w:color="auto"/>
            </w:tcBorders>
          </w:tcPr>
          <w:p w:rsidR="00533761" w:rsidRPr="00C86D55" w:rsidRDefault="00533761" w:rsidP="00266B2B">
            <w:pPr>
              <w:pStyle w:val="Texto"/>
              <w:ind w:firstLine="0"/>
              <w:rPr>
                <w:b/>
              </w:rPr>
            </w:pPr>
          </w:p>
        </w:tc>
        <w:tc>
          <w:tcPr>
            <w:tcW w:w="4532"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ind w:left="432" w:hanging="432"/>
            </w:pPr>
            <w:r w:rsidRPr="00C86D55">
              <w:t>c)</w:t>
            </w:r>
            <w:r w:rsidRPr="00C86D55">
              <w:tab/>
              <w:t>Adquisición de solares urbanos (incluyendo los costos de titulación).</w:t>
            </w:r>
          </w:p>
        </w:tc>
        <w:tc>
          <w:tcPr>
            <w:tcW w:w="2128"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ind w:firstLine="0"/>
            </w:pPr>
            <w:r w:rsidRPr="00C86D55">
              <w:t xml:space="preserve">Hasta $80,000.00 por familia, en caso de solicitar un solo tipo </w:t>
            </w:r>
            <w:r>
              <w:t xml:space="preserve"> </w:t>
            </w:r>
            <w:r w:rsidRPr="00C86D55">
              <w:t>de apoyo.</w:t>
            </w:r>
          </w:p>
        </w:tc>
      </w:tr>
      <w:tr w:rsidR="00533761" w:rsidRPr="00C86D55" w:rsidTr="00266B2B">
        <w:tblPrEx>
          <w:tblCellMar>
            <w:top w:w="0" w:type="dxa"/>
            <w:bottom w:w="0" w:type="dxa"/>
          </w:tblCellMar>
        </w:tblPrEx>
        <w:trPr>
          <w:trHeight w:val="20"/>
        </w:trPr>
        <w:tc>
          <w:tcPr>
            <w:tcW w:w="2052" w:type="dxa"/>
            <w:vMerge/>
            <w:tcBorders>
              <w:left w:val="single" w:sz="6" w:space="0" w:color="auto"/>
              <w:right w:val="single" w:sz="6" w:space="0" w:color="auto"/>
            </w:tcBorders>
          </w:tcPr>
          <w:p w:rsidR="00533761" w:rsidRPr="00C86D55" w:rsidRDefault="00533761" w:rsidP="00266B2B">
            <w:pPr>
              <w:pStyle w:val="Texto"/>
              <w:ind w:firstLine="0"/>
              <w:rPr>
                <w:b/>
              </w:rPr>
            </w:pPr>
          </w:p>
        </w:tc>
        <w:tc>
          <w:tcPr>
            <w:tcW w:w="4532"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ind w:left="432" w:hanging="432"/>
            </w:pPr>
            <w:r w:rsidRPr="00C86D55">
              <w:t>d)</w:t>
            </w:r>
            <w:r w:rsidRPr="00C86D55">
              <w:tab/>
              <w:t>Adquisición de materiales para la construcción de vivienda.</w:t>
            </w:r>
          </w:p>
        </w:tc>
        <w:tc>
          <w:tcPr>
            <w:tcW w:w="2128"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ind w:firstLine="0"/>
            </w:pPr>
            <w:r w:rsidRPr="00C86D55">
              <w:t xml:space="preserve">Hasta $80,000.00 por familia, en caso de solicitar un solo tipo </w:t>
            </w:r>
            <w:r>
              <w:t xml:space="preserve"> </w:t>
            </w:r>
            <w:r w:rsidRPr="00C86D55">
              <w:t>de apoyo.</w:t>
            </w:r>
          </w:p>
        </w:tc>
      </w:tr>
      <w:tr w:rsidR="00533761" w:rsidRPr="00C86D55" w:rsidTr="00266B2B">
        <w:tblPrEx>
          <w:tblCellMar>
            <w:top w:w="0" w:type="dxa"/>
            <w:bottom w:w="0" w:type="dxa"/>
          </w:tblCellMar>
        </w:tblPrEx>
        <w:trPr>
          <w:trHeight w:val="20"/>
        </w:trPr>
        <w:tc>
          <w:tcPr>
            <w:tcW w:w="2052" w:type="dxa"/>
            <w:vMerge/>
            <w:tcBorders>
              <w:left w:val="single" w:sz="6" w:space="0" w:color="auto"/>
              <w:bottom w:val="single" w:sz="6" w:space="0" w:color="auto"/>
              <w:right w:val="single" w:sz="6" w:space="0" w:color="auto"/>
            </w:tcBorders>
          </w:tcPr>
          <w:p w:rsidR="00533761" w:rsidRPr="00C86D55" w:rsidRDefault="00533761" w:rsidP="00266B2B">
            <w:pPr>
              <w:pStyle w:val="Texto"/>
              <w:ind w:firstLine="0"/>
              <w:rPr>
                <w:b/>
              </w:rPr>
            </w:pPr>
          </w:p>
        </w:tc>
        <w:tc>
          <w:tcPr>
            <w:tcW w:w="6660" w:type="dxa"/>
            <w:gridSpan w:val="2"/>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ind w:firstLine="0"/>
              <w:rPr>
                <w:lang w:val="es-MX"/>
              </w:rPr>
            </w:pPr>
            <w:r w:rsidRPr="00C86D55">
              <w:t xml:space="preserve">Se podrán financiar apoyos complementarios siempre y cuando sean compatibles para los supuestos considerados en los incisos a) y b), así como c) y </w:t>
            </w:r>
            <w:r>
              <w:t>d) de lo contrario no se apoyará</w:t>
            </w:r>
            <w:r w:rsidRPr="00C86D55">
              <w:t xml:space="preserve">n. </w:t>
            </w:r>
          </w:p>
        </w:tc>
      </w:tr>
    </w:tbl>
    <w:p w:rsidR="00533761" w:rsidRDefault="00533761" w:rsidP="00533761">
      <w:pPr>
        <w:pStyle w:val="Texto"/>
      </w:pPr>
    </w:p>
    <w:p w:rsidR="001B23B2" w:rsidRDefault="001B23B2" w:rsidP="00533761">
      <w:pPr>
        <w:pStyle w:val="Texto"/>
      </w:pPr>
    </w:p>
    <w:p w:rsidR="001B23B2" w:rsidRDefault="001B23B2" w:rsidP="00533761">
      <w:pPr>
        <w:pStyle w:val="Texto"/>
      </w:pPr>
    </w:p>
    <w:p w:rsidR="001B23B2" w:rsidRDefault="001B23B2" w:rsidP="00533761">
      <w:pPr>
        <w:pStyle w:val="Texto"/>
      </w:pPr>
    </w:p>
    <w:p w:rsidR="001B23B2" w:rsidRDefault="001B23B2" w:rsidP="00533761">
      <w:pPr>
        <w:pStyle w:val="Texto"/>
      </w:pPr>
    </w:p>
    <w:p w:rsidR="001B23B2" w:rsidRPr="00C86D55" w:rsidRDefault="001B23B2" w:rsidP="00533761">
      <w:pPr>
        <w:pStyle w:val="Texto"/>
      </w:pPr>
    </w:p>
    <w:tbl>
      <w:tblPr>
        <w:tblW w:w="8712" w:type="dxa"/>
        <w:tblInd w:w="144" w:type="dxa"/>
        <w:tblLayout w:type="fixed"/>
        <w:tblCellMar>
          <w:left w:w="72" w:type="dxa"/>
          <w:right w:w="72" w:type="dxa"/>
        </w:tblCellMar>
        <w:tblLook w:val="0000" w:firstRow="0" w:lastRow="0" w:firstColumn="0" w:lastColumn="0" w:noHBand="0" w:noVBand="0"/>
      </w:tblPr>
      <w:tblGrid>
        <w:gridCol w:w="2052"/>
        <w:gridCol w:w="4534"/>
        <w:gridCol w:w="2126"/>
      </w:tblGrid>
      <w:tr w:rsidR="00533761" w:rsidRPr="00C86D55" w:rsidTr="00266B2B">
        <w:tblPrEx>
          <w:tblCellMar>
            <w:top w:w="0" w:type="dxa"/>
            <w:bottom w:w="0" w:type="dxa"/>
          </w:tblCellMar>
        </w:tblPrEx>
        <w:trPr>
          <w:trHeight w:val="20"/>
        </w:trPr>
        <w:tc>
          <w:tcPr>
            <w:tcW w:w="2052"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ind w:firstLine="0"/>
              <w:jc w:val="center"/>
              <w:rPr>
                <w:b/>
              </w:rPr>
            </w:pPr>
            <w:r w:rsidRPr="00C86D55">
              <w:rPr>
                <w:b/>
              </w:rPr>
              <w:lastRenderedPageBreak/>
              <w:t>Tipo de Apoyo</w:t>
            </w:r>
          </w:p>
        </w:tc>
        <w:tc>
          <w:tcPr>
            <w:tcW w:w="4534"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ind w:firstLine="0"/>
              <w:jc w:val="center"/>
              <w:rPr>
                <w:b/>
              </w:rPr>
            </w:pPr>
            <w:r w:rsidRPr="00C86D55">
              <w:rPr>
                <w:b/>
              </w:rPr>
              <w:t>Concepto</w:t>
            </w:r>
          </w:p>
        </w:tc>
        <w:tc>
          <w:tcPr>
            <w:tcW w:w="2126"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ind w:firstLine="0"/>
              <w:jc w:val="center"/>
              <w:rPr>
                <w:b/>
              </w:rPr>
            </w:pPr>
            <w:r w:rsidRPr="00C86D55">
              <w:rPr>
                <w:b/>
              </w:rPr>
              <w:t>Monto Máximo de Apoyo</w:t>
            </w:r>
          </w:p>
        </w:tc>
      </w:tr>
      <w:tr w:rsidR="00533761" w:rsidRPr="00C86D55" w:rsidTr="00266B2B">
        <w:tblPrEx>
          <w:tblCellMar>
            <w:top w:w="0" w:type="dxa"/>
            <w:bottom w:w="0" w:type="dxa"/>
          </w:tblCellMar>
        </w:tblPrEx>
        <w:trPr>
          <w:trHeight w:val="20"/>
        </w:trPr>
        <w:tc>
          <w:tcPr>
            <w:tcW w:w="2052" w:type="dxa"/>
            <w:vMerge w:val="restart"/>
            <w:tcBorders>
              <w:top w:val="single" w:sz="6" w:space="0" w:color="auto"/>
              <w:left w:val="single" w:sz="6" w:space="0" w:color="auto"/>
              <w:right w:val="single" w:sz="6" w:space="0" w:color="auto"/>
            </w:tcBorders>
            <w:vAlign w:val="center"/>
          </w:tcPr>
          <w:p w:rsidR="00533761" w:rsidRPr="00C86D55" w:rsidRDefault="00533761" w:rsidP="00266B2B">
            <w:pPr>
              <w:pStyle w:val="Texto"/>
              <w:ind w:firstLine="0"/>
              <w:rPr>
                <w:b/>
              </w:rPr>
            </w:pPr>
            <w:r w:rsidRPr="00C86D55">
              <w:rPr>
                <w:b/>
              </w:rPr>
              <w:t>4). Ejercicio de derechos culturales y de comunicación.</w:t>
            </w:r>
          </w:p>
        </w:tc>
        <w:tc>
          <w:tcPr>
            <w:tcW w:w="4534"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ind w:left="432" w:hanging="432"/>
            </w:pPr>
            <w:r w:rsidRPr="00C86D55">
              <w:t>a)</w:t>
            </w:r>
            <w:r w:rsidRPr="00C86D55">
              <w:tab/>
              <w:t>Apoyo a iniciativas comunitarias para la reproducción, rescate, resignificación y difusión del patrimonio cultural indígena.</w:t>
            </w:r>
          </w:p>
        </w:tc>
        <w:tc>
          <w:tcPr>
            <w:tcW w:w="2126"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ind w:firstLine="0"/>
            </w:pPr>
            <w:r w:rsidRPr="00C86D55">
              <w:t>Hasta $100,000.00 cuando se trate de una sola comunidad y hasta $250,000.00 cuando se trate de proyectos que beneficien a varias comunidades que hayan participado en los procesos de planeación territorial de la CDI.</w:t>
            </w:r>
          </w:p>
        </w:tc>
      </w:tr>
      <w:tr w:rsidR="00533761" w:rsidRPr="00C86D55" w:rsidTr="00266B2B">
        <w:tblPrEx>
          <w:tblCellMar>
            <w:top w:w="0" w:type="dxa"/>
            <w:bottom w:w="0" w:type="dxa"/>
          </w:tblCellMar>
        </w:tblPrEx>
        <w:trPr>
          <w:trHeight w:val="20"/>
        </w:trPr>
        <w:tc>
          <w:tcPr>
            <w:tcW w:w="2052" w:type="dxa"/>
            <w:vMerge/>
            <w:tcBorders>
              <w:left w:val="single" w:sz="6" w:space="0" w:color="auto"/>
              <w:right w:val="single" w:sz="6" w:space="0" w:color="auto"/>
            </w:tcBorders>
          </w:tcPr>
          <w:p w:rsidR="00533761" w:rsidRPr="00C86D55" w:rsidRDefault="00533761" w:rsidP="00266B2B">
            <w:pPr>
              <w:pStyle w:val="Texto"/>
              <w:ind w:firstLine="0"/>
            </w:pPr>
          </w:p>
        </w:tc>
        <w:tc>
          <w:tcPr>
            <w:tcW w:w="4534"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ind w:left="432" w:hanging="432"/>
            </w:pPr>
            <w:r w:rsidRPr="00C86D55">
              <w:t>b)</w:t>
            </w:r>
            <w:r w:rsidRPr="00C86D55">
              <w:tab/>
              <w:t>Apoyo para la formación de jóvenes indígenas para la protección, salvaguardia y desarrollo de sus culturas y patrimonio cultural.</w:t>
            </w:r>
          </w:p>
        </w:tc>
        <w:tc>
          <w:tcPr>
            <w:tcW w:w="2126"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ind w:firstLine="0"/>
            </w:pPr>
            <w:r w:rsidRPr="00C86D55">
              <w:t xml:space="preserve">$5,500.00 al mes durante 9 meses. De este monto, se deberán destinar al menos $1,000.00 al mes para los gastos de movilidad que supone el aprendizaje en trabajo de campo. </w:t>
            </w:r>
          </w:p>
        </w:tc>
      </w:tr>
      <w:tr w:rsidR="00533761" w:rsidRPr="00C86D55" w:rsidTr="00266B2B">
        <w:tblPrEx>
          <w:tblCellMar>
            <w:top w:w="0" w:type="dxa"/>
            <w:bottom w:w="0" w:type="dxa"/>
          </w:tblCellMar>
        </w:tblPrEx>
        <w:trPr>
          <w:trHeight w:val="20"/>
        </w:trPr>
        <w:tc>
          <w:tcPr>
            <w:tcW w:w="2052" w:type="dxa"/>
            <w:vMerge/>
            <w:tcBorders>
              <w:left w:val="single" w:sz="6" w:space="0" w:color="auto"/>
              <w:bottom w:val="single" w:sz="6" w:space="0" w:color="auto"/>
              <w:right w:val="single" w:sz="6" w:space="0" w:color="auto"/>
            </w:tcBorders>
          </w:tcPr>
          <w:p w:rsidR="00533761" w:rsidRPr="00C86D55" w:rsidRDefault="00533761" w:rsidP="00266B2B">
            <w:pPr>
              <w:pStyle w:val="Texto"/>
              <w:ind w:firstLine="0"/>
            </w:pPr>
          </w:p>
        </w:tc>
        <w:tc>
          <w:tcPr>
            <w:tcW w:w="4534"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ind w:left="432" w:hanging="432"/>
            </w:pPr>
            <w:r w:rsidRPr="00C86D55">
              <w:t>c)</w:t>
            </w:r>
            <w:r w:rsidRPr="00C86D55">
              <w:tab/>
              <w:t>Apoyo a comunicadores(as) indígenas para la producción y realización de proyectos de comunicación intercultural:</w:t>
            </w:r>
          </w:p>
          <w:p w:rsidR="00533761" w:rsidRPr="00C86D55" w:rsidRDefault="00533761" w:rsidP="00266B2B">
            <w:pPr>
              <w:pStyle w:val="Texto"/>
              <w:ind w:left="432" w:hanging="432"/>
            </w:pPr>
            <w:r w:rsidRPr="00C86D55">
              <w:t>1.</w:t>
            </w:r>
            <w:r w:rsidRPr="00C86D55">
              <w:tab/>
              <w:t>Cápsulas y programas de audio;</w:t>
            </w:r>
          </w:p>
          <w:p w:rsidR="00533761" w:rsidRPr="00C86D55" w:rsidRDefault="00533761" w:rsidP="00266B2B">
            <w:pPr>
              <w:pStyle w:val="Texto"/>
              <w:ind w:left="432" w:hanging="432"/>
            </w:pPr>
            <w:r w:rsidRPr="00C86D55">
              <w:t>2.</w:t>
            </w:r>
            <w:r w:rsidRPr="00C86D55">
              <w:tab/>
              <w:t>Cápsulas y programas de video;</w:t>
            </w:r>
          </w:p>
          <w:p w:rsidR="00533761" w:rsidRPr="00C86D55" w:rsidRDefault="00533761" w:rsidP="00266B2B">
            <w:pPr>
              <w:pStyle w:val="Texto"/>
              <w:ind w:left="432" w:hanging="432"/>
            </w:pPr>
            <w:r w:rsidRPr="00C86D55">
              <w:t>3.</w:t>
            </w:r>
            <w:r w:rsidRPr="00C86D55">
              <w:tab/>
              <w:t>Libros;</w:t>
            </w:r>
          </w:p>
          <w:p w:rsidR="00533761" w:rsidRPr="00C86D55" w:rsidRDefault="00533761" w:rsidP="00266B2B">
            <w:pPr>
              <w:pStyle w:val="Texto"/>
              <w:ind w:left="432" w:hanging="432"/>
            </w:pPr>
            <w:r w:rsidRPr="00C86D55">
              <w:t>4.</w:t>
            </w:r>
            <w:r w:rsidRPr="00C86D55">
              <w:tab/>
              <w:t>Páginas de internet; y</w:t>
            </w:r>
          </w:p>
          <w:p w:rsidR="00533761" w:rsidRPr="00C86D55" w:rsidRDefault="00533761" w:rsidP="00266B2B">
            <w:pPr>
              <w:pStyle w:val="Texto"/>
              <w:ind w:left="432" w:hanging="432"/>
            </w:pPr>
            <w:r w:rsidRPr="00C86D55">
              <w:t>5.</w:t>
            </w:r>
            <w:r w:rsidRPr="00C86D55">
              <w:tab/>
              <w:t>Talleres de capacitación en comunicación.</w:t>
            </w:r>
          </w:p>
          <w:p w:rsidR="00533761" w:rsidRPr="00C86D55" w:rsidRDefault="00533761" w:rsidP="00266B2B">
            <w:pPr>
              <w:pStyle w:val="Texto"/>
              <w:ind w:left="432" w:hanging="432"/>
            </w:pPr>
            <w:r>
              <w:tab/>
            </w:r>
            <w:r w:rsidRPr="00C86D55">
              <w:t>Las temáticas estarán definidas en función de la cultura y derechos a difundirse.</w:t>
            </w:r>
          </w:p>
        </w:tc>
        <w:tc>
          <w:tcPr>
            <w:tcW w:w="2126"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ind w:firstLine="0"/>
              <w:jc w:val="center"/>
            </w:pPr>
            <w:r w:rsidRPr="00C86D55">
              <w:t>Hasta $120,000.00.</w:t>
            </w:r>
          </w:p>
        </w:tc>
      </w:tr>
    </w:tbl>
    <w:p w:rsidR="00533761" w:rsidRPr="00C86D55" w:rsidRDefault="00533761" w:rsidP="00533761">
      <w:pPr>
        <w:pStyle w:val="Texto"/>
        <w:spacing w:line="14" w:lineRule="exact"/>
      </w:pPr>
    </w:p>
    <w:tbl>
      <w:tblPr>
        <w:tblW w:w="8712" w:type="dxa"/>
        <w:tblInd w:w="144" w:type="dxa"/>
        <w:tblLayout w:type="fixed"/>
        <w:tblCellMar>
          <w:left w:w="72" w:type="dxa"/>
          <w:right w:w="72" w:type="dxa"/>
        </w:tblCellMar>
        <w:tblLook w:val="0000" w:firstRow="0" w:lastRow="0" w:firstColumn="0" w:lastColumn="0" w:noHBand="0" w:noVBand="0"/>
      </w:tblPr>
      <w:tblGrid>
        <w:gridCol w:w="2052"/>
        <w:gridCol w:w="4535"/>
        <w:gridCol w:w="2125"/>
      </w:tblGrid>
      <w:tr w:rsidR="00533761" w:rsidRPr="00C86D55" w:rsidTr="001B23B2">
        <w:tblPrEx>
          <w:tblCellMar>
            <w:top w:w="0" w:type="dxa"/>
            <w:bottom w:w="0" w:type="dxa"/>
          </w:tblCellMar>
        </w:tblPrEx>
        <w:trPr>
          <w:trHeight w:val="20"/>
        </w:trPr>
        <w:tc>
          <w:tcPr>
            <w:tcW w:w="2052"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after="38"/>
              <w:ind w:firstLine="0"/>
              <w:jc w:val="center"/>
              <w:rPr>
                <w:b/>
              </w:rPr>
            </w:pPr>
            <w:r w:rsidRPr="00C86D55">
              <w:rPr>
                <w:b/>
              </w:rPr>
              <w:t>Tipo de apoyo</w:t>
            </w:r>
          </w:p>
        </w:tc>
        <w:tc>
          <w:tcPr>
            <w:tcW w:w="4535"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after="38"/>
              <w:ind w:firstLine="0"/>
              <w:jc w:val="center"/>
              <w:rPr>
                <w:b/>
              </w:rPr>
            </w:pPr>
            <w:r w:rsidRPr="00C86D55">
              <w:rPr>
                <w:b/>
              </w:rPr>
              <w:t>Concepto</w:t>
            </w:r>
          </w:p>
        </w:tc>
        <w:tc>
          <w:tcPr>
            <w:tcW w:w="2125"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after="38"/>
              <w:ind w:firstLine="0"/>
              <w:jc w:val="center"/>
              <w:rPr>
                <w:b/>
              </w:rPr>
            </w:pPr>
            <w:r w:rsidRPr="00C86D55">
              <w:rPr>
                <w:b/>
              </w:rPr>
              <w:t>Monto máximo de apoyo</w:t>
            </w:r>
          </w:p>
        </w:tc>
      </w:tr>
      <w:tr w:rsidR="00533761" w:rsidRPr="00C86D55" w:rsidTr="001B23B2">
        <w:tblPrEx>
          <w:tblCellMar>
            <w:top w:w="0" w:type="dxa"/>
            <w:bottom w:w="0" w:type="dxa"/>
          </w:tblCellMar>
        </w:tblPrEx>
        <w:trPr>
          <w:trHeight w:val="20"/>
        </w:trPr>
        <w:tc>
          <w:tcPr>
            <w:tcW w:w="2052" w:type="dxa"/>
            <w:vMerge w:val="restart"/>
            <w:tcBorders>
              <w:top w:val="single" w:sz="6" w:space="0" w:color="auto"/>
              <w:left w:val="single" w:sz="6" w:space="0" w:color="auto"/>
              <w:bottom w:val="single" w:sz="4" w:space="0" w:color="auto"/>
              <w:right w:val="single" w:sz="6" w:space="0" w:color="auto"/>
            </w:tcBorders>
            <w:vAlign w:val="center"/>
          </w:tcPr>
          <w:p w:rsidR="00533761" w:rsidRPr="00C86D55" w:rsidRDefault="00533761" w:rsidP="00266B2B">
            <w:pPr>
              <w:pStyle w:val="Texto"/>
              <w:spacing w:after="36"/>
              <w:ind w:firstLine="0"/>
              <w:jc w:val="center"/>
              <w:rPr>
                <w:b/>
              </w:rPr>
            </w:pPr>
            <w:r w:rsidRPr="00C86D55">
              <w:rPr>
                <w:b/>
              </w:rPr>
              <w:t>5). Derecho a la Igualdad de Género.</w:t>
            </w:r>
          </w:p>
        </w:tc>
        <w:tc>
          <w:tcPr>
            <w:tcW w:w="4535"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spacing w:after="36"/>
              <w:ind w:left="432" w:hanging="432"/>
            </w:pPr>
            <w:r w:rsidRPr="00C86D55">
              <w:t>a)</w:t>
            </w:r>
            <w:r w:rsidRPr="00C86D55">
              <w:tab/>
              <w:t>Apoyo a Casas de la Mujer Indígena (CAMI)</w:t>
            </w:r>
          </w:p>
          <w:p w:rsidR="00533761" w:rsidRDefault="00533761" w:rsidP="00266B2B">
            <w:pPr>
              <w:pStyle w:val="Texto"/>
              <w:spacing w:after="36"/>
              <w:ind w:left="878" w:hanging="432"/>
            </w:pPr>
            <w:r w:rsidRPr="00C86D55">
              <w:t>I.</w:t>
            </w:r>
            <w:r w:rsidRPr="00C86D55">
              <w:tab/>
              <w:t>Apertura.</w:t>
            </w:r>
          </w:p>
          <w:p w:rsidR="00533761" w:rsidRPr="00C86D55" w:rsidRDefault="00533761" w:rsidP="00266B2B">
            <w:pPr>
              <w:pStyle w:val="Texto"/>
              <w:spacing w:after="36"/>
              <w:ind w:left="878" w:hanging="432"/>
            </w:pPr>
            <w:r w:rsidRPr="00C86D55">
              <w:t>II.</w:t>
            </w:r>
            <w:r w:rsidRPr="00C86D55">
              <w:tab/>
              <w:t>Continuidad.</w:t>
            </w:r>
          </w:p>
        </w:tc>
        <w:tc>
          <w:tcPr>
            <w:tcW w:w="2125" w:type="dxa"/>
            <w:tcBorders>
              <w:top w:val="single" w:sz="6" w:space="0" w:color="auto"/>
              <w:left w:val="single" w:sz="6" w:space="0" w:color="auto"/>
              <w:bottom w:val="single" w:sz="6" w:space="0" w:color="auto"/>
              <w:right w:val="single" w:sz="6" w:space="0" w:color="auto"/>
            </w:tcBorders>
          </w:tcPr>
          <w:p w:rsidR="00533761" w:rsidRDefault="00533761" w:rsidP="00266B2B">
            <w:pPr>
              <w:pStyle w:val="Texto"/>
              <w:spacing w:after="36"/>
              <w:ind w:firstLine="0"/>
              <w:rPr>
                <w:b/>
              </w:rPr>
            </w:pPr>
            <w:r w:rsidRPr="00C86D55">
              <w:rPr>
                <w:b/>
              </w:rPr>
              <w:t>Apertura.</w:t>
            </w:r>
          </w:p>
          <w:p w:rsidR="00533761" w:rsidRPr="00C86D55" w:rsidRDefault="00533761" w:rsidP="00266B2B">
            <w:pPr>
              <w:pStyle w:val="Texto"/>
              <w:spacing w:after="36"/>
              <w:ind w:firstLine="0"/>
            </w:pPr>
            <w:r w:rsidRPr="00C86D55">
              <w:t>Hasta. $1,771,000.00.</w:t>
            </w:r>
          </w:p>
          <w:p w:rsidR="00533761" w:rsidRPr="00C86D55" w:rsidRDefault="00533761" w:rsidP="00266B2B">
            <w:pPr>
              <w:pStyle w:val="Texto"/>
              <w:spacing w:after="36"/>
              <w:ind w:firstLine="0"/>
              <w:rPr>
                <w:b/>
              </w:rPr>
            </w:pPr>
            <w:r w:rsidRPr="00C86D55">
              <w:rPr>
                <w:b/>
              </w:rPr>
              <w:t>Continuidad.</w:t>
            </w:r>
          </w:p>
          <w:p w:rsidR="00533761" w:rsidRDefault="00533761" w:rsidP="00266B2B">
            <w:pPr>
              <w:pStyle w:val="Texto"/>
              <w:spacing w:after="36"/>
              <w:ind w:firstLine="0"/>
            </w:pPr>
            <w:r w:rsidRPr="00C86D55">
              <w:t>Fase 1 (Inicial).</w:t>
            </w:r>
          </w:p>
          <w:p w:rsidR="00533761" w:rsidRDefault="00533761" w:rsidP="00266B2B">
            <w:pPr>
              <w:pStyle w:val="Texto"/>
              <w:spacing w:after="36"/>
              <w:ind w:firstLine="0"/>
            </w:pPr>
            <w:r w:rsidRPr="00C86D55">
              <w:t>Hasta $600,000.00.</w:t>
            </w:r>
          </w:p>
          <w:p w:rsidR="00533761" w:rsidRDefault="00533761" w:rsidP="00266B2B">
            <w:pPr>
              <w:pStyle w:val="Texto"/>
              <w:spacing w:after="36"/>
              <w:ind w:firstLine="0"/>
              <w:jc w:val="left"/>
            </w:pPr>
            <w:r w:rsidRPr="00C86D55">
              <w:t>Fase 2 (Fortalecimiento). Hasta $750,000.00.</w:t>
            </w:r>
          </w:p>
          <w:p w:rsidR="00533761" w:rsidRDefault="00533761" w:rsidP="00266B2B">
            <w:pPr>
              <w:pStyle w:val="Texto"/>
              <w:spacing w:after="36"/>
              <w:ind w:firstLine="0"/>
            </w:pPr>
            <w:r w:rsidRPr="00C86D55">
              <w:t>Fase 3 (Consolidación). Hasta $1,000,000.00.</w:t>
            </w:r>
          </w:p>
          <w:p w:rsidR="00533761" w:rsidRPr="00C86D55" w:rsidRDefault="00533761" w:rsidP="00266B2B">
            <w:pPr>
              <w:pStyle w:val="Texto"/>
              <w:spacing w:after="36"/>
              <w:ind w:firstLine="0"/>
            </w:pPr>
            <w:r w:rsidRPr="00C86D55">
              <w:t>Para CAMI pioneras apoyo para ampliación y equipamiento hasta $200,000.00.</w:t>
            </w: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after="36"/>
              <w:ind w:firstLine="0"/>
            </w:pPr>
          </w:p>
        </w:tc>
        <w:tc>
          <w:tcPr>
            <w:tcW w:w="4535"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spacing w:after="36"/>
              <w:ind w:left="432" w:hanging="432"/>
            </w:pPr>
            <w:r w:rsidRPr="00C86D55">
              <w:t>b)</w:t>
            </w:r>
            <w:r w:rsidRPr="00C86D55">
              <w:tab/>
              <w:t>Coordinación para la Prevención y Atención de la Violencia contra Mujeres con Enfoque Intercultural.</w:t>
            </w:r>
          </w:p>
        </w:tc>
        <w:tc>
          <w:tcPr>
            <w:tcW w:w="2125" w:type="dxa"/>
            <w:tcBorders>
              <w:top w:val="single" w:sz="6" w:space="0" w:color="auto"/>
              <w:left w:val="single" w:sz="6" w:space="0" w:color="auto"/>
              <w:bottom w:val="single" w:sz="6" w:space="0" w:color="auto"/>
              <w:right w:val="single" w:sz="6" w:space="0" w:color="auto"/>
            </w:tcBorders>
          </w:tcPr>
          <w:p w:rsidR="00533761" w:rsidRDefault="00533761" w:rsidP="00266B2B">
            <w:pPr>
              <w:pStyle w:val="Texto"/>
              <w:spacing w:after="36"/>
              <w:ind w:firstLine="0"/>
            </w:pPr>
            <w:r w:rsidRPr="00C86D55">
              <w:t>Instituciones de Gobierno Municipal.</w:t>
            </w:r>
          </w:p>
          <w:p w:rsidR="00533761" w:rsidRDefault="00533761" w:rsidP="00266B2B">
            <w:pPr>
              <w:pStyle w:val="Texto"/>
              <w:spacing w:after="36"/>
              <w:ind w:firstLine="0"/>
            </w:pPr>
            <w:r w:rsidRPr="00C86D55">
              <w:t>Hasta $300,000.00.</w:t>
            </w:r>
          </w:p>
          <w:p w:rsidR="00533761" w:rsidRPr="00C86D55" w:rsidRDefault="00533761" w:rsidP="00266B2B">
            <w:pPr>
              <w:pStyle w:val="Texto"/>
              <w:spacing w:after="36"/>
              <w:ind w:firstLine="0"/>
            </w:pPr>
            <w:r w:rsidRPr="00C86D55">
              <w:t>Instituciones de Gobierno Estatal:</w:t>
            </w:r>
          </w:p>
          <w:p w:rsidR="00533761" w:rsidRDefault="00C8382F" w:rsidP="00266B2B">
            <w:pPr>
              <w:pStyle w:val="Texto"/>
              <w:spacing w:after="36"/>
              <w:ind w:firstLine="0"/>
            </w:pPr>
            <w:r>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-4230370</wp:posOffset>
                      </wp:positionH>
                      <wp:positionV relativeFrom="paragraph">
                        <wp:posOffset>-23495</wp:posOffset>
                      </wp:positionV>
                      <wp:extent cx="1295400" cy="19050"/>
                      <wp:effectExtent l="0" t="0" r="19050" b="19050"/>
                      <wp:wrapNone/>
                      <wp:docPr id="20" name="20 Conector recto"/>
                      <wp:cNvGraphicFramePr/>
                      <a:graphic xmlns:a="http://schemas.openxmlformats.org/drawingml/2006/main">
                        <a:graphicData uri="http://schemas.microsoft.com/office/word/2010/wordprocessingShape">
                          <wps:wsp>
                            <wps:cNvCnPr/>
                            <wps:spPr>
                              <a:xfrm flipV="1">
                                <a:off x="0" y="0"/>
                                <a:ext cx="12954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20 Conector recto"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33.1pt,-1.85pt" to="-23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BsvgEAAMMDAAAOAAAAZHJzL2Uyb0RvYy54bWysU02P0zAQvSPxHyzfaT7EIjZquoeu4IKg&#10;4uvudcaNhb80Nk367xk7bUCAEFrtxfHY897Me55s72Zr2Akwau963mxqzsBJP2h37PmXz29evOYs&#10;JuEGYbyDnp8h8rvd82fbKXTQ+tGbAZARiYvdFHo+phS6qopyBCvixgdwdKk8WpEoxGM1oJiI3Zqq&#10;retX1eRxCOglxEin98sl3xV+pUCmD0pFSMz0nHpLZcWyPuS12m1Fd0QRRi0vbYhHdGGFdlR0pboX&#10;SbDvqP+gslqij16ljfS28kppCUUDqWnq39R8GkWAooXMiWG1KT4drXx/OiDTQ89bsscJS2/U1mxP&#10;jyWTR4b5k12aQuwoee8OeIliOGCWPCu0TBkdvtIAFBNIFpuLx+fVY5gTk3TYtLc3L2uqJemuua1v&#10;yhtUC02mCxjTW/CW5U3PjXbZAtGJ07uYqDSlXlMoyG0tjZRdOhvIycZ9BEWycsGCLgMFe4PsJGgU&#10;hm9NFkVcJTNDlDZmBdX/Bl1yMwzKkP0vcM0uFb1LK9Bq5/FvVdN8bVUt+VfVi9Ys+8EP5/IsxQ6a&#10;lKLsMtV5FH+NC/znv7f7AQAA//8DAFBLAwQUAAYACAAAACEACAptztwAAAAKAQAADwAAAGRycy9k&#10;b3ducmV2LnhtbEyPQU/DMAyF70j8h8hI3LqEwlJUmk5jEuLMxmW3tDFtReOUJtvKv8ec4Pbs9/T8&#10;udosfhRnnOMQyMDdSoFAaoMbqDPwfnjJHkHEZMnZMRAa+MYIm/r6qrKlCxd6w/M+dYJLKJbWQJ/S&#10;VEoZ2x69jaswIbH3EWZvE49zJ91sL1zuR5krpaW3A/GF3k6467H93J+8gcOrV0uThh3SV6G2x+e1&#10;puPamNubZfsEIuGS/sLwi8/oUDNTE07kohgNZFrrnLOs7gsQnMgedM6bhlUBsq7k/xfqHwAAAP//&#10;AwBQSwECLQAUAAYACAAAACEAtoM4kv4AAADhAQAAEwAAAAAAAAAAAAAAAAAAAAAAW0NvbnRlbnRf&#10;VHlwZXNdLnhtbFBLAQItABQABgAIAAAAIQA4/SH/1gAAAJQBAAALAAAAAAAAAAAAAAAAAC8BAABf&#10;cmVscy8ucmVsc1BLAQItABQABgAIAAAAIQBNEVBsvgEAAMMDAAAOAAAAAAAAAAAAAAAAAC4CAABk&#10;cnMvZTJvRG9jLnhtbFBLAQItABQABgAIAAAAIQAICm3O3AAAAAoBAAAPAAAAAAAAAAAAAAAAABgE&#10;AABkcnMvZG93bnJldi54bWxQSwUGAAAAAAQABADzAAAAIQUAAAAA&#10;" strokecolor="black [3200]" strokeweight=".5pt">
                      <v:stroke joinstyle="miter"/>
                    </v:line>
                  </w:pict>
                </mc:Fallback>
              </mc:AlternateContent>
            </w:r>
            <w:r w:rsidR="00533761" w:rsidRPr="00C86D55">
              <w:t>Monto 1.</w:t>
            </w:r>
          </w:p>
          <w:p w:rsidR="00533761" w:rsidRDefault="00533761" w:rsidP="00266B2B">
            <w:pPr>
              <w:pStyle w:val="Texto"/>
              <w:spacing w:after="36"/>
              <w:ind w:firstLine="0"/>
            </w:pPr>
            <w:r w:rsidRPr="00C86D55">
              <w:t>Hasta $500,000.00 para proyectos iniciales.</w:t>
            </w:r>
          </w:p>
          <w:p w:rsidR="00533761" w:rsidRDefault="00533761" w:rsidP="00266B2B">
            <w:pPr>
              <w:pStyle w:val="Texto"/>
              <w:spacing w:after="36"/>
              <w:ind w:firstLine="0"/>
            </w:pPr>
            <w:r w:rsidRPr="00C86D55">
              <w:t>Monto 2.</w:t>
            </w:r>
          </w:p>
          <w:p w:rsidR="00533761" w:rsidRPr="00C86D55" w:rsidRDefault="00533761" w:rsidP="00266B2B">
            <w:pPr>
              <w:pStyle w:val="Texto"/>
              <w:spacing w:after="36"/>
              <w:ind w:firstLine="0"/>
            </w:pPr>
            <w:r w:rsidRPr="00C86D55">
              <w:t>Hasta $800,000.00 para proyectos de continuidad.</w:t>
            </w: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after="36"/>
              <w:ind w:firstLine="0"/>
            </w:pPr>
          </w:p>
        </w:tc>
        <w:tc>
          <w:tcPr>
            <w:tcW w:w="4535"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spacing w:after="36"/>
              <w:ind w:left="432" w:hanging="432"/>
            </w:pPr>
            <w:r w:rsidRPr="00C86D55">
              <w:t>c)</w:t>
            </w:r>
            <w:r w:rsidRPr="00C86D55">
              <w:tab/>
              <w:t>Fortalecimiento de la Equidad de Género en la Población Indígena.</w:t>
            </w:r>
          </w:p>
        </w:tc>
        <w:tc>
          <w:tcPr>
            <w:tcW w:w="2125" w:type="dxa"/>
            <w:tcBorders>
              <w:top w:val="single" w:sz="6" w:space="0" w:color="auto"/>
              <w:left w:val="single" w:sz="6" w:space="0" w:color="auto"/>
              <w:bottom w:val="single" w:sz="6" w:space="0" w:color="auto"/>
              <w:right w:val="single" w:sz="6" w:space="0" w:color="auto"/>
            </w:tcBorders>
          </w:tcPr>
          <w:p w:rsidR="00533761" w:rsidRDefault="00533761" w:rsidP="00266B2B">
            <w:pPr>
              <w:pStyle w:val="Texto"/>
              <w:spacing w:after="36"/>
              <w:ind w:firstLine="0"/>
            </w:pPr>
            <w:r w:rsidRPr="00C86D55">
              <w:t>Monto 1.</w:t>
            </w:r>
          </w:p>
          <w:p w:rsidR="00533761" w:rsidRDefault="00533761" w:rsidP="00266B2B">
            <w:pPr>
              <w:pStyle w:val="Texto"/>
              <w:spacing w:after="36"/>
              <w:ind w:firstLine="0"/>
            </w:pPr>
            <w:r w:rsidRPr="00C86D55">
              <w:t>Hasta $150,000.00 a OSC con menos de 5 años de experiencia, para proyectos de formación / capacitación.</w:t>
            </w:r>
          </w:p>
          <w:p w:rsidR="00533761" w:rsidRDefault="00533761" w:rsidP="00266B2B">
            <w:pPr>
              <w:pStyle w:val="Texto"/>
              <w:spacing w:after="36"/>
              <w:ind w:firstLine="0"/>
            </w:pPr>
            <w:r w:rsidRPr="00C86D55">
              <w:t>Monto 2.</w:t>
            </w:r>
          </w:p>
          <w:p w:rsidR="00533761" w:rsidRDefault="00533761" w:rsidP="00266B2B">
            <w:pPr>
              <w:pStyle w:val="Texto"/>
              <w:spacing w:after="36"/>
              <w:ind w:firstLine="0"/>
            </w:pPr>
            <w:r w:rsidRPr="00C86D55">
              <w:t>Hasta $300,000.00 a OSC con más de 5 años de experiencia e instituciones académicas públicas de nivel superior, para proyectos de formación / capacitación.</w:t>
            </w:r>
          </w:p>
          <w:p w:rsidR="00533761" w:rsidRDefault="00533761" w:rsidP="00266B2B">
            <w:pPr>
              <w:pStyle w:val="Texto"/>
              <w:spacing w:after="36"/>
              <w:ind w:firstLine="0"/>
            </w:pPr>
            <w:r w:rsidRPr="00C86D55">
              <w:t>Monto 3.</w:t>
            </w:r>
          </w:p>
          <w:p w:rsidR="00533761" w:rsidRPr="00C86D55" w:rsidRDefault="00533761" w:rsidP="00266B2B">
            <w:pPr>
              <w:pStyle w:val="Texto"/>
              <w:spacing w:after="36"/>
              <w:ind w:firstLine="0"/>
            </w:pPr>
            <w:r w:rsidRPr="00C86D55">
              <w:t>Hasta $250,000.00 para OSC e instituciones académicas públicas de nivel superior para acciones específicas</w:t>
            </w:r>
            <w:r w:rsidRPr="000F5B76">
              <w:rPr>
                <w:rStyle w:val="Refdenotaalpie"/>
              </w:rPr>
              <w:footnoteReference w:id="27"/>
            </w:r>
            <w:r w:rsidRPr="00C86D55">
              <w:t xml:space="preserve">. </w:t>
            </w: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after="36"/>
              <w:ind w:firstLine="0"/>
            </w:pPr>
          </w:p>
        </w:tc>
        <w:tc>
          <w:tcPr>
            <w:tcW w:w="4535" w:type="dxa"/>
            <w:tcBorders>
              <w:top w:val="single" w:sz="6" w:space="0" w:color="auto"/>
              <w:left w:val="single" w:sz="6" w:space="0" w:color="auto"/>
              <w:bottom w:val="single" w:sz="6" w:space="0" w:color="auto"/>
              <w:right w:val="single" w:sz="6" w:space="0" w:color="auto"/>
            </w:tcBorders>
            <w:vAlign w:val="center"/>
          </w:tcPr>
          <w:p w:rsidR="00533761" w:rsidRPr="00C86D55" w:rsidRDefault="00533761" w:rsidP="00266B2B">
            <w:pPr>
              <w:pStyle w:val="Texto"/>
              <w:spacing w:after="36"/>
              <w:ind w:left="432" w:hanging="432"/>
            </w:pPr>
            <w:r w:rsidRPr="00C86D55">
              <w:t>d)</w:t>
            </w:r>
            <w:r w:rsidRPr="00C86D55">
              <w:tab/>
              <w:t>Coinversión para el Fortalecimiento de Liderazgos Femeninos Indígenas.</w:t>
            </w:r>
          </w:p>
        </w:tc>
        <w:tc>
          <w:tcPr>
            <w:tcW w:w="212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after="36"/>
              <w:ind w:firstLine="0"/>
            </w:pPr>
            <w:r w:rsidRPr="00C86D55">
              <w:t>Hasta $1,500,000.00 (más</w:t>
            </w:r>
            <w:r>
              <w:t xml:space="preserve"> </w:t>
            </w:r>
            <w:r w:rsidRPr="00C86D55">
              <w:t>una coinversión de la instancia solicitante del 20% requerido a la CDI).</w:t>
            </w:r>
          </w:p>
        </w:tc>
      </w:tr>
    </w:tbl>
    <w:p w:rsidR="00533761" w:rsidRPr="00C86D55" w:rsidRDefault="00533761" w:rsidP="00533761">
      <w:pPr>
        <w:pStyle w:val="Texto"/>
        <w:spacing w:line="14" w:lineRule="exact"/>
      </w:pPr>
    </w:p>
    <w:tbl>
      <w:tblPr>
        <w:tblW w:w="8712" w:type="dxa"/>
        <w:tblInd w:w="144" w:type="dxa"/>
        <w:tblLayout w:type="fixed"/>
        <w:tblCellMar>
          <w:left w:w="72" w:type="dxa"/>
          <w:right w:w="72" w:type="dxa"/>
        </w:tblCellMar>
        <w:tblLook w:val="0000" w:firstRow="0" w:lastRow="0" w:firstColumn="0" w:lastColumn="0" w:noHBand="0" w:noVBand="0"/>
      </w:tblPr>
      <w:tblGrid>
        <w:gridCol w:w="2052"/>
        <w:gridCol w:w="4535"/>
        <w:gridCol w:w="2125"/>
      </w:tblGrid>
      <w:tr w:rsidR="00533761" w:rsidRPr="00C86D55" w:rsidTr="001B23B2">
        <w:tblPrEx>
          <w:tblCellMar>
            <w:top w:w="0" w:type="dxa"/>
            <w:bottom w:w="0" w:type="dxa"/>
          </w:tblCellMar>
        </w:tblPrEx>
        <w:trPr>
          <w:trHeight w:val="20"/>
        </w:trPr>
        <w:tc>
          <w:tcPr>
            <w:tcW w:w="2052"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line="228" w:lineRule="exact"/>
              <w:ind w:firstLine="0"/>
              <w:jc w:val="center"/>
              <w:rPr>
                <w:b/>
              </w:rPr>
            </w:pPr>
            <w:r w:rsidRPr="00C86D55">
              <w:rPr>
                <w:b/>
              </w:rPr>
              <w:t>Tipo de Apoyo *</w:t>
            </w:r>
          </w:p>
        </w:tc>
        <w:tc>
          <w:tcPr>
            <w:tcW w:w="4535"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line="228" w:lineRule="exact"/>
              <w:ind w:firstLine="0"/>
              <w:jc w:val="center"/>
              <w:rPr>
                <w:b/>
              </w:rPr>
            </w:pPr>
            <w:r w:rsidRPr="00C86D55">
              <w:rPr>
                <w:b/>
              </w:rPr>
              <w:t>Concepto</w:t>
            </w:r>
          </w:p>
        </w:tc>
        <w:tc>
          <w:tcPr>
            <w:tcW w:w="2125" w:type="dxa"/>
            <w:tcBorders>
              <w:top w:val="single" w:sz="6" w:space="0" w:color="auto"/>
              <w:left w:val="single" w:sz="6" w:space="0" w:color="auto"/>
              <w:bottom w:val="single" w:sz="6" w:space="0" w:color="auto"/>
              <w:right w:val="single" w:sz="6" w:space="0" w:color="auto"/>
            </w:tcBorders>
            <w:shd w:val="clear" w:color="auto" w:fill="F2F2F2"/>
            <w:vAlign w:val="center"/>
          </w:tcPr>
          <w:p w:rsidR="00533761" w:rsidRPr="00C86D55" w:rsidRDefault="00533761" w:rsidP="00266B2B">
            <w:pPr>
              <w:pStyle w:val="Texto"/>
              <w:spacing w:line="228" w:lineRule="exact"/>
              <w:ind w:firstLine="0"/>
              <w:jc w:val="center"/>
              <w:rPr>
                <w:b/>
              </w:rPr>
            </w:pPr>
            <w:r w:rsidRPr="00C86D55">
              <w:rPr>
                <w:b/>
              </w:rPr>
              <w:t>Monto Máximo de Apoyo</w:t>
            </w:r>
          </w:p>
        </w:tc>
      </w:tr>
      <w:tr w:rsidR="00533761" w:rsidRPr="00C86D55" w:rsidTr="001B23B2">
        <w:tblPrEx>
          <w:tblCellMar>
            <w:top w:w="0" w:type="dxa"/>
            <w:bottom w:w="0" w:type="dxa"/>
          </w:tblCellMar>
        </w:tblPrEx>
        <w:trPr>
          <w:trHeight w:val="20"/>
        </w:trPr>
        <w:tc>
          <w:tcPr>
            <w:tcW w:w="2052" w:type="dxa"/>
            <w:vMerge w:val="restart"/>
            <w:tcBorders>
              <w:top w:val="single" w:sz="6" w:space="0" w:color="auto"/>
              <w:left w:val="single" w:sz="6" w:space="0" w:color="auto"/>
              <w:bottom w:val="single" w:sz="4" w:space="0" w:color="auto"/>
              <w:right w:val="single" w:sz="6" w:space="0" w:color="auto"/>
            </w:tcBorders>
            <w:vAlign w:val="center"/>
          </w:tcPr>
          <w:p w:rsidR="00533761" w:rsidRPr="00C86D55" w:rsidRDefault="00533761" w:rsidP="00266B2B">
            <w:pPr>
              <w:pStyle w:val="Texto"/>
              <w:spacing w:line="228" w:lineRule="exact"/>
              <w:ind w:firstLine="0"/>
              <w:rPr>
                <w:b/>
                <w:lang w:val="es-MX"/>
              </w:rPr>
            </w:pPr>
            <w:r w:rsidRPr="00C86D55">
              <w:rPr>
                <w:b/>
                <w:lang w:val="es-MX"/>
              </w:rPr>
              <w:t>6). Apoyo para el acceso a la Atención Médica de Tercer Nivel.</w:t>
            </w: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left="432" w:hanging="432"/>
            </w:pPr>
            <w:r w:rsidRPr="00C86D55">
              <w:t>a)</w:t>
            </w:r>
            <w:r w:rsidRPr="00C86D55">
              <w:tab/>
              <w:t>Gastos de pasajes del beneficiario y un acompañante.</w:t>
            </w:r>
          </w:p>
        </w:tc>
        <w:tc>
          <w:tcPr>
            <w:tcW w:w="2125" w:type="dxa"/>
            <w:vMerge w:val="restart"/>
            <w:tcBorders>
              <w:top w:val="single" w:sz="6" w:space="0" w:color="auto"/>
              <w:left w:val="single" w:sz="6" w:space="0" w:color="auto"/>
              <w:bottom w:val="single" w:sz="4" w:space="0" w:color="auto"/>
              <w:right w:val="single" w:sz="6" w:space="0" w:color="auto"/>
            </w:tcBorders>
            <w:vAlign w:val="center"/>
          </w:tcPr>
          <w:p w:rsidR="00533761" w:rsidRPr="00C86D55" w:rsidRDefault="00533761" w:rsidP="00266B2B">
            <w:pPr>
              <w:pStyle w:val="Texto"/>
              <w:spacing w:line="228" w:lineRule="exact"/>
              <w:ind w:firstLine="0"/>
            </w:pPr>
            <w:r w:rsidRPr="00C86D55">
              <w:t>Depende del padecimiento y tratamiento del paciente.</w:t>
            </w: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left="432" w:hanging="432"/>
            </w:pPr>
            <w:r w:rsidRPr="00C86D55">
              <w:t>b)</w:t>
            </w:r>
            <w:r w:rsidRPr="00C86D55">
              <w:tab/>
              <w:t>Gastos de alimentación y hospedaje.</w:t>
            </w:r>
          </w:p>
        </w:tc>
        <w:tc>
          <w:tcPr>
            <w:tcW w:w="2125"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left="432" w:hanging="432"/>
            </w:pPr>
            <w:r w:rsidRPr="00C86D55">
              <w:t>c)</w:t>
            </w:r>
            <w:r w:rsidRPr="00C86D55">
              <w:tab/>
              <w:t>Gastos para medicamentos indicados en las recetas de sus médicos tratantes que en su caso no estén cubiertos por el seguro popular.</w:t>
            </w:r>
          </w:p>
        </w:tc>
        <w:tc>
          <w:tcPr>
            <w:tcW w:w="2125"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left="432" w:hanging="432"/>
            </w:pPr>
            <w:r w:rsidRPr="00C86D55">
              <w:t>d)</w:t>
            </w:r>
            <w:r w:rsidRPr="00C86D55">
              <w:tab/>
              <w:t>Gastos de servicios médicos especializados (consulta, análisis de laboratorio, radiografías, hospitalización y cirugías entre otros) e insumos complementarios tales como prótesis diversas (muletas, sillas de ruedas y válvulas cardiacas) que en su caso, no sean cubiertos por el seguro popular.</w:t>
            </w:r>
          </w:p>
        </w:tc>
        <w:tc>
          <w:tcPr>
            <w:tcW w:w="2125"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left="432" w:hanging="432"/>
            </w:pPr>
            <w:r w:rsidRPr="00C86D55">
              <w:t>e)</w:t>
            </w:r>
            <w:r w:rsidRPr="00C86D55">
              <w:tab/>
              <w:t xml:space="preserve">Gastos Funerarios. En caso necesario se cubrirán estos gastos (Caja mortuoria donada, </w:t>
            </w:r>
            <w:r w:rsidR="00C8382F">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-1350645</wp:posOffset>
                      </wp:positionH>
                      <wp:positionV relativeFrom="paragraph">
                        <wp:posOffset>-23495</wp:posOffset>
                      </wp:positionV>
                      <wp:extent cx="5524500" cy="9525"/>
                      <wp:effectExtent l="0" t="0" r="19050" b="28575"/>
                      <wp:wrapNone/>
                      <wp:docPr id="19" name="19 Conector recto"/>
                      <wp:cNvGraphicFramePr/>
                      <a:graphic xmlns:a="http://schemas.openxmlformats.org/drawingml/2006/main">
                        <a:graphicData uri="http://schemas.microsoft.com/office/word/2010/wordprocessingShape">
                          <wps:wsp>
                            <wps:cNvCnPr/>
                            <wps:spPr>
                              <a:xfrm flipV="1">
                                <a:off x="0" y="0"/>
                                <a:ext cx="5524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19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06.35pt,-1.85pt" to="32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zvQEAAMIDAAAOAAAAZHJzL2Uyb0RvYy54bWysU8uu0zAQ3SPxD5b3NGlFEI2a3kWvYIOg&#10;4rX3dcaNhV8am6b9e8ZOGhAPCV3djePHnDNzzkx2dxdr2Bkwau86vl7VnIGTvtfu1PEvn9+8eM1Z&#10;TML1wngHHb9C5Hf75892Y2hh4wdvekBGJC62Y+j4kFJoqyrKAayIKx/A0aPyaEWiI56qHsVI7NZU&#10;m7p+VY0e+4BeQox0ez898n3hVwpk+qBUhMRMx6m2VFYs60Neq/1OtCcUYdByLkM8ogortKOkC9W9&#10;SIJ9R/0HldUSffQqraS3lVdKSygaSM26/k3Np0EEKFrInBgWm+LT0cr35yMy3VPvtpw5YalH6y07&#10;ULNk8sgwf7JLY4gtBR/cEedTDEfMki8KLVNGh68ELSaQLHYpHl8Xj+GSmKTLptm8bGpqhaS3bbNp&#10;Mnk1sWS2gDG9BW9Z3nTcaJcdEK04v4tpCr2FEC5XNdVRdulqIAcb9xEUqaJ8U0VlnuBgkJ0FTUL/&#10;bT2nLZEZorQxC6guKf8JmmMzDMqM/S9wiS4ZvUsL0Grn8W9Z0+VWqprib6onrVn2g++vpSvFDhqU&#10;Yug81HkSfz0X+M9fb/8DAAD//wMAUEsDBBQABgAIAAAAIQDlK3NZ3AAAAAoBAAAPAAAAZHJzL2Rv&#10;d25yZXYueG1sTI9BT8MwDIXvSPyHyJO4bck6tUWl6TQmIc5sXHZLG9NWa5zSZFv593gnONnWe3r+&#10;Xrmd3SCuOIXek4b1SoFAarztqdXweXxbPoMI0ZA1gyfU8IMBttXjQ2kK62/0gddDbAWHUCiMhi7G&#10;sZAyNB06E1Z+RGLty0/ORD6nVtrJ3DjcDTJRKpPO9MQfOjPivsPmfLg4Dcd3p+Y69nuk71ztTq9p&#10;RqdU66fFvHsBEXGOf2a44zM6VMxU+wvZIAYNy2Sd5OzlbcOTHVmab0DUdykBWZXyf4XqFwAA//8D&#10;AFBLAQItABQABgAIAAAAIQC2gziS/gAAAOEBAAATAAAAAAAAAAAAAAAAAAAAAABbQ29udGVudF9U&#10;eXBlc10ueG1sUEsBAi0AFAAGAAgAAAAhADj9If/WAAAAlAEAAAsAAAAAAAAAAAAAAAAALwEAAF9y&#10;ZWxzLy5yZWxzUEsBAi0AFAAGAAgAAAAhAAP+uPO9AQAAwgMAAA4AAAAAAAAAAAAAAAAALgIAAGRy&#10;cy9lMm9Eb2MueG1sUEsBAi0AFAAGAAgAAAAhAOUrc1ncAAAACgEAAA8AAAAAAAAAAAAAAAAAFwQA&#10;AGRycy9kb3ducmV2LnhtbFBLBQYAAAAABAAEAPMAAAAgBQAAAAA=&#10;" strokecolor="black [3200]" strokeweight=".5pt">
                      <v:stroke joinstyle="miter"/>
                    </v:line>
                  </w:pict>
                </mc:Fallback>
              </mc:AlternateContent>
            </w:r>
            <w:r w:rsidRPr="00C86D55">
              <w:t>preparación y traslado del cadáver a su lugar de origen).</w:t>
            </w:r>
          </w:p>
        </w:tc>
        <w:tc>
          <w:tcPr>
            <w:tcW w:w="2125"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firstLine="0"/>
              <w:rPr>
                <w:b/>
                <w:u w:val="single"/>
              </w:rPr>
            </w:pPr>
            <w:r w:rsidRPr="00C86D55">
              <w:t>Además de los conceptos anteriores, el Albergue “La Casa de los Mil Colores” proporciona:</w:t>
            </w:r>
          </w:p>
        </w:tc>
        <w:tc>
          <w:tcPr>
            <w:tcW w:w="2125"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left="432" w:hanging="432"/>
            </w:pPr>
            <w:r w:rsidRPr="00C86D55">
              <w:t>f)</w:t>
            </w:r>
            <w:r w:rsidRPr="00C86D55">
              <w:tab/>
            </w:r>
            <w:r w:rsidRPr="00C86D55">
              <w:br w:type="page"/>
              <w:t>Servicio de psicología.</w:t>
            </w:r>
          </w:p>
        </w:tc>
        <w:tc>
          <w:tcPr>
            <w:tcW w:w="2125"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left="432" w:hanging="432"/>
            </w:pPr>
            <w:r w:rsidRPr="00C86D55">
              <w:t>g)</w:t>
            </w:r>
            <w:r w:rsidRPr="00C86D55">
              <w:tab/>
              <w:t>Servicio de enfermería.</w:t>
            </w:r>
          </w:p>
        </w:tc>
        <w:tc>
          <w:tcPr>
            <w:tcW w:w="2125"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r>
      <w:tr w:rsidR="00533761" w:rsidRPr="00C86D55" w:rsidTr="001B23B2">
        <w:tblPrEx>
          <w:tblCellMar>
            <w:top w:w="0" w:type="dxa"/>
            <w:bottom w:w="0" w:type="dxa"/>
          </w:tblCellMar>
        </w:tblPrEx>
        <w:trPr>
          <w:trHeight w:val="20"/>
        </w:trPr>
        <w:tc>
          <w:tcPr>
            <w:tcW w:w="2052"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c>
          <w:tcPr>
            <w:tcW w:w="4535" w:type="dxa"/>
            <w:tcBorders>
              <w:top w:val="single" w:sz="6" w:space="0" w:color="auto"/>
              <w:left w:val="single" w:sz="6" w:space="0" w:color="auto"/>
              <w:bottom w:val="single" w:sz="6" w:space="0" w:color="auto"/>
              <w:right w:val="single" w:sz="6" w:space="0" w:color="auto"/>
            </w:tcBorders>
          </w:tcPr>
          <w:p w:rsidR="00533761" w:rsidRPr="00C86D55" w:rsidRDefault="00533761" w:rsidP="00266B2B">
            <w:pPr>
              <w:pStyle w:val="Texto"/>
              <w:spacing w:line="228" w:lineRule="exact"/>
              <w:ind w:left="432" w:hanging="432"/>
            </w:pPr>
            <w:r w:rsidRPr="00C86D55">
              <w:t>h)</w:t>
            </w:r>
            <w:r w:rsidRPr="00C86D55">
              <w:tab/>
              <w:t xml:space="preserve">Traslado a Hospitales e Institutos de Salud. </w:t>
            </w:r>
          </w:p>
        </w:tc>
        <w:tc>
          <w:tcPr>
            <w:tcW w:w="2125" w:type="dxa"/>
            <w:vMerge/>
            <w:tcBorders>
              <w:left w:val="single" w:sz="6" w:space="0" w:color="auto"/>
              <w:bottom w:val="single" w:sz="4" w:space="0" w:color="auto"/>
              <w:right w:val="single" w:sz="6" w:space="0" w:color="auto"/>
            </w:tcBorders>
          </w:tcPr>
          <w:p w:rsidR="00533761" w:rsidRPr="00C86D55" w:rsidRDefault="00533761" w:rsidP="00266B2B">
            <w:pPr>
              <w:pStyle w:val="Texto"/>
              <w:spacing w:line="228" w:lineRule="exact"/>
              <w:ind w:firstLine="0"/>
            </w:pPr>
          </w:p>
        </w:tc>
      </w:tr>
    </w:tbl>
    <w:p w:rsidR="00533761" w:rsidRDefault="00533761" w:rsidP="00533761">
      <w:pPr>
        <w:pStyle w:val="Texto"/>
        <w:spacing w:line="228" w:lineRule="exact"/>
      </w:pPr>
    </w:p>
    <w:p w:rsidR="00090B49" w:rsidRPr="0033600E" w:rsidRDefault="00A11867" w:rsidP="00266B2B">
      <w:pPr>
        <w:pStyle w:val="Ttulo3"/>
        <w:rPr>
          <w:color w:val="auto"/>
        </w:rPr>
      </w:pPr>
      <w:bookmarkStart w:id="31" w:name="_Toc391580503"/>
      <w:r w:rsidRPr="0033600E">
        <w:rPr>
          <w:color w:val="auto"/>
        </w:rPr>
        <w:t>1</w:t>
      </w:r>
      <w:r w:rsidR="00090B49" w:rsidRPr="0033600E">
        <w:rPr>
          <w:color w:val="auto"/>
        </w:rPr>
        <w:t>.5.3. Previsiones para la Integración y Operación del Padrón de Beneficiarios</w:t>
      </w:r>
      <w:bookmarkEnd w:id="31"/>
    </w:p>
    <w:p w:rsidR="0033600E" w:rsidRDefault="0033600E" w:rsidP="00DE69CB">
      <w:pPr>
        <w:jc w:val="both"/>
        <w:rPr>
          <w:rFonts w:ascii="Arial" w:hAnsi="Arial" w:cs="Arial"/>
          <w:sz w:val="24"/>
          <w:szCs w:val="24"/>
        </w:rPr>
      </w:pPr>
    </w:p>
    <w:p w:rsidR="00D05D60" w:rsidRPr="00DE69CB" w:rsidRDefault="00D05D60" w:rsidP="00DE69CB">
      <w:pPr>
        <w:jc w:val="both"/>
        <w:rPr>
          <w:rFonts w:ascii="Arial" w:hAnsi="Arial" w:cs="Arial"/>
          <w:sz w:val="24"/>
          <w:szCs w:val="24"/>
        </w:rPr>
      </w:pPr>
      <w:r w:rsidRPr="00DE69CB">
        <w:rPr>
          <w:rFonts w:ascii="Arial" w:hAnsi="Arial" w:cs="Arial"/>
          <w:sz w:val="24"/>
          <w:szCs w:val="24"/>
        </w:rPr>
        <w:t>El Programa deberá integrar y publicar su padrón de beneficiarios conforme a lo previsto en la Ley Federal de Transparencia y Acceso a la In</w:t>
      </w:r>
      <w:r w:rsidR="00682106" w:rsidRPr="00DE69CB">
        <w:rPr>
          <w:rFonts w:ascii="Arial" w:hAnsi="Arial" w:cs="Arial"/>
          <w:sz w:val="24"/>
          <w:szCs w:val="24"/>
        </w:rPr>
        <w:t xml:space="preserve">formación Pública Gubernamental </w:t>
      </w:r>
      <w:r w:rsidR="00590E52" w:rsidRPr="00DE69CB">
        <w:rPr>
          <w:rFonts w:ascii="Arial" w:hAnsi="Arial" w:cs="Arial"/>
          <w:sz w:val="24"/>
          <w:szCs w:val="24"/>
        </w:rPr>
        <w:t xml:space="preserve">así como </w:t>
      </w:r>
      <w:r w:rsidR="00682106" w:rsidRPr="00DE69CB">
        <w:rPr>
          <w:rFonts w:ascii="Arial" w:hAnsi="Arial" w:cs="Arial"/>
          <w:sz w:val="24"/>
          <w:szCs w:val="24"/>
        </w:rPr>
        <w:t xml:space="preserve">el Lineamiento </w:t>
      </w:r>
      <w:r w:rsidR="00590E52" w:rsidRPr="00DE69CB">
        <w:rPr>
          <w:rFonts w:ascii="Arial" w:hAnsi="Arial" w:cs="Arial"/>
          <w:sz w:val="24"/>
          <w:szCs w:val="24"/>
        </w:rPr>
        <w:t>Normativo</w:t>
      </w:r>
      <w:r w:rsidR="00682106" w:rsidRPr="00DE69CB">
        <w:rPr>
          <w:rFonts w:ascii="Arial" w:hAnsi="Arial" w:cs="Arial"/>
          <w:sz w:val="24"/>
          <w:szCs w:val="24"/>
        </w:rPr>
        <w:t xml:space="preserve"> para la Integración del Padrón Único de Beneficiarios y el Manual de Operación para la </w:t>
      </w:r>
      <w:r w:rsidR="00590E52" w:rsidRPr="00DE69CB">
        <w:rPr>
          <w:rFonts w:ascii="Arial" w:hAnsi="Arial" w:cs="Arial"/>
          <w:sz w:val="24"/>
          <w:szCs w:val="24"/>
        </w:rPr>
        <w:t>Integración</w:t>
      </w:r>
      <w:r w:rsidR="00682106" w:rsidRPr="00DE69CB">
        <w:rPr>
          <w:rFonts w:ascii="Arial" w:hAnsi="Arial" w:cs="Arial"/>
          <w:sz w:val="24"/>
          <w:szCs w:val="24"/>
        </w:rPr>
        <w:t xml:space="preserve"> del Padrón único de Beneficiarios</w:t>
      </w:r>
      <w:r w:rsidR="00590E52" w:rsidRPr="00DE69CB">
        <w:rPr>
          <w:rFonts w:ascii="Arial" w:hAnsi="Arial" w:cs="Arial"/>
          <w:sz w:val="24"/>
          <w:szCs w:val="24"/>
        </w:rPr>
        <w:t xml:space="preserve"> emitidos por la Secretaría de Desarrollo Social.</w:t>
      </w:r>
    </w:p>
    <w:p w:rsidR="00D05D60" w:rsidRPr="00DE69CB" w:rsidRDefault="00D05D60" w:rsidP="00DE69CB">
      <w:pPr>
        <w:jc w:val="both"/>
        <w:rPr>
          <w:rFonts w:ascii="Arial" w:hAnsi="Arial" w:cs="Arial"/>
          <w:sz w:val="24"/>
          <w:szCs w:val="24"/>
        </w:rPr>
      </w:pPr>
      <w:r w:rsidRPr="00DE69CB">
        <w:rPr>
          <w:rFonts w:ascii="Arial" w:hAnsi="Arial" w:cs="Arial"/>
          <w:sz w:val="24"/>
          <w:szCs w:val="24"/>
        </w:rPr>
        <w:t>Se identificaran en sus padrones o listados de beneficiarios a las personas físicas, en lo posible, con la Clave Única de Registro de Población; asimismo la información que se genere será desagregada, por sexo, grupo de edad, lengua y pueblo indígena, región del país, entidad federativa, municipio o demarcación territorial del Distrito Federal.</w:t>
      </w:r>
    </w:p>
    <w:p w:rsidR="00D05D60" w:rsidRPr="00DE69CB" w:rsidRDefault="00D05D60" w:rsidP="00DE69CB">
      <w:pPr>
        <w:jc w:val="both"/>
        <w:rPr>
          <w:rFonts w:ascii="Arial" w:hAnsi="Arial" w:cs="Arial"/>
          <w:sz w:val="24"/>
          <w:szCs w:val="24"/>
        </w:rPr>
      </w:pPr>
      <w:r w:rsidRPr="00DE69CB">
        <w:rPr>
          <w:rFonts w:ascii="Arial" w:hAnsi="Arial" w:cs="Arial"/>
          <w:sz w:val="24"/>
          <w:szCs w:val="24"/>
        </w:rPr>
        <w:t>Se informará de manera directa a los beneficiarios el apoyo a otorgado. Esto se dará a conocer en los términos previstos por la Ley Federal de Transparencia y Acceso a la Información Pública Gubernamental y su Reglamento, en particular lo señalado en su artículo 7, fracción XI de la citada ley y 19 del Reglamento.</w:t>
      </w:r>
    </w:p>
    <w:p w:rsidR="00090B49" w:rsidRPr="0033600E" w:rsidRDefault="008D0D30" w:rsidP="00266B2B">
      <w:pPr>
        <w:pStyle w:val="Ttulo3"/>
        <w:rPr>
          <w:color w:val="auto"/>
        </w:rPr>
      </w:pPr>
      <w:bookmarkStart w:id="32" w:name="_Toc391580504"/>
      <w:r w:rsidRPr="0033600E">
        <w:rPr>
          <w:color w:val="auto"/>
        </w:rPr>
        <w:t>1</w:t>
      </w:r>
      <w:r w:rsidR="00090B49" w:rsidRPr="0033600E">
        <w:rPr>
          <w:color w:val="auto"/>
        </w:rPr>
        <w:t>.5.4. Matriz de Indicadores</w:t>
      </w:r>
      <w:bookmarkEnd w:id="32"/>
      <w:r w:rsidR="00090B49" w:rsidRPr="0033600E">
        <w:rPr>
          <w:color w:val="auto"/>
        </w:rPr>
        <w:t xml:space="preserve"> </w:t>
      </w:r>
    </w:p>
    <w:p w:rsidR="0033600E" w:rsidRDefault="0033600E" w:rsidP="00291450">
      <w:pPr>
        <w:jc w:val="both"/>
        <w:rPr>
          <w:rFonts w:ascii="Arial" w:hAnsi="Arial" w:cs="Arial"/>
          <w:sz w:val="24"/>
          <w:szCs w:val="24"/>
        </w:rPr>
      </w:pPr>
    </w:p>
    <w:p w:rsidR="007F2D54" w:rsidRPr="00291450" w:rsidRDefault="007F2D54" w:rsidP="00291450">
      <w:pPr>
        <w:jc w:val="both"/>
        <w:rPr>
          <w:rFonts w:ascii="Arial" w:hAnsi="Arial" w:cs="Arial"/>
          <w:sz w:val="24"/>
          <w:szCs w:val="24"/>
        </w:rPr>
      </w:pPr>
      <w:r w:rsidRPr="00291450">
        <w:rPr>
          <w:rFonts w:ascii="Arial" w:hAnsi="Arial" w:cs="Arial"/>
          <w:sz w:val="24"/>
          <w:szCs w:val="24"/>
        </w:rPr>
        <w:t>Se evaluará la operación y resultados alcanzados, mediante la medición y seguimiento del ejercicio de los recursos, las acciones realizadas y el logro de las metas, para lo cual se utilizarán los indicadores que se especifican a continuación:</w:t>
      </w:r>
    </w:p>
    <w:tbl>
      <w:tblPr>
        <w:tblStyle w:val="Cuadrculamedia3-nfasis6"/>
        <w:tblW w:w="5000" w:type="pct"/>
        <w:tblLayout w:type="fixed"/>
        <w:tblLook w:val="04A0" w:firstRow="1" w:lastRow="0" w:firstColumn="1" w:lastColumn="0" w:noHBand="0" w:noVBand="1"/>
      </w:tblPr>
      <w:tblGrid>
        <w:gridCol w:w="1430"/>
        <w:gridCol w:w="1615"/>
        <w:gridCol w:w="1610"/>
        <w:gridCol w:w="1907"/>
        <w:gridCol w:w="1244"/>
        <w:gridCol w:w="1248"/>
      </w:tblGrid>
      <w:tr w:rsidR="00E97822" w:rsidRPr="007E5645" w:rsidTr="000D4600">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jc w:val="center"/>
              <w:rPr>
                <w:rFonts w:ascii="Arial" w:hAnsi="Arial" w:cs="Arial"/>
                <w:b w:val="0"/>
                <w:bCs w:val="0"/>
                <w:color w:val="000000"/>
                <w:sz w:val="18"/>
                <w:szCs w:val="18"/>
                <w:lang w:val="es-MX" w:eastAsia="es-MX"/>
              </w:rPr>
            </w:pPr>
            <w:r w:rsidRPr="007E5645">
              <w:rPr>
                <w:rFonts w:ascii="Arial" w:hAnsi="Arial" w:cs="Arial"/>
                <w:color w:val="000000"/>
                <w:sz w:val="18"/>
                <w:szCs w:val="18"/>
                <w:lang w:eastAsia="es-MX"/>
              </w:rPr>
              <w:t>Jerarquía de objetivos</w:t>
            </w:r>
          </w:p>
        </w:tc>
        <w:tc>
          <w:tcPr>
            <w:tcW w:w="892" w:type="pct"/>
          </w:tcPr>
          <w:p w:rsidR="00F7083A" w:rsidRPr="007E5645" w:rsidRDefault="00F7083A" w:rsidP="00F7083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7E5645">
              <w:rPr>
                <w:rFonts w:ascii="Arial" w:hAnsi="Arial" w:cs="Arial"/>
                <w:color w:val="000000"/>
                <w:sz w:val="18"/>
                <w:szCs w:val="18"/>
                <w:lang w:eastAsia="es-MX"/>
              </w:rPr>
              <w:t>Objetivos</w:t>
            </w:r>
          </w:p>
        </w:tc>
        <w:tc>
          <w:tcPr>
            <w:tcW w:w="889" w:type="pct"/>
            <w:hideMark/>
          </w:tcPr>
          <w:p w:rsidR="00F7083A" w:rsidRPr="007E5645" w:rsidRDefault="00F7083A" w:rsidP="00F7083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MX"/>
              </w:rPr>
            </w:pPr>
            <w:r w:rsidRPr="007E5645">
              <w:rPr>
                <w:rFonts w:ascii="Arial" w:hAnsi="Arial" w:cs="Arial"/>
                <w:color w:val="000000"/>
                <w:sz w:val="18"/>
                <w:szCs w:val="18"/>
                <w:lang w:eastAsia="es-MX"/>
              </w:rPr>
              <w:t>Denominación</w:t>
            </w:r>
          </w:p>
        </w:tc>
        <w:tc>
          <w:tcPr>
            <w:tcW w:w="1053" w:type="pct"/>
            <w:hideMark/>
          </w:tcPr>
          <w:p w:rsidR="00F7083A" w:rsidRPr="007E5645" w:rsidRDefault="00F7083A" w:rsidP="00F7083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MX" w:eastAsia="es-MX"/>
              </w:rPr>
            </w:pPr>
            <w:r w:rsidRPr="007E5645">
              <w:rPr>
                <w:rFonts w:ascii="Arial" w:hAnsi="Arial" w:cs="Arial"/>
                <w:color w:val="000000"/>
                <w:sz w:val="18"/>
                <w:szCs w:val="18"/>
                <w:lang w:eastAsia="es-MX"/>
              </w:rPr>
              <w:t>Fórmula Método de Cálculo</w:t>
            </w:r>
          </w:p>
        </w:tc>
        <w:tc>
          <w:tcPr>
            <w:tcW w:w="687" w:type="pct"/>
            <w:hideMark/>
          </w:tcPr>
          <w:p w:rsidR="00F7083A" w:rsidRPr="007E5645" w:rsidRDefault="00F7083A" w:rsidP="00F7083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MX" w:eastAsia="es-MX"/>
              </w:rPr>
            </w:pPr>
            <w:r w:rsidRPr="007E5645">
              <w:rPr>
                <w:rFonts w:ascii="Arial" w:hAnsi="Arial" w:cs="Arial"/>
                <w:color w:val="000000"/>
                <w:sz w:val="18"/>
                <w:szCs w:val="18"/>
                <w:lang w:eastAsia="es-MX"/>
              </w:rPr>
              <w:t>Unidad de medida</w:t>
            </w:r>
          </w:p>
        </w:tc>
        <w:tc>
          <w:tcPr>
            <w:tcW w:w="689" w:type="pct"/>
            <w:hideMark/>
          </w:tcPr>
          <w:p w:rsidR="00F7083A" w:rsidRPr="007E5645" w:rsidRDefault="00F7083A" w:rsidP="00F7083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val="es-MX" w:eastAsia="es-MX"/>
              </w:rPr>
            </w:pPr>
            <w:r w:rsidRPr="007E5645">
              <w:rPr>
                <w:rFonts w:ascii="Arial" w:hAnsi="Arial" w:cs="Arial"/>
                <w:color w:val="000000"/>
                <w:sz w:val="18"/>
                <w:szCs w:val="18"/>
                <w:lang w:eastAsia="es-MX"/>
              </w:rPr>
              <w:t>Frecuencia de Medición</w:t>
            </w:r>
          </w:p>
        </w:tc>
      </w:tr>
      <w:tr w:rsidR="00E97822" w:rsidRPr="007E5645" w:rsidTr="007E5645">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rPr>
                <w:rFonts w:ascii="Arial" w:hAnsi="Arial" w:cs="Arial"/>
                <w:color w:val="000000"/>
                <w:sz w:val="18"/>
                <w:szCs w:val="18"/>
                <w:lang w:val="es-MX" w:eastAsia="es-MX"/>
              </w:rPr>
            </w:pPr>
            <w:r w:rsidRPr="007E5645">
              <w:rPr>
                <w:rFonts w:ascii="Arial" w:hAnsi="Arial" w:cs="Arial"/>
                <w:color w:val="000000"/>
                <w:sz w:val="18"/>
                <w:szCs w:val="18"/>
                <w:lang w:val="es-MX" w:eastAsia="es-MX"/>
              </w:rPr>
              <w:t>Fin.</w:t>
            </w:r>
          </w:p>
        </w:tc>
        <w:tc>
          <w:tcPr>
            <w:tcW w:w="892" w:type="pct"/>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val="es-MX" w:eastAsia="es-MX"/>
              </w:rPr>
              <w:t>Contribuir a la construcción de un México Incluyente, mediante el fortalecimiento de la población indígena en el ejercicio de sus derechos</w:t>
            </w:r>
          </w:p>
        </w:tc>
        <w:tc>
          <w:tcPr>
            <w:tcW w:w="889"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val="es-MX" w:eastAsia="es-MX"/>
              </w:rPr>
              <w:t>Porcentaje de población indígena que declara que en México no se respetan los derechos de su grupo.</w:t>
            </w:r>
          </w:p>
        </w:tc>
        <w:tc>
          <w:tcPr>
            <w:tcW w:w="1053"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val="es-MX" w:eastAsia="es-MX"/>
              </w:rPr>
              <w:t>Población indígena que declara que en México no se respetan los derechos de su grupo.</w:t>
            </w:r>
          </w:p>
        </w:tc>
        <w:tc>
          <w:tcPr>
            <w:tcW w:w="687"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Quinquenal.</w:t>
            </w:r>
          </w:p>
        </w:tc>
      </w:tr>
      <w:tr w:rsidR="00E97822" w:rsidRPr="007E5645" w:rsidTr="007E5645">
        <w:trPr>
          <w:trHeight w:val="1148"/>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ind w:left="-70"/>
              <w:rPr>
                <w:rFonts w:ascii="Arial" w:hAnsi="Arial" w:cs="Arial"/>
                <w:color w:val="000000"/>
                <w:sz w:val="18"/>
                <w:szCs w:val="18"/>
                <w:lang w:val="es-MX" w:eastAsia="es-MX"/>
              </w:rPr>
            </w:pPr>
            <w:r w:rsidRPr="007E5645">
              <w:rPr>
                <w:rFonts w:ascii="Arial" w:hAnsi="Arial" w:cs="Arial"/>
                <w:color w:val="000000"/>
                <w:sz w:val="18"/>
                <w:szCs w:val="18"/>
                <w:lang w:eastAsia="es-MX"/>
              </w:rPr>
              <w:lastRenderedPageBreak/>
              <w:t>Propósito.</w:t>
            </w:r>
          </w:p>
        </w:tc>
        <w:tc>
          <w:tcPr>
            <w:tcW w:w="892" w:type="pct"/>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7E5645">
              <w:rPr>
                <w:rFonts w:ascii="Arial" w:hAnsi="Arial" w:cs="Arial"/>
                <w:color w:val="000000"/>
                <w:sz w:val="18"/>
                <w:szCs w:val="18"/>
                <w:lang w:eastAsia="es-MX"/>
              </w:rPr>
              <w:t>Población indígena fortalecida en el ejercicio de sus derechos</w:t>
            </w:r>
          </w:p>
        </w:tc>
        <w:tc>
          <w:tcPr>
            <w:tcW w:w="889"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 de población indígena atendida por el programa.</w:t>
            </w:r>
          </w:p>
        </w:tc>
        <w:tc>
          <w:tcPr>
            <w:tcW w:w="1053"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(Número total de personas indígenas atendidas en el año t/ número total de personas indígenas programadas por atender en el año t)*100.</w:t>
            </w:r>
          </w:p>
        </w:tc>
        <w:tc>
          <w:tcPr>
            <w:tcW w:w="687"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Anual.</w:t>
            </w:r>
          </w:p>
        </w:tc>
      </w:tr>
      <w:tr w:rsidR="00E97822" w:rsidRPr="007E5645" w:rsidTr="007E5645">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ind w:left="-69"/>
              <w:rPr>
                <w:rFonts w:ascii="Arial" w:hAnsi="Arial" w:cs="Arial"/>
                <w:color w:val="000000"/>
                <w:sz w:val="18"/>
                <w:szCs w:val="18"/>
                <w:lang w:val="es-MX" w:eastAsia="es-MX"/>
              </w:rPr>
            </w:pPr>
            <w:r w:rsidRPr="007E5645">
              <w:rPr>
                <w:rFonts w:ascii="Arial" w:hAnsi="Arial" w:cs="Arial"/>
                <w:color w:val="000000"/>
                <w:sz w:val="18"/>
                <w:szCs w:val="18"/>
                <w:lang w:eastAsia="es-MX"/>
              </w:rPr>
              <w:t>Propósito.</w:t>
            </w:r>
          </w:p>
        </w:tc>
        <w:tc>
          <w:tcPr>
            <w:tcW w:w="892" w:type="pct"/>
          </w:tcPr>
          <w:p w:rsidR="00F7083A" w:rsidRPr="007E5645" w:rsidRDefault="00F7083A" w:rsidP="00F7083A">
            <w:pPr>
              <w:ind w:left="72" w:hanging="7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p>
        </w:tc>
        <w:tc>
          <w:tcPr>
            <w:tcW w:w="889" w:type="pct"/>
            <w:hideMark/>
          </w:tcPr>
          <w:p w:rsidR="00F7083A" w:rsidRPr="007E5645" w:rsidRDefault="00F7083A" w:rsidP="00F7083A">
            <w:pPr>
              <w:ind w:left="72" w:hanging="7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 de incremento anual de acciones solicitadas por las instituciones y organizaciones para el ejercicio de los derechos sexuales y reproductivos, a una vida libre de violencia y a la participación política de las mujeres indígenas en los municipios intervenidos por el Programa.</w:t>
            </w:r>
          </w:p>
        </w:tc>
        <w:tc>
          <w:tcPr>
            <w:tcW w:w="1053"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(Número de acciones solicitadas por las instituciones y organizaciones en año - Número de acciones solicitadas por las instituciones y organizaciones el año anterior) / Número de acciones solicitadas por las instituciones y organizaciones el año anterior) x 100.</w:t>
            </w:r>
          </w:p>
        </w:tc>
        <w:tc>
          <w:tcPr>
            <w:tcW w:w="687"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Anual.</w:t>
            </w:r>
          </w:p>
        </w:tc>
      </w:tr>
      <w:tr w:rsidR="00E97822" w:rsidRPr="007E5645" w:rsidTr="007E5645">
        <w:trPr>
          <w:trHeight w:val="926"/>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rPr>
                <w:rFonts w:ascii="Arial" w:hAnsi="Arial" w:cs="Arial"/>
                <w:color w:val="000000"/>
                <w:sz w:val="18"/>
                <w:szCs w:val="18"/>
                <w:lang w:val="es-MX" w:eastAsia="es-MX"/>
              </w:rPr>
            </w:pPr>
            <w:r w:rsidRPr="007E5645">
              <w:rPr>
                <w:rFonts w:ascii="Arial" w:hAnsi="Arial" w:cs="Arial"/>
                <w:color w:val="000000"/>
                <w:sz w:val="18"/>
                <w:szCs w:val="18"/>
                <w:lang w:eastAsia="es-MX"/>
              </w:rPr>
              <w:t>Componente.</w:t>
            </w:r>
          </w:p>
        </w:tc>
        <w:tc>
          <w:tcPr>
            <w:tcW w:w="892" w:type="pct"/>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7E5645">
              <w:rPr>
                <w:rFonts w:ascii="Arial" w:hAnsi="Arial" w:cs="Arial"/>
                <w:color w:val="000000"/>
                <w:sz w:val="18"/>
                <w:szCs w:val="18"/>
                <w:lang w:eastAsia="es-MX"/>
              </w:rPr>
              <w:t>Apoyos entregados para la instrumentación de iniciativas para la promoción de los derechos entre la población indígena</w:t>
            </w:r>
          </w:p>
        </w:tc>
        <w:tc>
          <w:tcPr>
            <w:tcW w:w="889"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 de demanda atendida.</w:t>
            </w:r>
          </w:p>
        </w:tc>
        <w:tc>
          <w:tcPr>
            <w:tcW w:w="1053"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(Número de iniciativas instrumentadas en el año t / Número total de iniciativas recibidas en el año t) * 100.</w:t>
            </w:r>
          </w:p>
        </w:tc>
        <w:tc>
          <w:tcPr>
            <w:tcW w:w="687"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Semestral.</w:t>
            </w:r>
          </w:p>
        </w:tc>
      </w:tr>
      <w:tr w:rsidR="00E97822" w:rsidRPr="007E5645" w:rsidTr="007E5645">
        <w:trPr>
          <w:cnfStyle w:val="000000100000" w:firstRow="0" w:lastRow="0" w:firstColumn="0" w:lastColumn="0" w:oddVBand="0" w:evenVBand="0" w:oddHBand="1"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rPr>
                <w:rFonts w:ascii="Arial" w:hAnsi="Arial" w:cs="Arial"/>
                <w:color w:val="000000"/>
                <w:sz w:val="18"/>
                <w:szCs w:val="18"/>
                <w:lang w:val="es-MX" w:eastAsia="es-MX"/>
              </w:rPr>
            </w:pPr>
            <w:r w:rsidRPr="007E5645">
              <w:rPr>
                <w:rFonts w:ascii="Arial" w:hAnsi="Arial" w:cs="Arial"/>
                <w:color w:val="000000"/>
                <w:sz w:val="18"/>
                <w:szCs w:val="18"/>
                <w:lang w:eastAsia="es-MX"/>
              </w:rPr>
              <w:t>Componente.</w:t>
            </w:r>
          </w:p>
        </w:tc>
        <w:tc>
          <w:tcPr>
            <w:tcW w:w="892" w:type="pct"/>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r w:rsidRPr="007E5645">
              <w:rPr>
                <w:rFonts w:ascii="Arial" w:hAnsi="Arial" w:cs="Arial"/>
                <w:color w:val="000000"/>
                <w:sz w:val="18"/>
                <w:szCs w:val="18"/>
                <w:lang w:eastAsia="es-MX"/>
              </w:rPr>
              <w:t>Capacitación de Jóvenes indígenas para la protección de su patrimonio cultural realizada</w:t>
            </w:r>
          </w:p>
        </w:tc>
        <w:tc>
          <w:tcPr>
            <w:tcW w:w="889"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 de jóvenes indígenas que desarrollan competencias para la protección del patrimonio cultural de sus comunidades.</w:t>
            </w:r>
          </w:p>
        </w:tc>
        <w:tc>
          <w:tcPr>
            <w:tcW w:w="1053"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(Número de jóvenes indígenas que acreditan el proceso de formación / Total de jóvenes indígenas que iniciaron el proceso de formación) * 100.</w:t>
            </w:r>
          </w:p>
        </w:tc>
        <w:tc>
          <w:tcPr>
            <w:tcW w:w="687"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Semestral.</w:t>
            </w:r>
          </w:p>
        </w:tc>
      </w:tr>
      <w:tr w:rsidR="00E97822" w:rsidRPr="007E5645" w:rsidTr="007E5645">
        <w:trPr>
          <w:trHeight w:val="1120"/>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ind w:left="-35"/>
              <w:rPr>
                <w:rFonts w:ascii="Arial" w:hAnsi="Arial" w:cs="Arial"/>
                <w:color w:val="000000"/>
                <w:sz w:val="18"/>
                <w:szCs w:val="18"/>
                <w:lang w:val="es-MX" w:eastAsia="es-MX"/>
              </w:rPr>
            </w:pPr>
            <w:r w:rsidRPr="007E5645">
              <w:rPr>
                <w:rFonts w:ascii="Arial" w:hAnsi="Arial" w:cs="Arial"/>
                <w:color w:val="000000"/>
                <w:sz w:val="18"/>
                <w:szCs w:val="18"/>
                <w:lang w:eastAsia="es-MX"/>
              </w:rPr>
              <w:t>Actividad.</w:t>
            </w:r>
          </w:p>
        </w:tc>
        <w:tc>
          <w:tcPr>
            <w:tcW w:w="892" w:type="pct"/>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7E5645">
              <w:rPr>
                <w:rFonts w:ascii="Arial" w:hAnsi="Arial" w:cs="Arial"/>
                <w:color w:val="000000"/>
                <w:sz w:val="18"/>
                <w:szCs w:val="18"/>
                <w:lang w:eastAsia="es-MX"/>
              </w:rPr>
              <w:t>Dictaminación de solicitudes recibidas</w:t>
            </w:r>
          </w:p>
        </w:tc>
        <w:tc>
          <w:tcPr>
            <w:tcW w:w="889"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 xml:space="preserve">Porcentaje de solicitudes de apoyo que cumplen con los criterios establecidos en la normatividad con relación al total de </w:t>
            </w:r>
            <w:r w:rsidRPr="007E5645">
              <w:rPr>
                <w:rFonts w:ascii="Arial" w:hAnsi="Arial" w:cs="Arial"/>
                <w:color w:val="000000"/>
                <w:sz w:val="18"/>
                <w:szCs w:val="18"/>
                <w:lang w:eastAsia="es-MX"/>
              </w:rPr>
              <w:lastRenderedPageBreak/>
              <w:t>solicitudes recibidas en el año t.</w:t>
            </w:r>
          </w:p>
        </w:tc>
        <w:tc>
          <w:tcPr>
            <w:tcW w:w="1053"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lastRenderedPageBreak/>
              <w:t>(Número de solicitudes que cumplen con los criterios establecidos en la normatividad en el año t / Total de solicitudes recibidas en el año t) * 100.</w:t>
            </w:r>
          </w:p>
        </w:tc>
        <w:tc>
          <w:tcPr>
            <w:tcW w:w="687"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Trimestral.</w:t>
            </w:r>
          </w:p>
        </w:tc>
      </w:tr>
      <w:tr w:rsidR="00E97822" w:rsidRPr="007E5645" w:rsidTr="007E5645">
        <w:trPr>
          <w:cnfStyle w:val="000000100000" w:firstRow="0" w:lastRow="0" w:firstColumn="0" w:lastColumn="0" w:oddVBand="0" w:evenVBand="0" w:oddHBand="1" w:evenHBand="0" w:firstRowFirstColumn="0" w:firstRowLastColumn="0" w:lastRowFirstColumn="0" w:lastRowLastColumn="0"/>
          <w:trHeight w:val="1316"/>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rPr>
                <w:rFonts w:ascii="Arial" w:hAnsi="Arial" w:cs="Arial"/>
                <w:color w:val="000000"/>
                <w:sz w:val="18"/>
                <w:szCs w:val="18"/>
                <w:lang w:val="es-MX" w:eastAsia="es-MX"/>
              </w:rPr>
            </w:pPr>
            <w:r w:rsidRPr="007E5645">
              <w:rPr>
                <w:rFonts w:ascii="Arial" w:hAnsi="Arial" w:cs="Arial"/>
                <w:color w:val="000000"/>
                <w:sz w:val="18"/>
                <w:szCs w:val="18"/>
                <w:lang w:eastAsia="es-MX"/>
              </w:rPr>
              <w:lastRenderedPageBreak/>
              <w:t>Actividad.</w:t>
            </w:r>
          </w:p>
        </w:tc>
        <w:tc>
          <w:tcPr>
            <w:tcW w:w="892" w:type="pct"/>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r w:rsidRPr="007E5645">
              <w:rPr>
                <w:rFonts w:ascii="Arial" w:hAnsi="Arial" w:cs="Arial"/>
                <w:color w:val="000000"/>
                <w:sz w:val="18"/>
                <w:szCs w:val="18"/>
                <w:lang w:eastAsia="es-MX"/>
              </w:rPr>
              <w:t>Formalización de la entrega de recursos a beneficiarios o instancias ejecutoras.</w:t>
            </w:r>
          </w:p>
        </w:tc>
        <w:tc>
          <w:tcPr>
            <w:tcW w:w="889"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 de instrumentos formalizados para la entrega de recursos a beneficiarios o instancias ejecutoras en el año t con relación al número total de instrumentos programados en el año t.</w:t>
            </w:r>
          </w:p>
        </w:tc>
        <w:tc>
          <w:tcPr>
            <w:tcW w:w="1053"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(Número de instrumentos formalizados en el año t/ Número total de instrumentos programados en el año t) * 100.</w:t>
            </w:r>
          </w:p>
        </w:tc>
        <w:tc>
          <w:tcPr>
            <w:tcW w:w="687"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Trimestral.</w:t>
            </w:r>
          </w:p>
        </w:tc>
      </w:tr>
      <w:tr w:rsidR="00E97822" w:rsidRPr="007E5645" w:rsidTr="007E5645">
        <w:trPr>
          <w:trHeight w:val="1315"/>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rPr>
                <w:rFonts w:ascii="Arial" w:hAnsi="Arial" w:cs="Arial"/>
                <w:color w:val="000000"/>
                <w:sz w:val="18"/>
                <w:szCs w:val="18"/>
                <w:lang w:val="es-MX" w:eastAsia="es-MX"/>
              </w:rPr>
            </w:pPr>
            <w:r w:rsidRPr="007E5645">
              <w:rPr>
                <w:rFonts w:ascii="Arial" w:hAnsi="Arial" w:cs="Arial"/>
                <w:color w:val="000000"/>
                <w:sz w:val="18"/>
                <w:szCs w:val="18"/>
                <w:lang w:eastAsia="es-MX"/>
              </w:rPr>
              <w:t>Actividad.</w:t>
            </w:r>
          </w:p>
        </w:tc>
        <w:tc>
          <w:tcPr>
            <w:tcW w:w="892" w:type="pct"/>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p>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MX"/>
              </w:rPr>
            </w:pPr>
            <w:r w:rsidRPr="007E5645">
              <w:rPr>
                <w:rFonts w:ascii="Arial" w:hAnsi="Arial" w:cs="Arial"/>
                <w:sz w:val="18"/>
                <w:szCs w:val="18"/>
                <w:lang w:eastAsia="es-MX"/>
              </w:rPr>
              <w:t>Seguimiento de la ejecución de iniciativas para la promoción de los derechos entre la población indígena.</w:t>
            </w:r>
          </w:p>
        </w:tc>
        <w:tc>
          <w:tcPr>
            <w:tcW w:w="889"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 de acciones de seguimiento realizadas a las iniciativas apoyadas en año t con relación a las acciones de seguimiento programadas en el año t.</w:t>
            </w:r>
          </w:p>
        </w:tc>
        <w:tc>
          <w:tcPr>
            <w:tcW w:w="1053"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(Número de acciones de seguimiento realizadas en el año t / Número total de acciones de seguimiento programadas en el año t) * 100.</w:t>
            </w:r>
          </w:p>
        </w:tc>
        <w:tc>
          <w:tcPr>
            <w:tcW w:w="687"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Trimestral.</w:t>
            </w:r>
          </w:p>
        </w:tc>
      </w:tr>
      <w:tr w:rsidR="00E97822" w:rsidRPr="007E5645" w:rsidTr="007E5645">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rPr>
                <w:rFonts w:ascii="Arial" w:hAnsi="Arial" w:cs="Arial"/>
                <w:color w:val="000000"/>
                <w:sz w:val="18"/>
                <w:szCs w:val="18"/>
                <w:lang w:val="es-MX" w:eastAsia="es-MX"/>
              </w:rPr>
            </w:pPr>
            <w:r w:rsidRPr="007E5645">
              <w:rPr>
                <w:rFonts w:ascii="Arial" w:hAnsi="Arial" w:cs="Arial"/>
                <w:color w:val="000000"/>
                <w:sz w:val="18"/>
                <w:szCs w:val="18"/>
                <w:lang w:eastAsia="es-MX"/>
              </w:rPr>
              <w:t>Actividad.</w:t>
            </w:r>
          </w:p>
        </w:tc>
        <w:tc>
          <w:tcPr>
            <w:tcW w:w="892" w:type="pct"/>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p>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p>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MX"/>
              </w:rPr>
            </w:pPr>
            <w:r w:rsidRPr="007E5645">
              <w:rPr>
                <w:rFonts w:ascii="Arial" w:hAnsi="Arial" w:cs="Arial"/>
                <w:color w:val="000000"/>
                <w:sz w:val="18"/>
                <w:szCs w:val="18"/>
                <w:lang w:eastAsia="es-MX"/>
              </w:rPr>
              <w:t>Acciones de capacitación realizadas</w:t>
            </w:r>
          </w:p>
        </w:tc>
        <w:tc>
          <w:tcPr>
            <w:tcW w:w="889"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 de acciones de capacitación realizadas.</w:t>
            </w:r>
          </w:p>
        </w:tc>
        <w:tc>
          <w:tcPr>
            <w:tcW w:w="1053" w:type="pct"/>
            <w:hideMark/>
          </w:tcPr>
          <w:p w:rsidR="00F7083A" w:rsidRPr="007E5645" w:rsidRDefault="00F7083A" w:rsidP="00F7083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(Número de acciones de capacitación realizadas / Número Total de acciones de capacitación programados en el año) * 100.</w:t>
            </w:r>
          </w:p>
        </w:tc>
        <w:tc>
          <w:tcPr>
            <w:tcW w:w="687"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Trimestral.</w:t>
            </w:r>
          </w:p>
        </w:tc>
      </w:tr>
      <w:tr w:rsidR="00E97822" w:rsidRPr="007E5645" w:rsidTr="007E5645">
        <w:trPr>
          <w:trHeight w:val="1329"/>
        </w:trPr>
        <w:tc>
          <w:tcPr>
            <w:cnfStyle w:val="001000000000" w:firstRow="0" w:lastRow="0" w:firstColumn="1" w:lastColumn="0" w:oddVBand="0" w:evenVBand="0" w:oddHBand="0" w:evenHBand="0" w:firstRowFirstColumn="0" w:firstRowLastColumn="0" w:lastRowFirstColumn="0" w:lastRowLastColumn="0"/>
            <w:tcW w:w="789" w:type="pct"/>
            <w:hideMark/>
          </w:tcPr>
          <w:p w:rsidR="00F7083A" w:rsidRPr="007E5645" w:rsidRDefault="00F7083A" w:rsidP="00F7083A">
            <w:pPr>
              <w:rPr>
                <w:rFonts w:ascii="Arial" w:hAnsi="Arial" w:cs="Arial"/>
                <w:color w:val="000000"/>
                <w:sz w:val="18"/>
                <w:szCs w:val="18"/>
                <w:lang w:val="es-MX" w:eastAsia="es-MX"/>
              </w:rPr>
            </w:pPr>
            <w:r w:rsidRPr="007E5645">
              <w:rPr>
                <w:rFonts w:ascii="Arial" w:hAnsi="Arial" w:cs="Arial"/>
                <w:color w:val="000000"/>
                <w:sz w:val="18"/>
                <w:szCs w:val="18"/>
                <w:lang w:eastAsia="es-MX"/>
              </w:rPr>
              <w:t>Actividad.</w:t>
            </w:r>
          </w:p>
        </w:tc>
        <w:tc>
          <w:tcPr>
            <w:tcW w:w="892" w:type="pct"/>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MX"/>
              </w:rPr>
            </w:pPr>
            <w:r w:rsidRPr="007E5645">
              <w:rPr>
                <w:rFonts w:ascii="Arial" w:hAnsi="Arial" w:cs="Arial"/>
                <w:color w:val="000000"/>
                <w:sz w:val="18"/>
                <w:szCs w:val="18"/>
                <w:lang w:eastAsia="es-MX"/>
              </w:rPr>
              <w:t>Seguimiento a la ejecución de acciones de capacitación implementado</w:t>
            </w:r>
          </w:p>
        </w:tc>
        <w:tc>
          <w:tcPr>
            <w:tcW w:w="889"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 de acciones de seguimiento a las acciones de capacitación.</w:t>
            </w:r>
          </w:p>
        </w:tc>
        <w:tc>
          <w:tcPr>
            <w:tcW w:w="1053" w:type="pct"/>
            <w:hideMark/>
          </w:tcPr>
          <w:p w:rsidR="00F7083A" w:rsidRPr="007E5645" w:rsidRDefault="00F7083A" w:rsidP="00F7083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(Número de acciones de seguimiento a procesos de capacitación / Número total de acciones de seguimiento a procesos de capacitación programados en el año) * 100.</w:t>
            </w:r>
          </w:p>
        </w:tc>
        <w:tc>
          <w:tcPr>
            <w:tcW w:w="687"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Porcentaje.</w:t>
            </w:r>
          </w:p>
        </w:tc>
        <w:tc>
          <w:tcPr>
            <w:tcW w:w="689" w:type="pct"/>
            <w:hideMark/>
          </w:tcPr>
          <w:p w:rsidR="00F7083A" w:rsidRPr="007E5645" w:rsidRDefault="00F7083A" w:rsidP="00F7083A">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MX" w:eastAsia="es-MX"/>
              </w:rPr>
            </w:pPr>
            <w:r w:rsidRPr="007E5645">
              <w:rPr>
                <w:rFonts w:ascii="Arial" w:hAnsi="Arial" w:cs="Arial"/>
                <w:color w:val="000000"/>
                <w:sz w:val="18"/>
                <w:szCs w:val="18"/>
                <w:lang w:eastAsia="es-MX"/>
              </w:rPr>
              <w:t>Trimestral.</w:t>
            </w:r>
          </w:p>
        </w:tc>
      </w:tr>
    </w:tbl>
    <w:p w:rsidR="00F7083A" w:rsidRPr="007B0198" w:rsidRDefault="00F7083A" w:rsidP="00F1177A">
      <w:pPr>
        <w:jc w:val="both"/>
        <w:rPr>
          <w:rFonts w:ascii="Arial" w:hAnsi="Arial" w:cs="Arial"/>
          <w:color w:val="FF0000"/>
          <w:sz w:val="24"/>
          <w:szCs w:val="24"/>
        </w:rPr>
      </w:pPr>
    </w:p>
    <w:p w:rsidR="00712588" w:rsidRPr="007B0198" w:rsidRDefault="00235850" w:rsidP="00F1177A">
      <w:pPr>
        <w:jc w:val="both"/>
        <w:rPr>
          <w:rFonts w:ascii="Arial" w:hAnsi="Arial" w:cs="Arial"/>
          <w:b/>
          <w:sz w:val="24"/>
          <w:szCs w:val="24"/>
        </w:rPr>
      </w:pPr>
      <w:r w:rsidRPr="007B0198">
        <w:rPr>
          <w:rFonts w:ascii="Arial" w:hAnsi="Arial" w:cs="Arial"/>
          <w:b/>
          <w:sz w:val="24"/>
          <w:szCs w:val="24"/>
        </w:rPr>
        <w:t>Resumen Narrativo de MIR</w:t>
      </w:r>
    </w:p>
    <w:p w:rsidR="009E6F76" w:rsidRPr="007B0198" w:rsidRDefault="009E6F76" w:rsidP="009E6F76">
      <w:pPr>
        <w:rPr>
          <w:rFonts w:ascii="Arial" w:hAnsi="Arial" w:cs="Arial"/>
          <w:color w:val="000000"/>
          <w:sz w:val="24"/>
          <w:szCs w:val="24"/>
          <w:lang w:val="es-MX" w:eastAsia="es-MX"/>
        </w:rPr>
      </w:pPr>
      <w:r w:rsidRPr="007B0198">
        <w:rPr>
          <w:rFonts w:ascii="Arial" w:hAnsi="Arial" w:cs="Arial"/>
          <w:color w:val="000000"/>
          <w:sz w:val="24"/>
          <w:szCs w:val="24"/>
          <w:lang w:val="es-MX" w:eastAsia="es-MX"/>
        </w:rPr>
        <w:t>Fin</w:t>
      </w:r>
    </w:p>
    <w:p w:rsidR="009E6F76" w:rsidRPr="007B0198" w:rsidRDefault="009E6F76" w:rsidP="000D4600">
      <w:pPr>
        <w:jc w:val="both"/>
        <w:rPr>
          <w:rFonts w:ascii="Arial" w:hAnsi="Arial" w:cs="Arial"/>
          <w:color w:val="000000"/>
          <w:sz w:val="24"/>
          <w:szCs w:val="24"/>
          <w:lang w:val="es-MX" w:eastAsia="es-MX"/>
        </w:rPr>
      </w:pPr>
      <w:r w:rsidRPr="007B0198">
        <w:rPr>
          <w:rFonts w:ascii="Arial" w:hAnsi="Arial" w:cs="Arial"/>
          <w:color w:val="000000"/>
          <w:sz w:val="24"/>
          <w:szCs w:val="24"/>
          <w:lang w:val="es-MX" w:eastAsia="es-MX"/>
        </w:rPr>
        <w:lastRenderedPageBreak/>
        <w:t>Contribuir a la construcción de un México Incluyente, mediante el fortalecimiento de la población indígena en el ejercicio de sus derechos</w:t>
      </w:r>
      <w:r w:rsidR="000D4600">
        <w:rPr>
          <w:rFonts w:ascii="Arial" w:hAnsi="Arial" w:cs="Arial"/>
          <w:color w:val="000000"/>
          <w:sz w:val="24"/>
          <w:szCs w:val="24"/>
          <w:lang w:val="es-MX" w:eastAsia="es-MX"/>
        </w:rPr>
        <w:t>.</w:t>
      </w:r>
    </w:p>
    <w:p w:rsidR="009E6F76" w:rsidRPr="007B0198" w:rsidRDefault="009E6F76" w:rsidP="000D4600">
      <w:pPr>
        <w:jc w:val="both"/>
        <w:rPr>
          <w:rFonts w:ascii="Arial" w:hAnsi="Arial" w:cs="Arial"/>
          <w:color w:val="000000"/>
          <w:sz w:val="24"/>
          <w:szCs w:val="24"/>
          <w:lang w:eastAsia="es-MX"/>
        </w:rPr>
      </w:pPr>
      <w:r w:rsidRPr="007B0198">
        <w:rPr>
          <w:rFonts w:ascii="Arial" w:hAnsi="Arial" w:cs="Arial"/>
          <w:color w:val="000000"/>
          <w:sz w:val="24"/>
          <w:szCs w:val="24"/>
          <w:lang w:eastAsia="es-MX"/>
        </w:rPr>
        <w:t>Propósito</w:t>
      </w:r>
    </w:p>
    <w:p w:rsidR="009E6F76" w:rsidRPr="007B0198" w:rsidRDefault="009E6F76" w:rsidP="000D4600">
      <w:pPr>
        <w:jc w:val="both"/>
        <w:rPr>
          <w:rFonts w:ascii="Arial" w:hAnsi="Arial" w:cs="Arial"/>
          <w:color w:val="000000"/>
          <w:sz w:val="24"/>
          <w:szCs w:val="24"/>
          <w:lang w:eastAsia="es-MX"/>
        </w:rPr>
      </w:pPr>
      <w:r w:rsidRPr="007B0198">
        <w:rPr>
          <w:rFonts w:ascii="Arial" w:hAnsi="Arial" w:cs="Arial"/>
          <w:color w:val="000000"/>
          <w:sz w:val="24"/>
          <w:szCs w:val="24"/>
          <w:lang w:eastAsia="es-MX"/>
        </w:rPr>
        <w:t>Población indígena fortalecida en el ejercicio de sus derechos</w:t>
      </w:r>
      <w:r w:rsidR="000D4600">
        <w:rPr>
          <w:rFonts w:ascii="Arial" w:hAnsi="Arial" w:cs="Arial"/>
          <w:color w:val="000000"/>
          <w:sz w:val="24"/>
          <w:szCs w:val="24"/>
          <w:lang w:eastAsia="es-MX"/>
        </w:rPr>
        <w:t>.</w:t>
      </w:r>
    </w:p>
    <w:p w:rsidR="009E6F76" w:rsidRPr="007B0198" w:rsidRDefault="000D4600" w:rsidP="000D4600">
      <w:pPr>
        <w:jc w:val="both"/>
        <w:rPr>
          <w:rFonts w:ascii="Arial" w:hAnsi="Arial" w:cs="Arial"/>
          <w:color w:val="000000"/>
          <w:sz w:val="24"/>
          <w:szCs w:val="24"/>
          <w:lang w:val="es-MX" w:eastAsia="es-MX"/>
        </w:rPr>
      </w:pPr>
      <w:r>
        <w:rPr>
          <w:rFonts w:ascii="Arial" w:hAnsi="Arial" w:cs="Arial"/>
          <w:color w:val="000000"/>
          <w:sz w:val="24"/>
          <w:szCs w:val="24"/>
          <w:lang w:eastAsia="es-MX"/>
        </w:rPr>
        <w:t>Componente</w:t>
      </w:r>
    </w:p>
    <w:p w:rsidR="009E6F76" w:rsidRPr="007B0198" w:rsidRDefault="009E6F76" w:rsidP="000D4600">
      <w:pPr>
        <w:pStyle w:val="Prrafodelista"/>
        <w:numPr>
          <w:ilvl w:val="0"/>
          <w:numId w:val="17"/>
        </w:numPr>
        <w:jc w:val="both"/>
        <w:rPr>
          <w:rFonts w:ascii="Arial" w:hAnsi="Arial" w:cs="Arial"/>
          <w:color w:val="000000"/>
          <w:sz w:val="24"/>
          <w:szCs w:val="24"/>
          <w:lang w:eastAsia="es-MX"/>
        </w:rPr>
      </w:pPr>
      <w:r w:rsidRPr="007B0198">
        <w:rPr>
          <w:rFonts w:ascii="Arial" w:hAnsi="Arial" w:cs="Arial"/>
          <w:color w:val="000000"/>
          <w:sz w:val="24"/>
          <w:szCs w:val="24"/>
          <w:lang w:eastAsia="es-MX"/>
        </w:rPr>
        <w:t>Apoyos entregados para la instrumentación de iniciativas para la promoción de los derechos entre la población indígena</w:t>
      </w:r>
      <w:r w:rsidR="000D4600">
        <w:rPr>
          <w:rFonts w:ascii="Arial" w:hAnsi="Arial" w:cs="Arial"/>
          <w:color w:val="000000"/>
          <w:sz w:val="24"/>
          <w:szCs w:val="24"/>
          <w:lang w:eastAsia="es-MX"/>
        </w:rPr>
        <w:t>.</w:t>
      </w:r>
    </w:p>
    <w:p w:rsidR="009E6F76" w:rsidRPr="007B0198" w:rsidRDefault="009E6F76" w:rsidP="000D4600">
      <w:pPr>
        <w:pStyle w:val="Prrafodelista"/>
        <w:numPr>
          <w:ilvl w:val="0"/>
          <w:numId w:val="17"/>
        </w:numPr>
        <w:jc w:val="both"/>
        <w:rPr>
          <w:rFonts w:ascii="Arial" w:hAnsi="Arial" w:cs="Arial"/>
          <w:color w:val="000000"/>
          <w:sz w:val="24"/>
          <w:szCs w:val="24"/>
          <w:lang w:eastAsia="es-MX"/>
        </w:rPr>
      </w:pPr>
      <w:r w:rsidRPr="007B0198">
        <w:rPr>
          <w:rFonts w:ascii="Arial" w:hAnsi="Arial" w:cs="Arial"/>
          <w:color w:val="000000"/>
          <w:sz w:val="24"/>
          <w:szCs w:val="24"/>
          <w:lang w:eastAsia="es-MX"/>
        </w:rPr>
        <w:t>Capacitación de Jóvenes indígenas para la protección de su patrimonio cultural realizada</w:t>
      </w:r>
      <w:r w:rsidR="000D4600">
        <w:rPr>
          <w:rFonts w:ascii="Arial" w:hAnsi="Arial" w:cs="Arial"/>
          <w:color w:val="000000"/>
          <w:sz w:val="24"/>
          <w:szCs w:val="24"/>
          <w:lang w:eastAsia="es-MX"/>
        </w:rPr>
        <w:t>.</w:t>
      </w:r>
    </w:p>
    <w:p w:rsidR="009E6F76" w:rsidRPr="007B0198" w:rsidRDefault="009E6F76" w:rsidP="000D4600">
      <w:pPr>
        <w:jc w:val="both"/>
        <w:rPr>
          <w:rFonts w:ascii="Arial" w:hAnsi="Arial" w:cs="Arial"/>
          <w:color w:val="000000"/>
          <w:sz w:val="24"/>
          <w:szCs w:val="24"/>
          <w:lang w:eastAsia="es-MX"/>
        </w:rPr>
      </w:pPr>
      <w:r w:rsidRPr="007B0198">
        <w:rPr>
          <w:rFonts w:ascii="Arial" w:hAnsi="Arial" w:cs="Arial"/>
          <w:color w:val="000000"/>
          <w:sz w:val="24"/>
          <w:szCs w:val="24"/>
          <w:lang w:eastAsia="es-MX"/>
        </w:rPr>
        <w:t>Actividad</w:t>
      </w:r>
    </w:p>
    <w:p w:rsidR="009E6F76" w:rsidRPr="007B0198" w:rsidRDefault="009E6F76" w:rsidP="000D4600">
      <w:pPr>
        <w:pStyle w:val="Prrafodelista"/>
        <w:numPr>
          <w:ilvl w:val="0"/>
          <w:numId w:val="18"/>
        </w:numPr>
        <w:jc w:val="both"/>
        <w:rPr>
          <w:rFonts w:ascii="Arial" w:hAnsi="Arial" w:cs="Arial"/>
          <w:color w:val="000000"/>
          <w:sz w:val="24"/>
          <w:szCs w:val="24"/>
          <w:lang w:eastAsia="es-MX"/>
        </w:rPr>
      </w:pPr>
      <w:r w:rsidRPr="007B0198">
        <w:rPr>
          <w:rFonts w:ascii="Arial" w:hAnsi="Arial" w:cs="Arial"/>
          <w:color w:val="000000"/>
          <w:sz w:val="24"/>
          <w:szCs w:val="24"/>
          <w:lang w:eastAsia="es-MX"/>
        </w:rPr>
        <w:t>Dictaminación de solicitudes recibidas</w:t>
      </w:r>
      <w:r w:rsidR="000D4600">
        <w:rPr>
          <w:rFonts w:ascii="Arial" w:hAnsi="Arial" w:cs="Arial"/>
          <w:color w:val="000000"/>
          <w:sz w:val="24"/>
          <w:szCs w:val="24"/>
          <w:lang w:eastAsia="es-MX"/>
        </w:rPr>
        <w:t>.</w:t>
      </w:r>
    </w:p>
    <w:p w:rsidR="009E6F76" w:rsidRPr="007B0198" w:rsidRDefault="009E6F76" w:rsidP="000D4600">
      <w:pPr>
        <w:pStyle w:val="Prrafodelista"/>
        <w:numPr>
          <w:ilvl w:val="0"/>
          <w:numId w:val="18"/>
        </w:numPr>
        <w:jc w:val="both"/>
        <w:rPr>
          <w:rFonts w:ascii="Arial" w:hAnsi="Arial" w:cs="Arial"/>
          <w:color w:val="000000"/>
          <w:sz w:val="24"/>
          <w:szCs w:val="24"/>
          <w:lang w:eastAsia="es-MX"/>
        </w:rPr>
      </w:pPr>
      <w:r w:rsidRPr="007B0198">
        <w:rPr>
          <w:rFonts w:ascii="Arial" w:hAnsi="Arial" w:cs="Arial"/>
          <w:color w:val="000000"/>
          <w:sz w:val="24"/>
          <w:szCs w:val="24"/>
          <w:lang w:eastAsia="es-MX"/>
        </w:rPr>
        <w:t>Formalización de la entrega de recursos a beneficiarios o instancias ejecutoras.</w:t>
      </w:r>
    </w:p>
    <w:p w:rsidR="009E6F76" w:rsidRPr="007B0198" w:rsidRDefault="009E6F76" w:rsidP="000D4600">
      <w:pPr>
        <w:pStyle w:val="Prrafodelista"/>
        <w:numPr>
          <w:ilvl w:val="0"/>
          <w:numId w:val="18"/>
        </w:numPr>
        <w:jc w:val="both"/>
        <w:rPr>
          <w:rFonts w:ascii="Arial" w:hAnsi="Arial" w:cs="Arial"/>
          <w:sz w:val="24"/>
          <w:szCs w:val="24"/>
          <w:lang w:eastAsia="es-MX"/>
        </w:rPr>
      </w:pPr>
      <w:r w:rsidRPr="007B0198">
        <w:rPr>
          <w:rFonts w:ascii="Arial" w:hAnsi="Arial" w:cs="Arial"/>
          <w:sz w:val="24"/>
          <w:szCs w:val="24"/>
          <w:lang w:eastAsia="es-MX"/>
        </w:rPr>
        <w:t>Seguimiento de la ejecución de iniciativas para la promoción de los derechos entre la población indígena.</w:t>
      </w:r>
    </w:p>
    <w:p w:rsidR="00235850" w:rsidRPr="007B0198" w:rsidRDefault="009E6F76" w:rsidP="000D4600">
      <w:pPr>
        <w:pStyle w:val="Prrafodelista"/>
        <w:numPr>
          <w:ilvl w:val="0"/>
          <w:numId w:val="18"/>
        </w:numPr>
        <w:jc w:val="both"/>
        <w:rPr>
          <w:rFonts w:ascii="Arial" w:hAnsi="Arial" w:cs="Arial"/>
          <w:color w:val="000000"/>
          <w:sz w:val="24"/>
          <w:szCs w:val="24"/>
          <w:lang w:eastAsia="es-MX"/>
        </w:rPr>
      </w:pPr>
      <w:r w:rsidRPr="007B0198">
        <w:rPr>
          <w:rFonts w:ascii="Arial" w:hAnsi="Arial" w:cs="Arial"/>
          <w:color w:val="000000"/>
          <w:sz w:val="24"/>
          <w:szCs w:val="24"/>
          <w:lang w:eastAsia="es-MX"/>
        </w:rPr>
        <w:t>Acciones de capacitación realizadas</w:t>
      </w:r>
      <w:r w:rsidR="00235850" w:rsidRPr="007B0198">
        <w:rPr>
          <w:rFonts w:ascii="Arial" w:hAnsi="Arial" w:cs="Arial"/>
          <w:color w:val="000000"/>
          <w:sz w:val="24"/>
          <w:szCs w:val="24"/>
          <w:lang w:eastAsia="es-MX"/>
        </w:rPr>
        <w:t>.</w:t>
      </w:r>
    </w:p>
    <w:p w:rsidR="00712588" w:rsidRPr="007B0198" w:rsidRDefault="009E6F76" w:rsidP="000D4600">
      <w:pPr>
        <w:pStyle w:val="Prrafodelista"/>
        <w:numPr>
          <w:ilvl w:val="0"/>
          <w:numId w:val="18"/>
        </w:numPr>
        <w:jc w:val="both"/>
        <w:rPr>
          <w:rFonts w:ascii="Arial" w:hAnsi="Arial" w:cs="Arial"/>
          <w:color w:val="000000"/>
          <w:sz w:val="24"/>
          <w:szCs w:val="24"/>
          <w:lang w:eastAsia="es-MX"/>
        </w:rPr>
      </w:pPr>
      <w:r w:rsidRPr="007B0198">
        <w:rPr>
          <w:rFonts w:ascii="Arial" w:hAnsi="Arial" w:cs="Arial"/>
          <w:color w:val="000000"/>
          <w:sz w:val="24"/>
          <w:szCs w:val="24"/>
          <w:lang w:eastAsia="es-MX"/>
        </w:rPr>
        <w:t>Seguimiento a la ejecución de acciones de capacitación implementado</w:t>
      </w:r>
      <w:r w:rsidR="000D4600">
        <w:rPr>
          <w:rFonts w:ascii="Arial" w:hAnsi="Arial" w:cs="Arial"/>
          <w:color w:val="000000"/>
          <w:sz w:val="24"/>
          <w:szCs w:val="24"/>
          <w:lang w:eastAsia="es-MX"/>
        </w:rPr>
        <w:t>.</w:t>
      </w:r>
    </w:p>
    <w:p w:rsidR="00090B49" w:rsidRPr="0033600E" w:rsidRDefault="002413A2" w:rsidP="00266B2B">
      <w:pPr>
        <w:pStyle w:val="Ttulo3"/>
        <w:rPr>
          <w:color w:val="auto"/>
        </w:rPr>
      </w:pPr>
      <w:bookmarkStart w:id="33" w:name="_Toc391580505"/>
      <w:r w:rsidRPr="0033600E">
        <w:rPr>
          <w:color w:val="auto"/>
        </w:rPr>
        <w:t>1</w:t>
      </w:r>
      <w:r w:rsidR="00090B49" w:rsidRPr="0033600E">
        <w:rPr>
          <w:color w:val="auto"/>
        </w:rPr>
        <w:t>.5.5. Estimación del Costo Operativo del Programa.</w:t>
      </w:r>
      <w:bookmarkEnd w:id="33"/>
      <w:r w:rsidR="00090B49" w:rsidRPr="0033600E">
        <w:rPr>
          <w:color w:val="auto"/>
        </w:rPr>
        <w:t xml:space="preserve"> </w:t>
      </w:r>
    </w:p>
    <w:p w:rsidR="0033600E" w:rsidRDefault="0033600E" w:rsidP="00DE69CB">
      <w:pPr>
        <w:jc w:val="both"/>
        <w:rPr>
          <w:rFonts w:ascii="Arial" w:hAnsi="Arial" w:cs="Arial"/>
          <w:sz w:val="24"/>
          <w:szCs w:val="24"/>
        </w:rPr>
      </w:pPr>
    </w:p>
    <w:p w:rsidR="007F2D54" w:rsidRPr="00DE69CB" w:rsidRDefault="007F2D54" w:rsidP="00DE69CB">
      <w:pPr>
        <w:jc w:val="both"/>
        <w:rPr>
          <w:rFonts w:ascii="Arial" w:hAnsi="Arial" w:cs="Arial"/>
          <w:sz w:val="24"/>
          <w:szCs w:val="24"/>
        </w:rPr>
      </w:pPr>
      <w:r w:rsidRPr="00DE69CB">
        <w:rPr>
          <w:rFonts w:ascii="Arial" w:hAnsi="Arial" w:cs="Arial"/>
          <w:sz w:val="24"/>
          <w:szCs w:val="24"/>
        </w:rPr>
        <w:t>Se destinará hasta el 6.65% del presupuesto total asignado al Programa para difusión y promoción del mismo, capacitación a personal institucional, asesoría, operación, seguimiento, supervisión, contraloría social y evaluación externa.</w:t>
      </w:r>
    </w:p>
    <w:p w:rsidR="009B1ED6" w:rsidRPr="007B0198" w:rsidRDefault="009B1ED6" w:rsidP="00F1177A">
      <w:pPr>
        <w:jc w:val="both"/>
        <w:rPr>
          <w:rFonts w:ascii="Arial" w:hAnsi="Arial" w:cs="Arial"/>
          <w:color w:val="2E74B5" w:themeColor="accent1" w:themeShade="BF"/>
          <w:sz w:val="24"/>
          <w:szCs w:val="24"/>
        </w:rPr>
      </w:pPr>
    </w:p>
    <w:p w:rsidR="00090B49" w:rsidRPr="0033600E" w:rsidRDefault="002413A2" w:rsidP="00266B2B">
      <w:pPr>
        <w:pStyle w:val="Ttulo2"/>
        <w:rPr>
          <w:color w:val="auto"/>
        </w:rPr>
      </w:pPr>
      <w:bookmarkStart w:id="34" w:name="_Toc391580506"/>
      <w:r w:rsidRPr="0033600E">
        <w:rPr>
          <w:color w:val="auto"/>
        </w:rPr>
        <w:t>1</w:t>
      </w:r>
      <w:r w:rsidR="008238D2" w:rsidRPr="0033600E">
        <w:rPr>
          <w:color w:val="auto"/>
        </w:rPr>
        <w:t xml:space="preserve">.6. </w:t>
      </w:r>
      <w:r w:rsidR="00090B49" w:rsidRPr="0033600E">
        <w:rPr>
          <w:color w:val="auto"/>
        </w:rPr>
        <w:t>Presupuesto</w:t>
      </w:r>
      <w:bookmarkEnd w:id="34"/>
      <w:r w:rsidR="00090B49" w:rsidRPr="0033600E">
        <w:rPr>
          <w:color w:val="auto"/>
        </w:rPr>
        <w:t xml:space="preserve"> </w:t>
      </w:r>
    </w:p>
    <w:p w:rsidR="009B1ED6" w:rsidRPr="0033600E" w:rsidRDefault="002413A2" w:rsidP="00266B2B">
      <w:pPr>
        <w:pStyle w:val="Ttulo3"/>
        <w:rPr>
          <w:color w:val="auto"/>
        </w:rPr>
      </w:pPr>
      <w:bookmarkStart w:id="35" w:name="_Toc391580507"/>
      <w:r w:rsidRPr="0033600E">
        <w:rPr>
          <w:color w:val="auto"/>
        </w:rPr>
        <w:t>1</w:t>
      </w:r>
      <w:r w:rsidR="00090B49" w:rsidRPr="0033600E">
        <w:rPr>
          <w:color w:val="auto"/>
        </w:rPr>
        <w:t>.6.1. Fuentes de financiamiento</w:t>
      </w:r>
      <w:bookmarkEnd w:id="35"/>
      <w:r w:rsidR="00090B49" w:rsidRPr="0033600E">
        <w:rPr>
          <w:color w:val="auto"/>
        </w:rPr>
        <w:t xml:space="preserve"> </w:t>
      </w:r>
    </w:p>
    <w:p w:rsidR="0033600E" w:rsidRDefault="0033600E" w:rsidP="00F1177A">
      <w:pPr>
        <w:jc w:val="both"/>
        <w:rPr>
          <w:rFonts w:ascii="Arial" w:hAnsi="Arial" w:cs="Arial"/>
          <w:sz w:val="24"/>
          <w:szCs w:val="24"/>
          <w:lang w:val="es-MX"/>
        </w:rPr>
      </w:pPr>
    </w:p>
    <w:p w:rsidR="007F2D54" w:rsidRPr="00011321" w:rsidRDefault="00463664" w:rsidP="00F1177A">
      <w:pPr>
        <w:jc w:val="both"/>
        <w:rPr>
          <w:rFonts w:ascii="Arial" w:hAnsi="Arial" w:cs="Arial"/>
          <w:sz w:val="24"/>
          <w:szCs w:val="24"/>
        </w:rPr>
      </w:pPr>
      <w:r w:rsidRPr="00011321">
        <w:rPr>
          <w:rFonts w:ascii="Arial" w:hAnsi="Arial" w:cs="Arial"/>
          <w:sz w:val="24"/>
          <w:szCs w:val="24"/>
          <w:lang w:val="es-MX"/>
        </w:rPr>
        <w:t>El Programa de Derechos Indígena</w:t>
      </w:r>
      <w:r w:rsidR="00580409" w:rsidRPr="00011321">
        <w:rPr>
          <w:rFonts w:ascii="Arial" w:hAnsi="Arial" w:cs="Arial"/>
          <w:sz w:val="24"/>
          <w:szCs w:val="24"/>
          <w:lang w:val="es-MX"/>
        </w:rPr>
        <w:t xml:space="preserve">s, </w:t>
      </w:r>
      <w:r w:rsidR="00B70A76" w:rsidRPr="00011321">
        <w:rPr>
          <w:rFonts w:ascii="Arial" w:hAnsi="Arial" w:cs="Arial"/>
          <w:sz w:val="24"/>
          <w:szCs w:val="24"/>
          <w:lang w:val="es-MX"/>
        </w:rPr>
        <w:t>tendrá</w:t>
      </w:r>
      <w:r w:rsidR="00580409" w:rsidRPr="00011321">
        <w:rPr>
          <w:rFonts w:ascii="Arial" w:hAnsi="Arial" w:cs="Arial"/>
          <w:sz w:val="24"/>
          <w:szCs w:val="24"/>
          <w:lang w:val="es-MX"/>
        </w:rPr>
        <w:t xml:space="preserve"> un presupuesto </w:t>
      </w:r>
      <w:r w:rsidRPr="00011321">
        <w:rPr>
          <w:rFonts w:ascii="Arial" w:hAnsi="Arial" w:cs="Arial"/>
          <w:sz w:val="24"/>
          <w:szCs w:val="24"/>
        </w:rPr>
        <w:t xml:space="preserve">asignado de 236.8 millones de pesos </w:t>
      </w:r>
      <w:r w:rsidRPr="00011321">
        <w:rPr>
          <w:rFonts w:ascii="Arial" w:hAnsi="Arial" w:cs="Arial"/>
          <w:sz w:val="24"/>
          <w:szCs w:val="24"/>
          <w:lang w:val="es-MX"/>
        </w:rPr>
        <w:t>en la partida presupuestal 43401 denominada “Subsidios a la prestación de servicios públicos” de conformidad con el Clasificador por objeto del gasto</w:t>
      </w:r>
      <w:r w:rsidR="00AA28F2" w:rsidRPr="00011321">
        <w:rPr>
          <w:rFonts w:ascii="Arial" w:hAnsi="Arial" w:cs="Arial"/>
          <w:sz w:val="24"/>
          <w:szCs w:val="24"/>
          <w:lang w:val="es-MX"/>
        </w:rPr>
        <w:t>.</w:t>
      </w:r>
    </w:p>
    <w:p w:rsidR="00013CBE" w:rsidRPr="007B0198" w:rsidRDefault="00013CBE" w:rsidP="00F1177A">
      <w:pPr>
        <w:jc w:val="both"/>
        <w:rPr>
          <w:rFonts w:ascii="Arial" w:hAnsi="Arial" w:cs="Arial"/>
          <w:sz w:val="24"/>
          <w:szCs w:val="24"/>
        </w:rPr>
      </w:pPr>
      <w:r w:rsidRPr="007B0198">
        <w:rPr>
          <w:rFonts w:ascii="Arial" w:hAnsi="Arial" w:cs="Arial"/>
          <w:sz w:val="24"/>
          <w:szCs w:val="24"/>
        </w:rPr>
        <w:t xml:space="preserve">En el Presupuesto del Ejercicio Fiscal 2014 </w:t>
      </w:r>
      <w:r w:rsidR="00B70A76" w:rsidRPr="007B0198">
        <w:rPr>
          <w:rFonts w:ascii="Arial" w:hAnsi="Arial" w:cs="Arial"/>
          <w:sz w:val="24"/>
          <w:szCs w:val="24"/>
        </w:rPr>
        <w:t xml:space="preserve">se encuentra contemplado en el </w:t>
      </w:r>
      <w:r w:rsidR="00BC5522" w:rsidRPr="007B0198">
        <w:rPr>
          <w:rFonts w:ascii="Arial" w:hAnsi="Arial" w:cs="Arial"/>
          <w:sz w:val="24"/>
          <w:szCs w:val="24"/>
        </w:rPr>
        <w:t>“</w:t>
      </w:r>
      <w:r w:rsidR="004F4678" w:rsidRPr="007B0198">
        <w:rPr>
          <w:rFonts w:ascii="Arial" w:hAnsi="Arial" w:cs="Arial"/>
          <w:sz w:val="24"/>
          <w:szCs w:val="24"/>
        </w:rPr>
        <w:t xml:space="preserve">Anexo 9 del </w:t>
      </w:r>
      <w:r w:rsidRPr="007B0198">
        <w:rPr>
          <w:rFonts w:ascii="Arial" w:hAnsi="Arial" w:cs="Arial"/>
          <w:sz w:val="24"/>
          <w:szCs w:val="24"/>
        </w:rPr>
        <w:t>Erogaciones para el Desarrollo Integral de los Pueblos y Comunidades Indígenas</w:t>
      </w:r>
      <w:r w:rsidR="00BC5522" w:rsidRPr="007B0198">
        <w:rPr>
          <w:rFonts w:ascii="Arial" w:hAnsi="Arial" w:cs="Arial"/>
          <w:sz w:val="24"/>
          <w:szCs w:val="24"/>
        </w:rPr>
        <w:t xml:space="preserve">” por un monte de 216.8 millones de pesos y  en el </w:t>
      </w:r>
      <w:r w:rsidR="000865E9" w:rsidRPr="007B0198">
        <w:rPr>
          <w:rFonts w:ascii="Arial" w:hAnsi="Arial" w:cs="Arial"/>
          <w:sz w:val="24"/>
          <w:szCs w:val="24"/>
        </w:rPr>
        <w:t>“</w:t>
      </w:r>
      <w:r w:rsidR="00BC5522" w:rsidRPr="007B0198">
        <w:rPr>
          <w:rFonts w:ascii="Arial" w:hAnsi="Arial" w:cs="Arial"/>
          <w:sz w:val="24"/>
          <w:szCs w:val="24"/>
        </w:rPr>
        <w:t>Anexo 33</w:t>
      </w:r>
      <w:r w:rsidR="000865E9" w:rsidRPr="007B0198">
        <w:rPr>
          <w:rFonts w:ascii="Arial" w:hAnsi="Arial" w:cs="Arial"/>
          <w:sz w:val="24"/>
          <w:szCs w:val="24"/>
        </w:rPr>
        <w:t xml:space="preserve"> Ampliaciones al Ramo 6 Hacienda y Crédito Público” </w:t>
      </w:r>
      <w:r w:rsidR="00C9259E" w:rsidRPr="007B0198">
        <w:rPr>
          <w:rFonts w:ascii="Arial" w:hAnsi="Arial" w:cs="Arial"/>
          <w:sz w:val="24"/>
          <w:szCs w:val="24"/>
        </w:rPr>
        <w:t xml:space="preserve">que corresponde a </w:t>
      </w:r>
      <w:r w:rsidR="00BC5522" w:rsidRPr="007B0198">
        <w:rPr>
          <w:rFonts w:ascii="Arial" w:hAnsi="Arial" w:cs="Arial"/>
          <w:sz w:val="24"/>
          <w:szCs w:val="24"/>
        </w:rPr>
        <w:t xml:space="preserve">una </w:t>
      </w:r>
      <w:r w:rsidR="00BC5522" w:rsidRPr="007B0198">
        <w:rPr>
          <w:rFonts w:ascii="Arial" w:hAnsi="Arial" w:cs="Arial"/>
          <w:sz w:val="24"/>
          <w:szCs w:val="24"/>
        </w:rPr>
        <w:lastRenderedPageBreak/>
        <w:t xml:space="preserve">ampliación </w:t>
      </w:r>
      <w:r w:rsidR="00C9259E" w:rsidRPr="007B0198">
        <w:rPr>
          <w:rFonts w:ascii="Arial" w:hAnsi="Arial" w:cs="Arial"/>
          <w:sz w:val="24"/>
          <w:szCs w:val="24"/>
        </w:rPr>
        <w:t xml:space="preserve">para las acciones del tipo de apoyo Derecho a la Igualdad de Género </w:t>
      </w:r>
      <w:r w:rsidR="00BC5522" w:rsidRPr="007B0198">
        <w:rPr>
          <w:rFonts w:ascii="Arial" w:hAnsi="Arial" w:cs="Arial"/>
          <w:sz w:val="24"/>
          <w:szCs w:val="24"/>
        </w:rPr>
        <w:t>realizada por la Cámara de Diput</w:t>
      </w:r>
      <w:r w:rsidR="000865E9" w:rsidRPr="007B0198">
        <w:rPr>
          <w:rFonts w:ascii="Arial" w:hAnsi="Arial" w:cs="Arial"/>
          <w:sz w:val="24"/>
          <w:szCs w:val="24"/>
        </w:rPr>
        <w:t>ados por 20.0 millones de pesos.</w:t>
      </w:r>
    </w:p>
    <w:p w:rsidR="003E64B9" w:rsidRPr="007B0198" w:rsidRDefault="003E64B9" w:rsidP="00F1177A">
      <w:pPr>
        <w:jc w:val="both"/>
        <w:rPr>
          <w:rFonts w:ascii="Arial" w:hAnsi="Arial" w:cs="Arial"/>
          <w:sz w:val="24"/>
          <w:szCs w:val="24"/>
        </w:rPr>
      </w:pPr>
    </w:p>
    <w:tbl>
      <w:tblPr>
        <w:tblW w:w="8857" w:type="dxa"/>
        <w:jc w:val="center"/>
        <w:tblInd w:w="144" w:type="dxa"/>
        <w:tblLayout w:type="fixed"/>
        <w:tblCellMar>
          <w:left w:w="70" w:type="dxa"/>
          <w:right w:w="70" w:type="dxa"/>
        </w:tblCellMar>
        <w:tblLook w:val="04A0" w:firstRow="1" w:lastRow="0" w:firstColumn="1" w:lastColumn="0" w:noHBand="0" w:noVBand="1"/>
      </w:tblPr>
      <w:tblGrid>
        <w:gridCol w:w="1816"/>
        <w:gridCol w:w="720"/>
        <w:gridCol w:w="2898"/>
        <w:gridCol w:w="517"/>
        <w:gridCol w:w="558"/>
        <w:gridCol w:w="167"/>
        <w:gridCol w:w="180"/>
        <w:gridCol w:w="540"/>
        <w:gridCol w:w="1461"/>
      </w:tblGrid>
      <w:tr w:rsidR="00013CBE" w:rsidRPr="00A21100" w:rsidTr="0039762F">
        <w:trPr>
          <w:trHeight w:val="20"/>
          <w:jc w:val="center"/>
        </w:trPr>
        <w:tc>
          <w:tcPr>
            <w:tcW w:w="8857" w:type="dxa"/>
            <w:gridSpan w:val="9"/>
            <w:tcBorders>
              <w:top w:val="nil"/>
              <w:left w:val="nil"/>
              <w:bottom w:val="nil"/>
              <w:right w:val="nil"/>
            </w:tcBorders>
            <w:shd w:val="clear" w:color="auto" w:fill="auto"/>
            <w:vAlign w:val="center"/>
          </w:tcPr>
          <w:p w:rsidR="00013CBE" w:rsidRPr="00A21100" w:rsidRDefault="00013CBE" w:rsidP="00BD430D">
            <w:pPr>
              <w:pStyle w:val="Texto"/>
              <w:spacing w:before="36" w:after="28" w:line="240" w:lineRule="auto"/>
              <w:ind w:firstLine="0"/>
              <w:rPr>
                <w:szCs w:val="18"/>
              </w:rPr>
            </w:pPr>
            <w:r w:rsidRPr="00A21100">
              <w:rPr>
                <w:b/>
                <w:bCs/>
                <w:szCs w:val="18"/>
              </w:rPr>
              <w:t>ANEXO 9. EROGACIONES PARA EL DESARROLLO INTEGRAL DE LOS PUEBLOS Y COMUNIDADES INDÍGENAS (pesos)</w:t>
            </w:r>
          </w:p>
        </w:tc>
      </w:tr>
      <w:tr w:rsidR="00013CBE" w:rsidRPr="00A21100" w:rsidTr="0039762F">
        <w:trPr>
          <w:trHeight w:val="20"/>
          <w:jc w:val="center"/>
        </w:trPr>
        <w:tc>
          <w:tcPr>
            <w:tcW w:w="1816" w:type="dxa"/>
            <w:tcBorders>
              <w:top w:val="nil"/>
              <w:left w:val="nil"/>
              <w:bottom w:val="nil"/>
              <w:right w:val="nil"/>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p>
        </w:tc>
        <w:tc>
          <w:tcPr>
            <w:tcW w:w="720" w:type="dxa"/>
            <w:tcBorders>
              <w:top w:val="nil"/>
              <w:left w:val="nil"/>
              <w:bottom w:val="nil"/>
              <w:right w:val="nil"/>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p>
        </w:tc>
        <w:tc>
          <w:tcPr>
            <w:tcW w:w="4860" w:type="dxa"/>
            <w:gridSpan w:val="6"/>
            <w:tcBorders>
              <w:top w:val="nil"/>
              <w:left w:val="nil"/>
              <w:bottom w:val="nil"/>
              <w:right w:val="nil"/>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p>
        </w:tc>
        <w:tc>
          <w:tcPr>
            <w:tcW w:w="1461" w:type="dxa"/>
            <w:tcBorders>
              <w:top w:val="nil"/>
              <w:left w:val="nil"/>
              <w:bottom w:val="nil"/>
              <w:right w:val="nil"/>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p>
        </w:tc>
      </w:tr>
      <w:tr w:rsidR="00013CBE" w:rsidRPr="00A21100" w:rsidTr="0039762F">
        <w:trPr>
          <w:trHeight w:val="20"/>
          <w:jc w:val="center"/>
        </w:trPr>
        <w:tc>
          <w:tcPr>
            <w:tcW w:w="1816" w:type="dxa"/>
            <w:tcBorders>
              <w:top w:val="single" w:sz="4" w:space="0" w:color="auto"/>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Ramo</w:t>
            </w:r>
          </w:p>
        </w:tc>
        <w:tc>
          <w:tcPr>
            <w:tcW w:w="720" w:type="dxa"/>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4860" w:type="dxa"/>
            <w:gridSpan w:val="6"/>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jc w:val="center"/>
              <w:rPr>
                <w:b/>
                <w:bCs/>
                <w:szCs w:val="18"/>
              </w:rPr>
            </w:pPr>
            <w:r w:rsidRPr="00A21100">
              <w:rPr>
                <w:b/>
                <w:bCs/>
                <w:szCs w:val="18"/>
              </w:rPr>
              <w:t>Denominación</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center"/>
              <w:rPr>
                <w:b/>
                <w:bCs/>
                <w:szCs w:val="18"/>
              </w:rPr>
            </w:pPr>
            <w:r w:rsidRPr="00A21100">
              <w:rPr>
                <w:b/>
                <w:bCs/>
                <w:szCs w:val="18"/>
              </w:rPr>
              <w:t>Monto</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Total</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2898"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1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58"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6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8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4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b/>
                <w:bCs/>
                <w:szCs w:val="18"/>
              </w:rPr>
            </w:pPr>
            <w:r w:rsidRPr="00A21100">
              <w:rPr>
                <w:b/>
                <w:bCs/>
                <w:szCs w:val="18"/>
              </w:rPr>
              <w:t xml:space="preserve"> 77,174,089,375 </w:t>
            </w:r>
          </w:p>
        </w:tc>
      </w:tr>
      <w:tr w:rsidR="00013CBE" w:rsidRPr="00A21100" w:rsidTr="0039762F">
        <w:trPr>
          <w:trHeight w:val="20"/>
          <w:jc w:val="center"/>
        </w:trPr>
        <w:tc>
          <w:tcPr>
            <w:tcW w:w="5434" w:type="dxa"/>
            <w:gridSpan w:val="3"/>
            <w:tcBorders>
              <w:top w:val="single" w:sz="4" w:space="0" w:color="auto"/>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06 Hacienda y Crédito Público (CDI)</w:t>
            </w:r>
          </w:p>
        </w:tc>
        <w:tc>
          <w:tcPr>
            <w:tcW w:w="51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58"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6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8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4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b/>
                <w:bCs/>
                <w:szCs w:val="18"/>
              </w:rPr>
            </w:pPr>
            <w:r w:rsidRPr="00A21100">
              <w:rPr>
                <w:b/>
                <w:bCs/>
                <w:szCs w:val="18"/>
              </w:rPr>
              <w:t xml:space="preserve"> 11,408,834,424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4860" w:type="dxa"/>
            <w:gridSpan w:val="6"/>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szCs w:val="18"/>
              </w:rPr>
              <w:t>Fomento del patrimonio cultural Indígena</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130,894,221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3415" w:type="dxa"/>
            <w:gridSpan w:val="2"/>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Proyectos de inmuebles</w:t>
            </w:r>
          </w:p>
        </w:tc>
        <w:tc>
          <w:tcPr>
            <w:tcW w:w="558"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6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8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4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25,100,000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3415" w:type="dxa"/>
            <w:gridSpan w:val="2"/>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Actividades de apoyo administrativo</w:t>
            </w:r>
          </w:p>
        </w:tc>
        <w:tc>
          <w:tcPr>
            <w:tcW w:w="558"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6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8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4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219,360,508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4860" w:type="dxa"/>
            <w:gridSpan w:val="6"/>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szCs w:val="18"/>
              </w:rPr>
              <w:t>Actividades de apoyo a la función pública y buen gobierno</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14,103,168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4860" w:type="dxa"/>
            <w:gridSpan w:val="6"/>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szCs w:val="18"/>
              </w:rPr>
              <w:t>Planeación y Articulación de la Acción Pública hacia los Pueblos Indígenas</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1,336,299,198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4140" w:type="dxa"/>
            <w:gridSpan w:val="4"/>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Cuotas, Apoyos y Aportaciones a Organismos Internacionales</w:t>
            </w:r>
          </w:p>
        </w:tc>
        <w:tc>
          <w:tcPr>
            <w:tcW w:w="18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4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500,000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3973" w:type="dxa"/>
            <w:gridSpan w:val="3"/>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Programa de Apoyo a la Educación Indígena</w:t>
            </w:r>
          </w:p>
        </w:tc>
        <w:tc>
          <w:tcPr>
            <w:tcW w:w="16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8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4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1,040,285,811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3415" w:type="dxa"/>
            <w:gridSpan w:val="2"/>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Programa de Infraestructura Indígena</w:t>
            </w:r>
          </w:p>
        </w:tc>
        <w:tc>
          <w:tcPr>
            <w:tcW w:w="558"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6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8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4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7,141,391,518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4860" w:type="dxa"/>
            <w:gridSpan w:val="6"/>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szCs w:val="18"/>
              </w:rPr>
              <w:t>Programa para el Mejoramiento de la Producción y la Productividad Indígena</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1,284,060,000 </w:t>
            </w:r>
          </w:p>
        </w:tc>
      </w:tr>
      <w:tr w:rsidR="00013CBE" w:rsidRPr="00A21100" w:rsidTr="0039762F">
        <w:trPr>
          <w:trHeight w:val="20"/>
          <w:jc w:val="center"/>
        </w:trPr>
        <w:tc>
          <w:tcPr>
            <w:tcW w:w="1816" w:type="dxa"/>
            <w:tcBorders>
              <w:top w:val="nil"/>
              <w:left w:val="single" w:sz="4" w:space="0" w:color="auto"/>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72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 </w:t>
            </w:r>
          </w:p>
        </w:tc>
        <w:tc>
          <w:tcPr>
            <w:tcW w:w="3415" w:type="dxa"/>
            <w:gridSpan w:val="2"/>
            <w:tcBorders>
              <w:top w:val="single" w:sz="4" w:space="0" w:color="auto"/>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szCs w:val="18"/>
              </w:rPr>
            </w:pPr>
            <w:r w:rsidRPr="00A21100">
              <w:rPr>
                <w:szCs w:val="18"/>
              </w:rPr>
              <w:t>Programa de Derechos Indígenas</w:t>
            </w:r>
          </w:p>
        </w:tc>
        <w:tc>
          <w:tcPr>
            <w:tcW w:w="558"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67"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8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540" w:type="dxa"/>
            <w:tcBorders>
              <w:top w:val="nil"/>
              <w:left w:val="nil"/>
              <w:bottom w:val="single" w:sz="4" w:space="0" w:color="auto"/>
              <w:right w:val="nil"/>
            </w:tcBorders>
            <w:shd w:val="clear" w:color="auto" w:fill="auto"/>
            <w:noWrap/>
            <w:vAlign w:val="center"/>
          </w:tcPr>
          <w:p w:rsidR="00013CBE" w:rsidRPr="00A21100" w:rsidRDefault="00013CBE" w:rsidP="00BD430D">
            <w:pPr>
              <w:pStyle w:val="Texto"/>
              <w:spacing w:before="36" w:after="28" w:line="240" w:lineRule="auto"/>
              <w:ind w:firstLine="0"/>
              <w:rPr>
                <w:b/>
                <w:bCs/>
                <w:szCs w:val="18"/>
              </w:rPr>
            </w:pPr>
            <w:r w:rsidRPr="00A21100">
              <w:rPr>
                <w:b/>
                <w:bCs/>
                <w:szCs w:val="18"/>
              </w:rPr>
              <w:t> </w:t>
            </w:r>
          </w:p>
        </w:tc>
        <w:tc>
          <w:tcPr>
            <w:tcW w:w="1461" w:type="dxa"/>
            <w:tcBorders>
              <w:top w:val="nil"/>
              <w:left w:val="single" w:sz="4" w:space="0" w:color="auto"/>
              <w:bottom w:val="single" w:sz="4" w:space="0" w:color="auto"/>
              <w:right w:val="single" w:sz="4" w:space="0" w:color="auto"/>
            </w:tcBorders>
            <w:shd w:val="clear" w:color="auto" w:fill="auto"/>
            <w:noWrap/>
            <w:vAlign w:val="center"/>
          </w:tcPr>
          <w:p w:rsidR="00013CBE" w:rsidRPr="00A21100" w:rsidRDefault="00013CBE" w:rsidP="00BD430D">
            <w:pPr>
              <w:pStyle w:val="Texto"/>
              <w:spacing w:before="36" w:after="28" w:line="240" w:lineRule="auto"/>
              <w:ind w:firstLine="0"/>
              <w:jc w:val="right"/>
              <w:rPr>
                <w:szCs w:val="18"/>
              </w:rPr>
            </w:pPr>
            <w:r w:rsidRPr="00A21100">
              <w:rPr>
                <w:szCs w:val="18"/>
              </w:rPr>
              <w:t xml:space="preserve"> 216,840,000 </w:t>
            </w:r>
          </w:p>
        </w:tc>
      </w:tr>
    </w:tbl>
    <w:p w:rsidR="00013CBE" w:rsidRDefault="00013CBE" w:rsidP="00F1177A">
      <w:pPr>
        <w:jc w:val="both"/>
        <w:rPr>
          <w:rFonts w:ascii="Arial" w:hAnsi="Arial" w:cs="Arial"/>
          <w:sz w:val="24"/>
          <w:szCs w:val="24"/>
        </w:rPr>
      </w:pPr>
    </w:p>
    <w:p w:rsidR="00F92D7A" w:rsidRPr="007B0198" w:rsidRDefault="00F92D7A" w:rsidP="00F1177A">
      <w:pPr>
        <w:jc w:val="both"/>
        <w:rPr>
          <w:rFonts w:ascii="Arial" w:hAnsi="Arial" w:cs="Arial"/>
          <w:sz w:val="24"/>
          <w:szCs w:val="24"/>
        </w:rPr>
      </w:pPr>
    </w:p>
    <w:tbl>
      <w:tblPr>
        <w:tblW w:w="8712" w:type="dxa"/>
        <w:tblInd w:w="144" w:type="dxa"/>
        <w:tblLayout w:type="fixed"/>
        <w:tblCellMar>
          <w:left w:w="70" w:type="dxa"/>
          <w:right w:w="70" w:type="dxa"/>
        </w:tblCellMar>
        <w:tblLook w:val="04A0" w:firstRow="1" w:lastRow="0" w:firstColumn="1" w:lastColumn="0" w:noHBand="0" w:noVBand="1"/>
      </w:tblPr>
      <w:tblGrid>
        <w:gridCol w:w="1276"/>
        <w:gridCol w:w="990"/>
        <w:gridCol w:w="2396"/>
        <w:gridCol w:w="1021"/>
        <w:gridCol w:w="627"/>
        <w:gridCol w:w="593"/>
        <w:gridCol w:w="160"/>
        <w:gridCol w:w="243"/>
        <w:gridCol w:w="1267"/>
        <w:gridCol w:w="139"/>
      </w:tblGrid>
      <w:tr w:rsidR="004F4678" w:rsidRPr="00F92D7A" w:rsidTr="00BD430D">
        <w:trPr>
          <w:trHeight w:val="20"/>
        </w:trPr>
        <w:tc>
          <w:tcPr>
            <w:tcW w:w="8712" w:type="dxa"/>
            <w:gridSpan w:val="10"/>
            <w:tcBorders>
              <w:top w:val="nil"/>
              <w:left w:val="nil"/>
              <w:bottom w:val="nil"/>
              <w:right w:val="nil"/>
            </w:tcBorders>
            <w:shd w:val="clear" w:color="auto" w:fill="auto"/>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ANEXO 33. AMPLIACIONES AL RAMO 6 HACIENDA Y CRÉDITO PÚBLICO (pesos)</w:t>
            </w:r>
          </w:p>
        </w:tc>
      </w:tr>
      <w:tr w:rsidR="004F4678" w:rsidRPr="00F92D7A" w:rsidTr="00BD430D">
        <w:trPr>
          <w:trHeight w:val="20"/>
        </w:trPr>
        <w:tc>
          <w:tcPr>
            <w:tcW w:w="1276" w:type="dxa"/>
            <w:tcBorders>
              <w:top w:val="nil"/>
              <w:left w:val="nil"/>
              <w:bottom w:val="nil"/>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p>
        </w:tc>
        <w:tc>
          <w:tcPr>
            <w:tcW w:w="990" w:type="dxa"/>
            <w:tcBorders>
              <w:top w:val="nil"/>
              <w:left w:val="nil"/>
              <w:bottom w:val="nil"/>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p>
        </w:tc>
        <w:tc>
          <w:tcPr>
            <w:tcW w:w="2396" w:type="dxa"/>
            <w:tcBorders>
              <w:top w:val="nil"/>
              <w:left w:val="nil"/>
              <w:bottom w:val="nil"/>
              <w:right w:val="nil"/>
            </w:tcBorders>
            <w:shd w:val="clear" w:color="auto" w:fill="auto"/>
          </w:tcPr>
          <w:p w:rsidR="004F4678" w:rsidRPr="00F92D7A" w:rsidRDefault="004F4678" w:rsidP="00BD430D">
            <w:pPr>
              <w:pStyle w:val="Texto"/>
              <w:spacing w:before="20" w:after="20" w:line="240" w:lineRule="auto"/>
              <w:ind w:firstLine="0"/>
              <w:rPr>
                <w:szCs w:val="18"/>
                <w:lang w:val="es-MX" w:eastAsia="es-MX"/>
              </w:rPr>
            </w:pPr>
          </w:p>
        </w:tc>
        <w:tc>
          <w:tcPr>
            <w:tcW w:w="1021" w:type="dxa"/>
            <w:tcBorders>
              <w:top w:val="nil"/>
              <w:left w:val="nil"/>
              <w:bottom w:val="nil"/>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p>
        </w:tc>
        <w:tc>
          <w:tcPr>
            <w:tcW w:w="627" w:type="dxa"/>
            <w:tcBorders>
              <w:top w:val="nil"/>
              <w:left w:val="nil"/>
              <w:bottom w:val="nil"/>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p>
        </w:tc>
        <w:tc>
          <w:tcPr>
            <w:tcW w:w="593" w:type="dxa"/>
            <w:tcBorders>
              <w:top w:val="nil"/>
              <w:left w:val="nil"/>
              <w:bottom w:val="nil"/>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p>
        </w:tc>
        <w:tc>
          <w:tcPr>
            <w:tcW w:w="160" w:type="dxa"/>
            <w:tcBorders>
              <w:top w:val="nil"/>
              <w:left w:val="nil"/>
              <w:bottom w:val="nil"/>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p>
        </w:tc>
        <w:tc>
          <w:tcPr>
            <w:tcW w:w="243" w:type="dxa"/>
            <w:tcBorders>
              <w:top w:val="nil"/>
              <w:left w:val="nil"/>
              <w:bottom w:val="nil"/>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p>
        </w:tc>
        <w:tc>
          <w:tcPr>
            <w:tcW w:w="1406" w:type="dxa"/>
            <w:gridSpan w:val="2"/>
            <w:tcBorders>
              <w:top w:val="nil"/>
              <w:left w:val="nil"/>
              <w:bottom w:val="nil"/>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p>
        </w:tc>
      </w:tr>
      <w:tr w:rsidR="004F4678" w:rsidRPr="00F92D7A" w:rsidTr="00BD430D">
        <w:trPr>
          <w:trHeight w:val="20"/>
        </w:trPr>
        <w:tc>
          <w:tcPr>
            <w:tcW w:w="1276" w:type="dxa"/>
            <w:tcBorders>
              <w:top w:val="single" w:sz="4" w:space="0" w:color="auto"/>
              <w:left w:val="single" w:sz="4" w:space="0" w:color="auto"/>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990" w:type="dxa"/>
            <w:tcBorders>
              <w:top w:val="single" w:sz="4" w:space="0" w:color="auto"/>
              <w:left w:val="nil"/>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2396" w:type="dxa"/>
            <w:tcBorders>
              <w:top w:val="single" w:sz="4" w:space="0" w:color="auto"/>
              <w:left w:val="nil"/>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1021" w:type="dxa"/>
            <w:tcBorders>
              <w:top w:val="single" w:sz="4" w:space="0" w:color="auto"/>
              <w:left w:val="nil"/>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627" w:type="dxa"/>
            <w:tcBorders>
              <w:top w:val="single" w:sz="4" w:space="0" w:color="auto"/>
              <w:left w:val="nil"/>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593" w:type="dxa"/>
            <w:tcBorders>
              <w:top w:val="single" w:sz="4" w:space="0" w:color="auto"/>
              <w:left w:val="nil"/>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60" w:type="dxa"/>
            <w:tcBorders>
              <w:top w:val="single" w:sz="4" w:space="0" w:color="auto"/>
              <w:left w:val="nil"/>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243" w:type="dxa"/>
            <w:tcBorders>
              <w:top w:val="single" w:sz="4" w:space="0" w:color="auto"/>
              <w:left w:val="nil"/>
              <w:bottom w:val="single" w:sz="4" w:space="0" w:color="auto"/>
              <w:right w:val="single" w:sz="4" w:space="0" w:color="auto"/>
            </w:tcBorders>
            <w:shd w:val="clear" w:color="auto" w:fill="auto"/>
            <w:noWrap/>
            <w:vAlign w:val="center"/>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1406" w:type="dxa"/>
            <w:gridSpan w:val="2"/>
            <w:tcBorders>
              <w:top w:val="single" w:sz="4" w:space="0" w:color="auto"/>
              <w:left w:val="nil"/>
              <w:bottom w:val="single" w:sz="4" w:space="0" w:color="auto"/>
              <w:right w:val="single" w:sz="4" w:space="0" w:color="auto"/>
            </w:tcBorders>
            <w:shd w:val="clear" w:color="auto" w:fill="auto"/>
            <w:noWrap/>
            <w:vAlign w:val="center"/>
          </w:tcPr>
          <w:p w:rsidR="004F4678" w:rsidRPr="00F92D7A" w:rsidRDefault="004F4678" w:rsidP="00BD430D">
            <w:pPr>
              <w:pStyle w:val="Texto"/>
              <w:spacing w:before="20" w:after="20" w:line="240" w:lineRule="auto"/>
              <w:ind w:firstLine="0"/>
              <w:jc w:val="center"/>
              <w:rPr>
                <w:b/>
                <w:bCs/>
                <w:szCs w:val="18"/>
                <w:lang w:val="es-MX" w:eastAsia="es-MX"/>
              </w:rPr>
            </w:pPr>
            <w:r w:rsidRPr="00F92D7A">
              <w:rPr>
                <w:b/>
                <w:bCs/>
                <w:szCs w:val="18"/>
                <w:lang w:val="es-MX" w:eastAsia="es-MX"/>
              </w:rPr>
              <w:t>Monto</w:t>
            </w:r>
          </w:p>
        </w:tc>
      </w:tr>
      <w:tr w:rsidR="004F4678" w:rsidRPr="00F92D7A" w:rsidTr="00BD430D">
        <w:trPr>
          <w:trHeight w:val="20"/>
        </w:trPr>
        <w:tc>
          <w:tcPr>
            <w:tcW w:w="7306" w:type="dxa"/>
            <w:gridSpan w:val="8"/>
            <w:tcBorders>
              <w:top w:val="nil"/>
              <w:left w:val="single" w:sz="4" w:space="0" w:color="auto"/>
              <w:bottom w:val="single" w:sz="4" w:space="0" w:color="auto"/>
              <w:right w:val="single" w:sz="4" w:space="0" w:color="auto"/>
            </w:tcBorders>
            <w:shd w:val="clear" w:color="auto" w:fill="auto"/>
            <w:noWrap/>
            <w:vAlign w:val="center"/>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RAMO 6: Hacienda y Crédito Público</w:t>
            </w:r>
          </w:p>
        </w:tc>
        <w:tc>
          <w:tcPr>
            <w:tcW w:w="1406" w:type="dxa"/>
            <w:gridSpan w:val="2"/>
            <w:tcBorders>
              <w:top w:val="nil"/>
              <w:left w:val="nil"/>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b/>
                <w:bCs/>
                <w:szCs w:val="18"/>
                <w:lang w:val="es-MX" w:eastAsia="es-MX"/>
              </w:rPr>
            </w:pPr>
            <w:r w:rsidRPr="00F92D7A">
              <w:rPr>
                <w:b/>
                <w:bCs/>
                <w:szCs w:val="18"/>
                <w:lang w:val="es-MX" w:eastAsia="es-MX"/>
              </w:rPr>
              <w:t xml:space="preserve"> 889,000,000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6030" w:type="dxa"/>
            <w:gridSpan w:val="7"/>
            <w:tcBorders>
              <w:top w:val="nil"/>
              <w:left w:val="nil"/>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b/>
                <w:bCs/>
                <w:szCs w:val="18"/>
                <w:lang w:val="es-MX" w:eastAsia="es-MX"/>
              </w:rPr>
            </w:pPr>
            <w:r w:rsidRPr="00F92D7A">
              <w:rPr>
                <w:szCs w:val="18"/>
                <w:lang w:val="es-MX" w:eastAsia="es-MX"/>
              </w:rPr>
              <w:t>Sector Central</w:t>
            </w:r>
          </w:p>
        </w:tc>
        <w:tc>
          <w:tcPr>
            <w:tcW w:w="1406" w:type="dxa"/>
            <w:gridSpan w:val="2"/>
            <w:tcBorders>
              <w:top w:val="nil"/>
              <w:left w:val="single" w:sz="4" w:space="0" w:color="auto"/>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3,000,000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vAlign w:val="center"/>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990" w:type="dxa"/>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p>
        </w:tc>
        <w:tc>
          <w:tcPr>
            <w:tcW w:w="4044" w:type="dxa"/>
            <w:gridSpan w:val="3"/>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M001 Actividades de apoyo administrativo *</w:t>
            </w:r>
          </w:p>
        </w:tc>
        <w:tc>
          <w:tcPr>
            <w:tcW w:w="593" w:type="dxa"/>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p>
        </w:tc>
        <w:tc>
          <w:tcPr>
            <w:tcW w:w="160" w:type="dxa"/>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p>
        </w:tc>
        <w:tc>
          <w:tcPr>
            <w:tcW w:w="243" w:type="dxa"/>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p>
        </w:tc>
        <w:tc>
          <w:tcPr>
            <w:tcW w:w="1406" w:type="dxa"/>
            <w:gridSpan w:val="2"/>
            <w:tcBorders>
              <w:top w:val="nil"/>
              <w:left w:val="single" w:sz="4" w:space="0" w:color="auto"/>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3,000,000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5034" w:type="dxa"/>
            <w:gridSpan w:val="4"/>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AYB Comisión Nacional para el Desarrollo de los Pueblos Indígenas</w:t>
            </w:r>
          </w:p>
        </w:tc>
        <w:tc>
          <w:tcPr>
            <w:tcW w:w="593" w:type="dxa"/>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60" w:type="dxa"/>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243" w:type="dxa"/>
            <w:tcBorders>
              <w:top w:val="single" w:sz="4" w:space="0" w:color="auto"/>
              <w:left w:val="nil"/>
              <w:bottom w:val="single" w:sz="4" w:space="0" w:color="auto"/>
              <w:right w:val="nil"/>
            </w:tcBorders>
            <w:shd w:val="clear" w:color="auto" w:fill="auto"/>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406" w:type="dxa"/>
            <w:gridSpan w:val="2"/>
            <w:tcBorders>
              <w:top w:val="nil"/>
              <w:left w:val="single" w:sz="4" w:space="0" w:color="auto"/>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620,000,000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990"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4797" w:type="dxa"/>
            <w:gridSpan w:val="5"/>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P013 Planeación y Articulación de la Acción Pública hacia los Pueblos Indígenas</w:t>
            </w:r>
          </w:p>
        </w:tc>
        <w:tc>
          <w:tcPr>
            <w:tcW w:w="243" w:type="dxa"/>
            <w:tcBorders>
              <w:top w:val="nil"/>
              <w:left w:val="nil"/>
              <w:bottom w:val="single" w:sz="4" w:space="0" w:color="auto"/>
              <w:right w:val="single" w:sz="4" w:space="0" w:color="auto"/>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406" w:type="dxa"/>
            <w:gridSpan w:val="2"/>
            <w:tcBorders>
              <w:top w:val="nil"/>
              <w:left w:val="nil"/>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100,000,000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990"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4044" w:type="dxa"/>
            <w:gridSpan w:val="3"/>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S179 Programa de Infraestructura Indígena</w:t>
            </w:r>
          </w:p>
        </w:tc>
        <w:tc>
          <w:tcPr>
            <w:tcW w:w="593"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60"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243" w:type="dxa"/>
            <w:tcBorders>
              <w:top w:val="nil"/>
              <w:left w:val="nil"/>
              <w:bottom w:val="single" w:sz="4" w:space="0" w:color="auto"/>
              <w:right w:val="single" w:sz="4" w:space="0" w:color="auto"/>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406" w:type="dxa"/>
            <w:gridSpan w:val="2"/>
            <w:tcBorders>
              <w:top w:val="nil"/>
              <w:left w:val="nil"/>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500,000,000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990"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4044" w:type="dxa"/>
            <w:gridSpan w:val="3"/>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U011 Programa de Derechos Indígenas *</w:t>
            </w:r>
          </w:p>
        </w:tc>
        <w:tc>
          <w:tcPr>
            <w:tcW w:w="593"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60"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243" w:type="dxa"/>
            <w:tcBorders>
              <w:top w:val="nil"/>
              <w:left w:val="nil"/>
              <w:bottom w:val="single" w:sz="4" w:space="0" w:color="auto"/>
              <w:right w:val="single" w:sz="4" w:space="0" w:color="auto"/>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406" w:type="dxa"/>
            <w:gridSpan w:val="2"/>
            <w:tcBorders>
              <w:top w:val="nil"/>
              <w:left w:val="nil"/>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20,000,000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4407" w:type="dxa"/>
            <w:gridSpan w:val="3"/>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HHG Instituto Nacional de las Mujeres *</w:t>
            </w:r>
          </w:p>
        </w:tc>
        <w:tc>
          <w:tcPr>
            <w:tcW w:w="627" w:type="dxa"/>
            <w:tcBorders>
              <w:top w:val="nil"/>
              <w:left w:val="nil"/>
              <w:bottom w:val="single" w:sz="4" w:space="0" w:color="auto"/>
              <w:right w:val="nil"/>
            </w:tcBorders>
            <w:shd w:val="clear" w:color="auto" w:fill="auto"/>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593" w:type="dxa"/>
            <w:tcBorders>
              <w:top w:val="nil"/>
              <w:left w:val="nil"/>
              <w:bottom w:val="single" w:sz="4" w:space="0" w:color="auto"/>
              <w:right w:val="nil"/>
            </w:tcBorders>
            <w:shd w:val="clear" w:color="auto" w:fill="auto"/>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60" w:type="dxa"/>
            <w:tcBorders>
              <w:top w:val="nil"/>
              <w:left w:val="nil"/>
              <w:bottom w:val="single" w:sz="4" w:space="0" w:color="auto"/>
              <w:right w:val="nil"/>
            </w:tcBorders>
            <w:shd w:val="clear" w:color="auto" w:fill="auto"/>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243" w:type="dxa"/>
            <w:tcBorders>
              <w:top w:val="nil"/>
              <w:left w:val="nil"/>
              <w:bottom w:val="single" w:sz="4" w:space="0" w:color="auto"/>
              <w:right w:val="single" w:sz="4" w:space="0" w:color="auto"/>
            </w:tcBorders>
            <w:shd w:val="clear" w:color="auto" w:fill="auto"/>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406" w:type="dxa"/>
            <w:gridSpan w:val="2"/>
            <w:tcBorders>
              <w:top w:val="nil"/>
              <w:left w:val="nil"/>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66,000,000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990"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4637" w:type="dxa"/>
            <w:gridSpan w:val="4"/>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P010 Fortalecimiento de la Igualdad Sustantiva entre Mujeres y Hombres</w:t>
            </w:r>
          </w:p>
        </w:tc>
        <w:tc>
          <w:tcPr>
            <w:tcW w:w="160" w:type="dxa"/>
            <w:tcBorders>
              <w:top w:val="nil"/>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243" w:type="dxa"/>
            <w:tcBorders>
              <w:top w:val="nil"/>
              <w:left w:val="nil"/>
              <w:bottom w:val="single" w:sz="4" w:space="0" w:color="auto"/>
              <w:right w:val="single" w:sz="4" w:space="0" w:color="auto"/>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406" w:type="dxa"/>
            <w:gridSpan w:val="2"/>
            <w:tcBorders>
              <w:top w:val="nil"/>
              <w:left w:val="nil"/>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40,000,000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990" w:type="dxa"/>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p>
        </w:tc>
        <w:tc>
          <w:tcPr>
            <w:tcW w:w="4637" w:type="dxa"/>
            <w:gridSpan w:val="4"/>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S010 Fortalecimiento a la Transversalidad de la Perspectiva de Género</w:t>
            </w:r>
          </w:p>
        </w:tc>
        <w:tc>
          <w:tcPr>
            <w:tcW w:w="160" w:type="dxa"/>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p>
        </w:tc>
        <w:tc>
          <w:tcPr>
            <w:tcW w:w="243" w:type="dxa"/>
            <w:tcBorders>
              <w:top w:val="nil"/>
              <w:left w:val="nil"/>
              <w:bottom w:val="nil"/>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p>
        </w:tc>
        <w:tc>
          <w:tcPr>
            <w:tcW w:w="1406" w:type="dxa"/>
            <w:gridSpan w:val="2"/>
            <w:tcBorders>
              <w:top w:val="nil"/>
              <w:left w:val="single" w:sz="4" w:space="0" w:color="auto"/>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26,000,000 </w:t>
            </w:r>
          </w:p>
        </w:tc>
      </w:tr>
      <w:tr w:rsidR="004F4678" w:rsidRPr="00F92D7A" w:rsidTr="00BD430D">
        <w:trPr>
          <w:trHeight w:val="20"/>
        </w:trPr>
        <w:tc>
          <w:tcPr>
            <w:tcW w:w="1276" w:type="dxa"/>
            <w:tcBorders>
              <w:top w:val="nil"/>
              <w:left w:val="single" w:sz="4" w:space="0" w:color="auto"/>
              <w:bottom w:val="single" w:sz="4" w:space="0" w:color="auto"/>
              <w:right w:val="nil"/>
            </w:tcBorders>
            <w:shd w:val="clear" w:color="auto" w:fill="auto"/>
            <w:noWrap/>
          </w:tcPr>
          <w:p w:rsidR="004F4678" w:rsidRPr="00F92D7A" w:rsidRDefault="004F4678" w:rsidP="00BD430D">
            <w:pPr>
              <w:pStyle w:val="Texto"/>
              <w:spacing w:before="20" w:after="20" w:line="240" w:lineRule="auto"/>
              <w:ind w:firstLine="0"/>
              <w:rPr>
                <w:b/>
                <w:bCs/>
                <w:szCs w:val="18"/>
                <w:lang w:val="es-MX" w:eastAsia="es-MX"/>
              </w:rPr>
            </w:pPr>
            <w:r w:rsidRPr="00F92D7A">
              <w:rPr>
                <w:b/>
                <w:bCs/>
                <w:szCs w:val="18"/>
                <w:lang w:val="es-MX" w:eastAsia="es-MX"/>
              </w:rPr>
              <w:t> </w:t>
            </w:r>
          </w:p>
        </w:tc>
        <w:tc>
          <w:tcPr>
            <w:tcW w:w="5034" w:type="dxa"/>
            <w:gridSpan w:val="4"/>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FIRA (Fideicomisos Instituidos en Relación con la Agricultura)</w:t>
            </w:r>
          </w:p>
        </w:tc>
        <w:tc>
          <w:tcPr>
            <w:tcW w:w="593" w:type="dxa"/>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60" w:type="dxa"/>
            <w:tcBorders>
              <w:top w:val="single" w:sz="4" w:space="0" w:color="auto"/>
              <w:left w:val="nil"/>
              <w:bottom w:val="single" w:sz="4" w:space="0" w:color="auto"/>
              <w:right w:val="nil"/>
            </w:tcBorders>
            <w:shd w:val="clear" w:color="auto" w:fill="auto"/>
            <w:noWrap/>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243" w:type="dxa"/>
            <w:tcBorders>
              <w:top w:val="single" w:sz="4" w:space="0" w:color="auto"/>
              <w:left w:val="nil"/>
              <w:bottom w:val="single" w:sz="4" w:space="0" w:color="auto"/>
              <w:right w:val="nil"/>
            </w:tcBorders>
            <w:shd w:val="clear" w:color="auto" w:fill="auto"/>
            <w:vAlign w:val="bottom"/>
          </w:tcPr>
          <w:p w:rsidR="004F4678" w:rsidRPr="00F92D7A" w:rsidRDefault="004F4678" w:rsidP="00BD430D">
            <w:pPr>
              <w:pStyle w:val="Texto"/>
              <w:spacing w:before="20" w:after="20" w:line="240" w:lineRule="auto"/>
              <w:ind w:firstLine="0"/>
              <w:rPr>
                <w:szCs w:val="18"/>
                <w:lang w:val="es-MX" w:eastAsia="es-MX"/>
              </w:rPr>
            </w:pPr>
            <w:r w:rsidRPr="00F92D7A">
              <w:rPr>
                <w:szCs w:val="18"/>
                <w:lang w:val="es-MX" w:eastAsia="es-MX"/>
              </w:rPr>
              <w:t> </w:t>
            </w:r>
          </w:p>
        </w:tc>
        <w:tc>
          <w:tcPr>
            <w:tcW w:w="1406" w:type="dxa"/>
            <w:gridSpan w:val="2"/>
            <w:tcBorders>
              <w:top w:val="nil"/>
              <w:left w:val="single" w:sz="4" w:space="0" w:color="auto"/>
              <w:bottom w:val="single" w:sz="4" w:space="0" w:color="auto"/>
              <w:right w:val="single" w:sz="4" w:space="0" w:color="auto"/>
            </w:tcBorders>
            <w:shd w:val="clear" w:color="auto" w:fill="auto"/>
            <w:noWrap/>
          </w:tcPr>
          <w:p w:rsidR="004F4678" w:rsidRPr="00F92D7A" w:rsidRDefault="004F4678" w:rsidP="00BD430D">
            <w:pPr>
              <w:pStyle w:val="Texto"/>
              <w:spacing w:before="20" w:after="20" w:line="240" w:lineRule="auto"/>
              <w:ind w:firstLine="0"/>
              <w:jc w:val="right"/>
              <w:rPr>
                <w:szCs w:val="18"/>
                <w:lang w:val="es-MX" w:eastAsia="es-MX"/>
              </w:rPr>
            </w:pPr>
            <w:r w:rsidRPr="00F92D7A">
              <w:rPr>
                <w:szCs w:val="18"/>
                <w:lang w:val="es-MX" w:eastAsia="es-MX"/>
              </w:rPr>
              <w:t xml:space="preserve"> 200,000,000 </w:t>
            </w:r>
          </w:p>
        </w:tc>
      </w:tr>
      <w:tr w:rsidR="008B62C6" w:rsidRPr="00F92D7A" w:rsidTr="00F92D7A">
        <w:trPr>
          <w:gridAfter w:val="1"/>
          <w:wAfter w:w="139" w:type="dxa"/>
          <w:trHeight w:val="20"/>
        </w:trPr>
        <w:tc>
          <w:tcPr>
            <w:tcW w:w="8573" w:type="dxa"/>
            <w:gridSpan w:val="9"/>
            <w:tcBorders>
              <w:top w:val="nil"/>
              <w:left w:val="nil"/>
              <w:bottom w:val="nil"/>
              <w:right w:val="nil"/>
            </w:tcBorders>
            <w:shd w:val="clear" w:color="auto" w:fill="auto"/>
            <w:noWrap/>
            <w:vAlign w:val="bottom"/>
          </w:tcPr>
          <w:p w:rsidR="008B62C6" w:rsidRPr="00F92D7A" w:rsidRDefault="008B62C6" w:rsidP="008B62C6">
            <w:pPr>
              <w:pStyle w:val="Texto"/>
              <w:spacing w:before="20" w:after="20" w:line="240" w:lineRule="auto"/>
              <w:ind w:firstLine="0"/>
              <w:rPr>
                <w:szCs w:val="18"/>
                <w:lang w:val="es-MX" w:eastAsia="es-MX"/>
              </w:rPr>
            </w:pPr>
            <w:r w:rsidRPr="00F92D7A">
              <w:rPr>
                <w:szCs w:val="18"/>
                <w:lang w:val="es-MX" w:eastAsia="es-MX"/>
              </w:rPr>
              <w:t>* Incluye 89 millones de pesos correspondientes a Erogaciones p</w:t>
            </w:r>
            <w:r w:rsidR="00F92D7A">
              <w:rPr>
                <w:szCs w:val="18"/>
                <w:lang w:val="es-MX" w:eastAsia="es-MX"/>
              </w:rPr>
              <w:t xml:space="preserve">ara la Igualdad entre Mujeres y </w:t>
            </w:r>
            <w:r w:rsidRPr="00F92D7A">
              <w:rPr>
                <w:szCs w:val="18"/>
                <w:lang w:val="es-MX" w:eastAsia="es-MX"/>
              </w:rPr>
              <w:t>Hombres</w:t>
            </w:r>
          </w:p>
        </w:tc>
      </w:tr>
    </w:tbl>
    <w:p w:rsidR="00013CBE" w:rsidRPr="007B0198" w:rsidRDefault="00013CBE" w:rsidP="008B62C6">
      <w:pPr>
        <w:jc w:val="both"/>
        <w:rPr>
          <w:rFonts w:ascii="Arial" w:hAnsi="Arial" w:cs="Arial"/>
          <w:sz w:val="24"/>
          <w:szCs w:val="24"/>
          <w:lang w:val="es-MX"/>
        </w:rPr>
      </w:pPr>
    </w:p>
    <w:sectPr w:rsidR="00013CBE" w:rsidRPr="007B0198" w:rsidSect="009B0885">
      <w:footerReference w:type="default" r:id="rId30"/>
      <w:pgSz w:w="12240" w:h="15840" w:code="1"/>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B14" w:rsidRDefault="000D4B14" w:rsidP="009B6611">
      <w:pPr>
        <w:spacing w:after="0" w:line="240" w:lineRule="auto"/>
      </w:pPr>
      <w:r>
        <w:separator/>
      </w:r>
    </w:p>
  </w:endnote>
  <w:endnote w:type="continuationSeparator" w:id="0">
    <w:p w:rsidR="000D4B14" w:rsidRDefault="000D4B14" w:rsidP="009B6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urekaSans-Medium">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ITCFranklinGothicStd-Dem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200390"/>
      <w:docPartObj>
        <w:docPartGallery w:val="Page Numbers (Bottom of Page)"/>
        <w:docPartUnique/>
      </w:docPartObj>
    </w:sdtPr>
    <w:sdtContent>
      <w:p w:rsidR="00C8382F" w:rsidRDefault="00C8382F">
        <w:pPr>
          <w:pStyle w:val="Piedepgina"/>
          <w:jc w:val="right"/>
        </w:pPr>
        <w:r>
          <w:fldChar w:fldCharType="begin"/>
        </w:r>
        <w:r>
          <w:instrText>PAGE   \* MERGEFORMAT</w:instrText>
        </w:r>
        <w:r>
          <w:fldChar w:fldCharType="separate"/>
        </w:r>
        <w:r w:rsidR="007E7C78" w:rsidRPr="007E7C78">
          <w:rPr>
            <w:noProof/>
            <w:lang w:val="es-ES"/>
          </w:rPr>
          <w:t>55</w:t>
        </w:r>
        <w:r>
          <w:fldChar w:fldCharType="end"/>
        </w:r>
      </w:p>
    </w:sdtContent>
  </w:sdt>
  <w:p w:rsidR="00C8382F" w:rsidRDefault="00C838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B14" w:rsidRDefault="000D4B14" w:rsidP="009B6611">
      <w:pPr>
        <w:spacing w:after="0" w:line="240" w:lineRule="auto"/>
      </w:pPr>
      <w:r>
        <w:separator/>
      </w:r>
    </w:p>
  </w:footnote>
  <w:footnote w:type="continuationSeparator" w:id="0">
    <w:p w:rsidR="000D4B14" w:rsidRDefault="000D4B14" w:rsidP="009B6611">
      <w:pPr>
        <w:spacing w:after="0" w:line="240" w:lineRule="auto"/>
      </w:pPr>
      <w:r>
        <w:continuationSeparator/>
      </w:r>
    </w:p>
  </w:footnote>
  <w:footnote w:id="1">
    <w:p w:rsidR="00C8382F" w:rsidRDefault="00C8382F" w:rsidP="00F10A3B">
      <w:pPr>
        <w:autoSpaceDE w:val="0"/>
        <w:autoSpaceDN w:val="0"/>
        <w:adjustRightInd w:val="0"/>
        <w:spacing w:after="0" w:line="240" w:lineRule="auto"/>
        <w:rPr>
          <w:rFonts w:ascii="Arial" w:hAnsi="Arial" w:cs="Arial"/>
          <w:b/>
          <w:bCs/>
          <w:sz w:val="16"/>
          <w:szCs w:val="16"/>
          <w:lang w:val="es-MX"/>
        </w:rPr>
      </w:pPr>
      <w:r>
        <w:rPr>
          <w:rStyle w:val="Refdenotaalpie"/>
        </w:rPr>
        <w:footnoteRef/>
      </w:r>
      <w:r>
        <w:t xml:space="preserve"> </w:t>
      </w:r>
      <w:r w:rsidRPr="00B913D8">
        <w:rPr>
          <w:rFonts w:ascii="Arial" w:hAnsi="Arial" w:cs="Arial"/>
          <w:sz w:val="16"/>
          <w:szCs w:val="16"/>
          <w:lang w:val="es-MX"/>
        </w:rPr>
        <w:t xml:space="preserve">Derechos de los Pueblos Indígenas, </w:t>
      </w:r>
      <w:r>
        <w:rPr>
          <w:rFonts w:ascii="Arial" w:hAnsi="Arial" w:cs="Arial"/>
          <w:sz w:val="16"/>
          <w:szCs w:val="16"/>
          <w:lang w:val="es-MX"/>
        </w:rPr>
        <w:t>Oficina en Colombia d</w:t>
      </w:r>
      <w:r w:rsidRPr="0023000E">
        <w:rPr>
          <w:rFonts w:ascii="Arial" w:hAnsi="Arial" w:cs="Arial"/>
          <w:sz w:val="16"/>
          <w:szCs w:val="16"/>
          <w:lang w:val="es-MX"/>
        </w:rPr>
        <w:t>el Alto Comisionado</w:t>
      </w:r>
      <w:r>
        <w:rPr>
          <w:rFonts w:ascii="Arial" w:hAnsi="Arial" w:cs="Arial"/>
          <w:sz w:val="16"/>
          <w:szCs w:val="16"/>
          <w:lang w:val="es-MX"/>
        </w:rPr>
        <w:t xml:space="preserve"> d</w:t>
      </w:r>
      <w:r w:rsidRPr="0023000E">
        <w:rPr>
          <w:rFonts w:ascii="Arial" w:hAnsi="Arial" w:cs="Arial"/>
          <w:sz w:val="16"/>
          <w:szCs w:val="16"/>
          <w:lang w:val="es-MX"/>
        </w:rPr>
        <w:t xml:space="preserve">e </w:t>
      </w:r>
      <w:r>
        <w:rPr>
          <w:rFonts w:ascii="Arial" w:hAnsi="Arial" w:cs="Arial"/>
          <w:sz w:val="16"/>
          <w:szCs w:val="16"/>
          <w:lang w:val="es-MX"/>
        </w:rPr>
        <w:t>l</w:t>
      </w:r>
      <w:r w:rsidRPr="0023000E">
        <w:rPr>
          <w:rFonts w:ascii="Arial" w:hAnsi="Arial" w:cs="Arial"/>
          <w:sz w:val="16"/>
          <w:szCs w:val="16"/>
          <w:lang w:val="es-MX"/>
        </w:rPr>
        <w:t xml:space="preserve">as Naciones Unidas </w:t>
      </w:r>
      <w:r>
        <w:rPr>
          <w:rFonts w:ascii="Arial" w:hAnsi="Arial" w:cs="Arial"/>
          <w:sz w:val="16"/>
          <w:szCs w:val="16"/>
          <w:lang w:val="es-MX"/>
        </w:rPr>
        <w:t>p</w:t>
      </w:r>
      <w:r w:rsidRPr="0023000E">
        <w:rPr>
          <w:rFonts w:ascii="Arial" w:hAnsi="Arial" w:cs="Arial"/>
          <w:sz w:val="16"/>
          <w:szCs w:val="16"/>
          <w:lang w:val="es-MX"/>
        </w:rPr>
        <w:t xml:space="preserve">ara </w:t>
      </w:r>
      <w:r>
        <w:rPr>
          <w:rFonts w:ascii="Arial" w:hAnsi="Arial" w:cs="Arial"/>
          <w:sz w:val="16"/>
          <w:szCs w:val="16"/>
          <w:lang w:val="es-MX"/>
        </w:rPr>
        <w:t>l</w:t>
      </w:r>
      <w:r w:rsidRPr="0023000E">
        <w:rPr>
          <w:rFonts w:ascii="Arial" w:hAnsi="Arial" w:cs="Arial"/>
          <w:sz w:val="16"/>
          <w:szCs w:val="16"/>
          <w:lang w:val="es-MX"/>
        </w:rPr>
        <w:t>os</w:t>
      </w:r>
      <w:r>
        <w:rPr>
          <w:rFonts w:ascii="Arial" w:hAnsi="Arial" w:cs="Arial"/>
          <w:sz w:val="16"/>
          <w:szCs w:val="16"/>
          <w:lang w:val="es-MX"/>
        </w:rPr>
        <w:t xml:space="preserve"> </w:t>
      </w:r>
      <w:r w:rsidRPr="0023000E">
        <w:rPr>
          <w:rFonts w:ascii="Arial" w:hAnsi="Arial" w:cs="Arial"/>
          <w:sz w:val="16"/>
          <w:szCs w:val="16"/>
          <w:lang w:val="es-MX"/>
        </w:rPr>
        <w:t>Derechos Humanos</w:t>
      </w:r>
      <w:r>
        <w:rPr>
          <w:rFonts w:ascii="Arial" w:hAnsi="Arial" w:cs="Arial"/>
          <w:sz w:val="16"/>
          <w:szCs w:val="16"/>
          <w:lang w:val="es-MX"/>
        </w:rPr>
        <w:t xml:space="preserve">, </w:t>
      </w:r>
      <w:hyperlink r:id="rId1" w:history="1">
        <w:r w:rsidRPr="00C82DCD">
          <w:rPr>
            <w:rStyle w:val="Hipervnculo"/>
            <w:rFonts w:ascii="Arial" w:hAnsi="Arial" w:cs="Arial"/>
            <w:b/>
            <w:bCs/>
            <w:sz w:val="16"/>
            <w:szCs w:val="16"/>
            <w:lang w:val="es-MX"/>
          </w:rPr>
          <w:t>www.hchr.org.com</w:t>
        </w:r>
      </w:hyperlink>
    </w:p>
    <w:p w:rsidR="00C8382F" w:rsidRDefault="00C8382F">
      <w:pPr>
        <w:pStyle w:val="Textonotapie"/>
      </w:pPr>
    </w:p>
  </w:footnote>
  <w:footnote w:id="2">
    <w:p w:rsidR="00C8382F" w:rsidRPr="00220F1A" w:rsidRDefault="00C8382F" w:rsidP="00220F1A">
      <w:pPr>
        <w:autoSpaceDE w:val="0"/>
        <w:autoSpaceDN w:val="0"/>
        <w:adjustRightInd w:val="0"/>
        <w:spacing w:after="0" w:line="240" w:lineRule="auto"/>
        <w:jc w:val="both"/>
        <w:rPr>
          <w:rFonts w:ascii="Arial" w:hAnsi="Arial" w:cs="Arial"/>
          <w:b/>
          <w:sz w:val="16"/>
          <w:szCs w:val="16"/>
          <w:u w:val="single"/>
        </w:rPr>
      </w:pPr>
      <w:r>
        <w:rPr>
          <w:rStyle w:val="Refdenotaalpie"/>
        </w:rPr>
        <w:footnoteRef/>
      </w:r>
      <w:r>
        <w:t xml:space="preserve"> </w:t>
      </w:r>
      <w:r w:rsidRPr="00220F1A">
        <w:rPr>
          <w:rFonts w:ascii="Arial" w:hAnsi="Arial" w:cs="Arial"/>
          <w:sz w:val="16"/>
          <w:szCs w:val="16"/>
          <w:lang w:val="es-MX"/>
        </w:rPr>
        <w:t>Compilación de instrumentos internacionales sobre protección de la persona aplicables en México [la compilación de esta obra fue elaborada por la Coordinación de Derechos Humanos y Asesoría de la Presidencia de la Suprema Corte de Justicia de la Nación y por la Oficina en México del Alto Comisionado de Naciones Unidas para los Derechos Humanos, 2012.</w:t>
      </w:r>
    </w:p>
    <w:p w:rsidR="00C8382F" w:rsidRPr="00220F1A" w:rsidRDefault="00C8382F">
      <w:pPr>
        <w:pStyle w:val="Textonotapie"/>
        <w:rPr>
          <w:lang w:val="es-ES"/>
        </w:rPr>
      </w:pPr>
    </w:p>
  </w:footnote>
  <w:footnote w:id="3">
    <w:p w:rsidR="00C8382F" w:rsidRPr="00FE0F6A" w:rsidRDefault="00C8382F" w:rsidP="008E4784">
      <w:pPr>
        <w:autoSpaceDE w:val="0"/>
        <w:autoSpaceDN w:val="0"/>
        <w:adjustRightInd w:val="0"/>
        <w:spacing w:after="0" w:line="240" w:lineRule="auto"/>
        <w:jc w:val="both"/>
        <w:rPr>
          <w:rFonts w:ascii="Arial" w:hAnsi="Arial" w:cs="Arial"/>
          <w:sz w:val="16"/>
          <w:szCs w:val="16"/>
          <w:lang w:val="es-MX"/>
        </w:rPr>
      </w:pPr>
      <w:r>
        <w:rPr>
          <w:rStyle w:val="Refdenotaalpie"/>
        </w:rPr>
        <w:footnoteRef/>
      </w:r>
      <w:r>
        <w:t xml:space="preserve"> </w:t>
      </w:r>
      <w:r w:rsidRPr="00FE0F6A">
        <w:rPr>
          <w:rFonts w:ascii="Arial" w:hAnsi="Arial" w:cs="Arial"/>
          <w:sz w:val="16"/>
          <w:szCs w:val="16"/>
          <w:lang w:val="es-MX"/>
        </w:rPr>
        <w:t>La vigencia de los derechos</w:t>
      </w:r>
      <w:r>
        <w:rPr>
          <w:rFonts w:ascii="Arial" w:hAnsi="Arial" w:cs="Arial"/>
          <w:sz w:val="16"/>
          <w:szCs w:val="16"/>
          <w:lang w:val="es-MX"/>
        </w:rPr>
        <w:t xml:space="preserve"> </w:t>
      </w:r>
      <w:r w:rsidRPr="00FE0F6A">
        <w:rPr>
          <w:rFonts w:ascii="Arial" w:hAnsi="Arial" w:cs="Arial"/>
          <w:sz w:val="16"/>
          <w:szCs w:val="16"/>
          <w:lang w:val="es-MX"/>
        </w:rPr>
        <w:t>indígenas en México</w:t>
      </w:r>
      <w:r>
        <w:rPr>
          <w:rFonts w:ascii="Arial" w:hAnsi="Arial" w:cs="Arial"/>
          <w:sz w:val="16"/>
          <w:szCs w:val="16"/>
          <w:lang w:val="es-MX"/>
        </w:rPr>
        <w:t xml:space="preserve">, </w:t>
      </w:r>
      <w:r w:rsidRPr="00FE0F6A">
        <w:rPr>
          <w:rFonts w:ascii="Arial" w:hAnsi="Arial" w:cs="Arial"/>
          <w:sz w:val="16"/>
          <w:szCs w:val="16"/>
          <w:lang w:val="es-MX"/>
        </w:rPr>
        <w:t>Análisis de las repercusiones jurídicas</w:t>
      </w:r>
      <w:r>
        <w:rPr>
          <w:rFonts w:ascii="Arial" w:hAnsi="Arial" w:cs="Arial"/>
          <w:sz w:val="16"/>
          <w:szCs w:val="16"/>
          <w:lang w:val="es-MX"/>
        </w:rPr>
        <w:t xml:space="preserve"> </w:t>
      </w:r>
      <w:r w:rsidRPr="00FE0F6A">
        <w:rPr>
          <w:rFonts w:ascii="Arial" w:hAnsi="Arial" w:cs="Arial"/>
          <w:sz w:val="16"/>
          <w:szCs w:val="16"/>
          <w:lang w:val="es-MX"/>
        </w:rPr>
        <w:t>de la reforma constitucional federal</w:t>
      </w:r>
      <w:r>
        <w:rPr>
          <w:rFonts w:ascii="Arial" w:hAnsi="Arial" w:cs="Arial"/>
          <w:sz w:val="16"/>
          <w:szCs w:val="16"/>
          <w:lang w:val="es-MX"/>
        </w:rPr>
        <w:t xml:space="preserve"> </w:t>
      </w:r>
      <w:r w:rsidRPr="00FE0F6A">
        <w:rPr>
          <w:rFonts w:ascii="Arial" w:hAnsi="Arial" w:cs="Arial"/>
          <w:sz w:val="16"/>
          <w:szCs w:val="16"/>
          <w:lang w:val="es-MX"/>
        </w:rPr>
        <w:t>sobre derechos y cultura indígena</w:t>
      </w:r>
      <w:r w:rsidRPr="00FE0F6A">
        <w:rPr>
          <w:rFonts w:ascii="EurekaSans-Medium" w:hAnsi="EurekaSans-Medium" w:cs="EurekaSans-Medium"/>
          <w:sz w:val="16"/>
          <w:szCs w:val="16"/>
          <w:lang w:val="es-MX"/>
        </w:rPr>
        <w:t xml:space="preserve"> en la estructura del Estado</w:t>
      </w:r>
      <w:r w:rsidRPr="00FE0F6A">
        <w:rPr>
          <w:rFonts w:ascii="Arial" w:hAnsi="Arial" w:cs="Arial"/>
          <w:sz w:val="16"/>
          <w:szCs w:val="16"/>
          <w:lang w:val="es-MX"/>
        </w:rPr>
        <w:t>, diciembre 2007</w:t>
      </w:r>
      <w:r>
        <w:rPr>
          <w:rFonts w:ascii="Arial" w:hAnsi="Arial" w:cs="Arial"/>
          <w:sz w:val="16"/>
          <w:szCs w:val="16"/>
          <w:lang w:val="es-MX"/>
        </w:rPr>
        <w:t>.</w:t>
      </w:r>
    </w:p>
    <w:p w:rsidR="00C8382F" w:rsidRDefault="00C8382F">
      <w:pPr>
        <w:pStyle w:val="Textonotapie"/>
      </w:pPr>
    </w:p>
  </w:footnote>
  <w:footnote w:id="4">
    <w:p w:rsidR="00C8382F" w:rsidRPr="009C610C" w:rsidRDefault="00C8382F" w:rsidP="006E0A7A">
      <w:pPr>
        <w:pStyle w:val="Textonotapie"/>
        <w:jc w:val="both"/>
        <w:rPr>
          <w:i/>
          <w:sz w:val="16"/>
          <w:szCs w:val="16"/>
        </w:rPr>
      </w:pPr>
      <w:r>
        <w:rPr>
          <w:rStyle w:val="Refdenotaalpie"/>
        </w:rPr>
        <w:footnoteRef/>
      </w:r>
      <w:r>
        <w:t xml:space="preserve"> </w:t>
      </w:r>
      <w:hyperlink r:id="rId2" w:history="1">
        <w:r w:rsidRPr="009C610C">
          <w:rPr>
            <w:rStyle w:val="Hipervnculo"/>
            <w:i/>
            <w:sz w:val="16"/>
            <w:szCs w:val="16"/>
          </w:rPr>
          <w:t>www.recomendacionesdh.mx</w:t>
        </w:r>
      </w:hyperlink>
      <w:r w:rsidRPr="009C610C">
        <w:rPr>
          <w:i/>
          <w:sz w:val="16"/>
          <w:szCs w:val="16"/>
        </w:rPr>
        <w:t>; Recomendaciones a México en matera de derechos humanos, realizado por organismos internacionales a México; Naciones Unidas, Derechos Humanos Oficinas del Alto Comisionado en México, Secretaria de Relaciones Exteriores (SRE), Centro de Investigación y Docencia Económicas, A.C. (CIDE).</w:t>
      </w:r>
    </w:p>
    <w:p w:rsidR="00C8382F" w:rsidRDefault="00C8382F">
      <w:pPr>
        <w:pStyle w:val="Textonotapie"/>
      </w:pPr>
    </w:p>
  </w:footnote>
  <w:footnote w:id="5">
    <w:p w:rsidR="00C8382F" w:rsidRPr="000C63D1" w:rsidRDefault="00C8382F">
      <w:pPr>
        <w:pStyle w:val="Textonotapie"/>
        <w:rPr>
          <w:rFonts w:ascii="Arial" w:hAnsi="Arial" w:cs="Arial"/>
          <w:sz w:val="16"/>
          <w:szCs w:val="16"/>
        </w:rPr>
      </w:pPr>
      <w:r>
        <w:rPr>
          <w:rStyle w:val="Refdenotaalpie"/>
        </w:rPr>
        <w:footnoteRef/>
      </w:r>
      <w:r>
        <w:t xml:space="preserve"> </w:t>
      </w:r>
      <w:r>
        <w:rPr>
          <w:rFonts w:ascii="Arial" w:hAnsi="Arial" w:cs="Arial"/>
          <w:sz w:val="16"/>
          <w:szCs w:val="16"/>
        </w:rPr>
        <w:t>Idem</w:t>
      </w:r>
    </w:p>
  </w:footnote>
  <w:footnote w:id="6">
    <w:p w:rsidR="00C8382F" w:rsidRDefault="00C8382F">
      <w:pPr>
        <w:pStyle w:val="Textonotapie"/>
      </w:pPr>
      <w:r>
        <w:rPr>
          <w:rStyle w:val="Refdenotaalpie"/>
        </w:rPr>
        <w:footnoteRef/>
      </w:r>
      <w:r>
        <w:t xml:space="preserve"> Idem</w:t>
      </w:r>
    </w:p>
  </w:footnote>
  <w:footnote w:id="7">
    <w:p w:rsidR="00C8382F" w:rsidRDefault="00C8382F">
      <w:pPr>
        <w:pStyle w:val="Textonotapie"/>
      </w:pPr>
      <w:r>
        <w:rPr>
          <w:rStyle w:val="Refdenotaalpie"/>
        </w:rPr>
        <w:footnoteRef/>
      </w:r>
      <w:r>
        <w:t xml:space="preserve"> Idem</w:t>
      </w:r>
    </w:p>
  </w:footnote>
  <w:footnote w:id="8">
    <w:p w:rsidR="00C8382F" w:rsidRDefault="00C8382F">
      <w:pPr>
        <w:pStyle w:val="Textonotapie"/>
      </w:pPr>
      <w:r>
        <w:rPr>
          <w:rStyle w:val="Refdenotaalpie"/>
        </w:rPr>
        <w:footnoteRef/>
      </w:r>
      <w:r>
        <w:t xml:space="preserve"> Idem</w:t>
      </w:r>
    </w:p>
  </w:footnote>
  <w:footnote w:id="9">
    <w:p w:rsidR="00C8382F" w:rsidRDefault="00C8382F" w:rsidP="000C63D1">
      <w:pPr>
        <w:pStyle w:val="Textonotapie"/>
        <w:jc w:val="both"/>
      </w:pPr>
      <w:r>
        <w:rPr>
          <w:rStyle w:val="Refdenotaalpie"/>
        </w:rPr>
        <w:footnoteRef/>
      </w:r>
      <w:r>
        <w:t xml:space="preserve"> Idem</w:t>
      </w:r>
    </w:p>
  </w:footnote>
  <w:footnote w:id="10">
    <w:p w:rsidR="00C8382F" w:rsidRPr="00F003F8" w:rsidRDefault="00C8382F">
      <w:pPr>
        <w:pStyle w:val="Textonotapie"/>
        <w:rPr>
          <w:rFonts w:ascii="Arial" w:hAnsi="Arial" w:cs="Arial"/>
          <w:sz w:val="16"/>
          <w:szCs w:val="16"/>
        </w:rPr>
      </w:pPr>
      <w:r>
        <w:rPr>
          <w:rStyle w:val="Refdenotaalpie"/>
        </w:rPr>
        <w:footnoteRef/>
      </w:r>
      <w:r>
        <w:t xml:space="preserve"> </w:t>
      </w:r>
      <w:r>
        <w:rPr>
          <w:rFonts w:ascii="Arial" w:hAnsi="Arial" w:cs="Arial"/>
          <w:sz w:val="16"/>
          <w:szCs w:val="16"/>
        </w:rPr>
        <w:t>Política de la FAO sobre pueblos indígenas y tribales</w:t>
      </w:r>
    </w:p>
  </w:footnote>
  <w:footnote w:id="11">
    <w:p w:rsidR="00C8382F" w:rsidRPr="00B54822" w:rsidRDefault="00C8382F" w:rsidP="00140122">
      <w:pPr>
        <w:jc w:val="both"/>
        <w:rPr>
          <w:rFonts w:ascii="Arial" w:hAnsi="Arial" w:cs="Arial"/>
          <w:sz w:val="14"/>
          <w:szCs w:val="14"/>
        </w:rPr>
      </w:pPr>
      <w:r w:rsidRPr="00426039">
        <w:rPr>
          <w:rStyle w:val="Refdenotaalpie"/>
          <w:rFonts w:ascii="Arial" w:hAnsi="Arial" w:cs="Arial"/>
          <w:sz w:val="18"/>
          <w:szCs w:val="18"/>
        </w:rPr>
        <w:footnoteRef/>
      </w:r>
      <w:r>
        <w:rPr>
          <w:sz w:val="16"/>
          <w:szCs w:val="16"/>
        </w:rPr>
        <w:t xml:space="preserve"> </w:t>
      </w:r>
      <w:r w:rsidRPr="00B54822">
        <w:rPr>
          <w:rFonts w:ascii="Arial" w:hAnsi="Arial" w:cs="Arial"/>
          <w:sz w:val="14"/>
          <w:szCs w:val="14"/>
        </w:rPr>
        <w:t xml:space="preserve">Mayor información disponible en: Anaya, Alejandro. </w:t>
      </w:r>
      <w:r w:rsidRPr="00B54822">
        <w:rPr>
          <w:rFonts w:ascii="Arial" w:hAnsi="Arial" w:cs="Arial"/>
          <w:i/>
          <w:sz w:val="14"/>
          <w:szCs w:val="14"/>
        </w:rPr>
        <w:t>Internalización de las normas internacionales de derechos humanos en México: El papel del Programa Nacional de Derechos Humanos 2008-2012</w:t>
      </w:r>
      <w:r w:rsidRPr="00B54822">
        <w:rPr>
          <w:rFonts w:ascii="Arial" w:hAnsi="Arial" w:cs="Arial"/>
          <w:sz w:val="14"/>
          <w:szCs w:val="14"/>
        </w:rPr>
        <w:t>. Centro de Investigación y Docencia Económicas (CIDE), México, 2011.</w:t>
      </w:r>
    </w:p>
  </w:footnote>
  <w:footnote w:id="12">
    <w:p w:rsidR="00C8382F" w:rsidRPr="00B54822" w:rsidRDefault="00C8382F" w:rsidP="00140122">
      <w:pPr>
        <w:jc w:val="both"/>
        <w:rPr>
          <w:rFonts w:ascii="Arial" w:hAnsi="Arial" w:cs="Arial"/>
          <w:sz w:val="14"/>
          <w:szCs w:val="14"/>
        </w:rPr>
      </w:pPr>
      <w:r w:rsidRPr="00426039">
        <w:rPr>
          <w:rStyle w:val="Refdenotaalpie"/>
          <w:sz w:val="18"/>
          <w:szCs w:val="18"/>
        </w:rPr>
        <w:footnoteRef/>
      </w:r>
      <w:r>
        <w:rPr>
          <w:sz w:val="16"/>
          <w:szCs w:val="16"/>
        </w:rPr>
        <w:t xml:space="preserve"> </w:t>
      </w:r>
      <w:r w:rsidRPr="00B54822">
        <w:rPr>
          <w:rFonts w:ascii="Arial" w:hAnsi="Arial" w:cs="Arial"/>
          <w:sz w:val="14"/>
          <w:szCs w:val="14"/>
        </w:rPr>
        <w:t xml:space="preserve">Mayor información en </w:t>
      </w:r>
      <w:r w:rsidRPr="00B54822">
        <w:rPr>
          <w:rFonts w:ascii="Arial" w:hAnsi="Arial" w:cs="Arial"/>
          <w:i/>
          <w:sz w:val="14"/>
          <w:szCs w:val="14"/>
        </w:rPr>
        <w:t>Informe Nacional presentado con arreglo al párrafo 5 del Anexo de la Resolución 16/21 del Consejo de Derechos Humanos</w:t>
      </w:r>
      <w:r w:rsidRPr="00B54822">
        <w:rPr>
          <w:rFonts w:ascii="Arial" w:hAnsi="Arial" w:cs="Arial"/>
          <w:sz w:val="14"/>
          <w:szCs w:val="14"/>
        </w:rPr>
        <w:t>, 2013, A/HRC/WG.6/17/MEX/1.</w:t>
      </w:r>
    </w:p>
  </w:footnote>
  <w:footnote w:id="13">
    <w:p w:rsidR="00C8382F" w:rsidRPr="00B54822" w:rsidRDefault="00C8382F" w:rsidP="00140122">
      <w:pPr>
        <w:jc w:val="both"/>
        <w:rPr>
          <w:rFonts w:ascii="Arial" w:hAnsi="Arial" w:cs="Arial"/>
          <w:sz w:val="14"/>
          <w:szCs w:val="14"/>
        </w:rPr>
      </w:pPr>
      <w:r w:rsidRPr="00426039">
        <w:rPr>
          <w:rStyle w:val="Refdenotaalpie"/>
          <w:sz w:val="18"/>
          <w:szCs w:val="18"/>
        </w:rPr>
        <w:footnoteRef/>
      </w:r>
      <w:r>
        <w:rPr>
          <w:sz w:val="16"/>
          <w:szCs w:val="16"/>
        </w:rPr>
        <w:t xml:space="preserve"> </w:t>
      </w:r>
      <w:r w:rsidRPr="00B54822">
        <w:rPr>
          <w:rFonts w:ascii="Arial" w:hAnsi="Arial" w:cs="Arial"/>
          <w:sz w:val="14"/>
          <w:szCs w:val="14"/>
        </w:rPr>
        <w:t xml:space="preserve">Una de las acciones más significativas es la suscripción de un Programa de Cooperación Técnica con la Oficina del Alto Comisionado de las Naciones Unidas para los Derechos Humanos en diciembre de 2000. </w:t>
      </w:r>
    </w:p>
  </w:footnote>
  <w:footnote w:id="14">
    <w:p w:rsidR="00C8382F" w:rsidRPr="00B54822" w:rsidRDefault="00C8382F" w:rsidP="00140122">
      <w:pPr>
        <w:jc w:val="both"/>
        <w:rPr>
          <w:rFonts w:ascii="Arial" w:hAnsi="Arial" w:cs="Arial"/>
          <w:sz w:val="14"/>
          <w:szCs w:val="14"/>
        </w:rPr>
      </w:pPr>
      <w:r w:rsidRPr="00426039">
        <w:rPr>
          <w:rStyle w:val="Refdenotaalpie"/>
          <w:sz w:val="18"/>
          <w:szCs w:val="18"/>
        </w:rPr>
        <w:footnoteRef/>
      </w:r>
      <w:r>
        <w:rPr>
          <w:position w:val="8"/>
          <w:sz w:val="16"/>
          <w:szCs w:val="16"/>
        </w:rPr>
        <w:t xml:space="preserve"> </w:t>
      </w:r>
      <w:r w:rsidRPr="00B54822">
        <w:rPr>
          <w:rFonts w:ascii="Arial" w:hAnsi="Arial" w:cs="Arial"/>
          <w:sz w:val="14"/>
          <w:szCs w:val="14"/>
        </w:rPr>
        <w:t xml:space="preserve">Mayor información en: Secretaría de Relaciones Exteriores. </w:t>
      </w:r>
      <w:r w:rsidRPr="00B54822">
        <w:rPr>
          <w:rFonts w:ascii="Arial" w:hAnsi="Arial" w:cs="Arial"/>
          <w:i/>
          <w:sz w:val="14"/>
          <w:szCs w:val="14"/>
        </w:rPr>
        <w:t>Informe de México: Avances y Desafíos en Materia de Derechos Humanos</w:t>
      </w:r>
      <w:r w:rsidRPr="00B54822">
        <w:rPr>
          <w:rFonts w:ascii="Arial" w:hAnsi="Arial" w:cs="Arial"/>
          <w:sz w:val="14"/>
          <w:szCs w:val="14"/>
        </w:rPr>
        <w:t>, México, 2011.</w:t>
      </w:r>
    </w:p>
  </w:footnote>
  <w:footnote w:id="15">
    <w:p w:rsidR="00C8382F" w:rsidRDefault="00C8382F" w:rsidP="00140122">
      <w:pPr>
        <w:jc w:val="both"/>
      </w:pPr>
      <w:r w:rsidRPr="00426039">
        <w:rPr>
          <w:rStyle w:val="Refdenotaalpie"/>
          <w:sz w:val="18"/>
          <w:szCs w:val="18"/>
        </w:rPr>
        <w:footnoteRef/>
      </w:r>
      <w:r>
        <w:rPr>
          <w:sz w:val="16"/>
          <w:szCs w:val="16"/>
        </w:rPr>
        <w:t xml:space="preserve"> </w:t>
      </w:r>
      <w:r w:rsidRPr="00B54822">
        <w:rPr>
          <w:rFonts w:ascii="Arial" w:hAnsi="Arial" w:cs="Arial"/>
          <w:sz w:val="14"/>
          <w:szCs w:val="14"/>
        </w:rPr>
        <w:t>Plan Nacional de Desarrollo 2013-2018. México, 2013, p. 35.</w:t>
      </w:r>
    </w:p>
  </w:footnote>
  <w:footnote w:id="16">
    <w:p w:rsidR="00C8382F" w:rsidRPr="001D41C7" w:rsidRDefault="00C8382F" w:rsidP="001D41C7">
      <w:pPr>
        <w:autoSpaceDE w:val="0"/>
        <w:autoSpaceDN w:val="0"/>
        <w:adjustRightInd w:val="0"/>
        <w:spacing w:after="0" w:line="240" w:lineRule="auto"/>
        <w:rPr>
          <w:i/>
        </w:rPr>
      </w:pPr>
      <w:r>
        <w:rPr>
          <w:rStyle w:val="Refdenotaalpie"/>
        </w:rPr>
        <w:footnoteRef/>
      </w:r>
      <w:r>
        <w:t xml:space="preserve"> </w:t>
      </w:r>
      <w:r w:rsidRPr="001D41C7">
        <w:rPr>
          <w:rFonts w:ascii="Arial" w:hAnsi="Arial" w:cs="Arial"/>
          <w:i/>
          <w:sz w:val="16"/>
          <w:szCs w:val="16"/>
        </w:rPr>
        <w:t xml:space="preserve">Este Programa de la CDI formo parte en </w:t>
      </w:r>
      <w:r w:rsidRPr="001D41C7">
        <w:rPr>
          <w:rFonts w:ascii="Arial" w:hAnsi="Arial" w:cs="Arial"/>
          <w:bCs/>
          <w:i/>
          <w:color w:val="000000"/>
          <w:sz w:val="16"/>
          <w:szCs w:val="16"/>
          <w:lang w:val="es-MX"/>
        </w:rPr>
        <w:t>Informe Nacional presentado con arreglo al párrafo 5 del anexo de la resolución 16/21 del Consejo de Derechos Humanos México.</w:t>
      </w:r>
    </w:p>
  </w:footnote>
  <w:footnote w:id="17">
    <w:p w:rsidR="00C8382F" w:rsidRPr="003C1B1B" w:rsidRDefault="00C8382F" w:rsidP="003C1B1B">
      <w:pPr>
        <w:pStyle w:val="Textonotapie"/>
        <w:ind w:right="83"/>
        <w:jc w:val="both"/>
        <w:rPr>
          <w:rFonts w:ascii="Arial" w:hAnsi="Arial" w:cs="Arial"/>
          <w:i/>
          <w:sz w:val="16"/>
          <w:szCs w:val="16"/>
        </w:rPr>
      </w:pPr>
      <w:r>
        <w:rPr>
          <w:rStyle w:val="Refdenotaalpie"/>
        </w:rPr>
        <w:footnoteRef/>
      </w:r>
      <w:r>
        <w:t xml:space="preserve">  </w:t>
      </w:r>
      <w:r w:rsidRPr="003C1B1B">
        <w:rPr>
          <w:rFonts w:ascii="Arial" w:hAnsi="Arial" w:cs="Arial"/>
          <w:i/>
          <w:sz w:val="16"/>
          <w:szCs w:val="16"/>
        </w:rPr>
        <w:t>Para mayor información consultar la ley de la Comisión Nacional para el Desarrollo de los Pueblos Indígenas, publicada en el Diario Oficial de la Federación el miércoles 21 de mayo de 2003.</w:t>
      </w:r>
    </w:p>
  </w:footnote>
  <w:footnote w:id="18">
    <w:p w:rsidR="00C8382F" w:rsidRPr="003C1B1B" w:rsidRDefault="00C8382F" w:rsidP="003C1B1B">
      <w:pPr>
        <w:pStyle w:val="Piedepgina"/>
        <w:jc w:val="both"/>
        <w:rPr>
          <w:rFonts w:ascii="Arial" w:hAnsi="Arial" w:cs="Arial"/>
          <w:i/>
          <w:sz w:val="16"/>
          <w:szCs w:val="16"/>
        </w:rPr>
      </w:pPr>
      <w:r>
        <w:rPr>
          <w:rStyle w:val="Refdenotaalpie"/>
        </w:rPr>
        <w:footnoteRef/>
      </w:r>
      <w:r>
        <w:t xml:space="preserve"> </w:t>
      </w:r>
      <w:r w:rsidRPr="003C1B1B">
        <w:rPr>
          <w:rFonts w:ascii="Arial" w:hAnsi="Arial" w:cs="Arial"/>
          <w:i/>
          <w:sz w:val="16"/>
          <w:szCs w:val="16"/>
        </w:rPr>
        <w:t>Artículos 28 y 30  del Convenio 169 de la OIT sobre Pueblos Indígenas y Tribale</w:t>
      </w:r>
      <w:r>
        <w:rPr>
          <w:rFonts w:ascii="Arial" w:hAnsi="Arial" w:cs="Arial"/>
          <w:i/>
          <w:sz w:val="16"/>
          <w:szCs w:val="16"/>
        </w:rPr>
        <w:t>s en Países Independientes: Art. 28.numeral 2: “</w:t>
      </w:r>
      <w:r w:rsidRPr="003C1B1B">
        <w:rPr>
          <w:rFonts w:ascii="Arial" w:hAnsi="Arial" w:cs="Arial"/>
          <w:i/>
          <w:sz w:val="16"/>
          <w:szCs w:val="16"/>
        </w:rPr>
        <w:t>Deberán adoptarse disposiciones para preservar las lenguas indígenas de los pueblos interesados y promover el desarrollo y práctica de las mismas” , y  Art. 30, numeral 2:” A tal fin, deberá recurrirse si fuera necesario, a traducciones escritas y a la utilización de los medios de comunicación de masas en las lenguas de dichos pueblos.”</w:t>
      </w:r>
    </w:p>
    <w:p w:rsidR="00C8382F" w:rsidRDefault="00C8382F">
      <w:pPr>
        <w:pStyle w:val="Textonotapie"/>
      </w:pPr>
    </w:p>
  </w:footnote>
  <w:footnote w:id="19">
    <w:p w:rsidR="00C8382F" w:rsidRPr="00570C13" w:rsidRDefault="00C8382F" w:rsidP="00570C13">
      <w:pPr>
        <w:autoSpaceDE w:val="0"/>
        <w:autoSpaceDN w:val="0"/>
        <w:adjustRightInd w:val="0"/>
        <w:spacing w:after="0" w:line="240" w:lineRule="auto"/>
        <w:jc w:val="both"/>
        <w:rPr>
          <w:rFonts w:ascii="Arial" w:hAnsi="Arial" w:cs="Arial"/>
          <w:i/>
          <w:sz w:val="16"/>
          <w:szCs w:val="16"/>
        </w:rPr>
      </w:pPr>
      <w:r>
        <w:rPr>
          <w:rStyle w:val="Refdenotaalpie"/>
        </w:rPr>
        <w:footnoteRef/>
      </w:r>
      <w:r>
        <w:t xml:space="preserve"> </w:t>
      </w:r>
      <w:r w:rsidRPr="00570C13">
        <w:rPr>
          <w:rFonts w:ascii="Arial" w:hAnsi="Arial" w:cs="Arial"/>
          <w:i/>
          <w:sz w:val="16"/>
          <w:szCs w:val="16"/>
          <w:lang w:val="es-MX"/>
        </w:rPr>
        <w:t>Informe de la Evaluación Específica de Desempeño 2012 -2013</w:t>
      </w:r>
      <w:r w:rsidRPr="00570C13">
        <w:rPr>
          <w:rFonts w:ascii="Arial" w:hAnsi="Arial" w:cs="Arial"/>
          <w:i/>
          <w:sz w:val="16"/>
          <w:szCs w:val="16"/>
        </w:rPr>
        <w:t xml:space="preserve"> del </w:t>
      </w:r>
      <w:r w:rsidRPr="00570C13">
        <w:rPr>
          <w:rFonts w:ascii="Arial" w:hAnsi="Arial" w:cs="Arial"/>
          <w:i/>
          <w:sz w:val="16"/>
          <w:szCs w:val="16"/>
          <w:lang w:val="es-MX"/>
        </w:rPr>
        <w:t xml:space="preserve">Consejo Nacional de Evaluación de la Política de Desarrollo Social, </w:t>
      </w:r>
      <w:r w:rsidRPr="00570C13">
        <w:rPr>
          <w:rFonts w:ascii="Arial" w:hAnsi="Arial" w:cs="Arial"/>
          <w:i/>
          <w:sz w:val="16"/>
          <w:szCs w:val="16"/>
        </w:rPr>
        <w:t>Valoración de la Información de desempeño  presentada por el programa</w:t>
      </w:r>
      <w:r w:rsidRPr="00570C13">
        <w:rPr>
          <w:rFonts w:ascii="Arial" w:hAnsi="Arial" w:cs="Arial"/>
          <w:i/>
          <w:sz w:val="16"/>
          <w:szCs w:val="16"/>
          <w:lang w:val="es-MX"/>
        </w:rPr>
        <w:t>: Programa de Promoción de Convenios en Materia de Justicia (PPCMJ) de la Comisión Nacional para el Desa</w:t>
      </w:r>
      <w:r>
        <w:rPr>
          <w:rFonts w:ascii="Arial" w:hAnsi="Arial" w:cs="Arial"/>
          <w:i/>
          <w:sz w:val="16"/>
          <w:szCs w:val="16"/>
          <w:lang w:val="es-MX"/>
        </w:rPr>
        <w:t>rrollo de los Pueblos Indígenas, páginas.</w:t>
      </w:r>
    </w:p>
    <w:p w:rsidR="00C8382F" w:rsidRPr="00570C13" w:rsidRDefault="00C8382F">
      <w:pPr>
        <w:pStyle w:val="Textonotapie"/>
        <w:rPr>
          <w:lang w:val="es-ES"/>
        </w:rPr>
      </w:pPr>
    </w:p>
  </w:footnote>
  <w:footnote w:id="20">
    <w:p w:rsidR="00C8382F" w:rsidRDefault="00C8382F">
      <w:pPr>
        <w:pStyle w:val="Textonotapie"/>
      </w:pPr>
      <w:r>
        <w:rPr>
          <w:rStyle w:val="Refdenotaalpie"/>
        </w:rPr>
        <w:footnoteRef/>
      </w:r>
      <w:r>
        <w:t xml:space="preserve"> </w:t>
      </w:r>
      <w:r w:rsidRPr="00A47C15">
        <w:rPr>
          <w:rFonts w:ascii="Arial" w:hAnsi="Arial" w:cs="Arial"/>
          <w:i/>
          <w:color w:val="595959" w:themeColor="text1" w:themeTint="A6"/>
          <w:sz w:val="16"/>
          <w:szCs w:val="16"/>
        </w:rPr>
        <w:t>Evaluación de Consistencia y Resultados 2011-2012 por parte del Consejo Nacional de Evaluación de la</w:t>
      </w:r>
      <w:r>
        <w:rPr>
          <w:rFonts w:ascii="Arial" w:hAnsi="Arial" w:cs="Arial"/>
          <w:i/>
          <w:color w:val="595959" w:themeColor="text1" w:themeTint="A6"/>
          <w:sz w:val="16"/>
          <w:szCs w:val="16"/>
        </w:rPr>
        <w:t xml:space="preserve"> Política de Desarrollo Social </w:t>
      </w:r>
      <w:r w:rsidRPr="00A47C15">
        <w:rPr>
          <w:rFonts w:ascii="Arial" w:hAnsi="Arial" w:cs="Arial"/>
          <w:i/>
          <w:color w:val="595959" w:themeColor="text1" w:themeTint="A6"/>
          <w:sz w:val="16"/>
          <w:szCs w:val="16"/>
        </w:rPr>
        <w:t>del Programa Excarcelación de Presos Indígenas.</w:t>
      </w:r>
    </w:p>
  </w:footnote>
  <w:footnote w:id="21">
    <w:p w:rsidR="00C8382F" w:rsidRPr="0003483F" w:rsidRDefault="00C8382F" w:rsidP="00787EE8">
      <w:pPr>
        <w:autoSpaceDE w:val="0"/>
        <w:autoSpaceDN w:val="0"/>
        <w:adjustRightInd w:val="0"/>
        <w:spacing w:after="0" w:line="240" w:lineRule="auto"/>
        <w:jc w:val="both"/>
        <w:rPr>
          <w:rFonts w:ascii="Arial" w:hAnsi="Arial" w:cs="Arial"/>
          <w:i/>
          <w:sz w:val="16"/>
          <w:szCs w:val="16"/>
          <w:lang w:val="es-MX"/>
        </w:rPr>
      </w:pPr>
      <w:r>
        <w:rPr>
          <w:rStyle w:val="Refdenotaalpie"/>
        </w:rPr>
        <w:footnoteRef/>
      </w:r>
      <w:r>
        <w:t xml:space="preserve"> </w:t>
      </w:r>
      <w:r w:rsidRPr="0003483F">
        <w:rPr>
          <w:rFonts w:ascii="Arial" w:hAnsi="Arial" w:cs="Arial"/>
          <w:i/>
          <w:sz w:val="16"/>
          <w:szCs w:val="16"/>
          <w:lang w:val="es-MX"/>
        </w:rPr>
        <w:t>Informe de la Evaluación Específica de Desempeño 2012 -2013</w:t>
      </w:r>
      <w:r w:rsidRPr="0003483F">
        <w:rPr>
          <w:rFonts w:ascii="Arial" w:hAnsi="Arial" w:cs="Arial"/>
          <w:i/>
          <w:sz w:val="16"/>
          <w:szCs w:val="16"/>
        </w:rPr>
        <w:t xml:space="preserve"> del </w:t>
      </w:r>
      <w:r w:rsidRPr="0003483F">
        <w:rPr>
          <w:rFonts w:ascii="Arial" w:hAnsi="Arial" w:cs="Arial"/>
          <w:i/>
          <w:sz w:val="16"/>
          <w:szCs w:val="16"/>
          <w:lang w:val="es-MX"/>
        </w:rPr>
        <w:t xml:space="preserve">Consejo Nacional de Evaluación de la Política de Desarrollo Social, </w:t>
      </w:r>
      <w:r w:rsidRPr="0003483F">
        <w:rPr>
          <w:rFonts w:ascii="Arial" w:hAnsi="Arial" w:cs="Arial"/>
          <w:i/>
          <w:sz w:val="16"/>
          <w:szCs w:val="16"/>
        </w:rPr>
        <w:t xml:space="preserve">Valoración </w:t>
      </w:r>
      <w:r>
        <w:rPr>
          <w:rFonts w:ascii="Arial" w:hAnsi="Arial" w:cs="Arial"/>
          <w:i/>
          <w:sz w:val="16"/>
          <w:szCs w:val="16"/>
        </w:rPr>
        <w:t xml:space="preserve">de la Información de desempeño </w:t>
      </w:r>
      <w:r w:rsidRPr="0003483F">
        <w:rPr>
          <w:rFonts w:ascii="Arial" w:hAnsi="Arial" w:cs="Arial"/>
          <w:i/>
          <w:sz w:val="16"/>
          <w:szCs w:val="16"/>
        </w:rPr>
        <w:t>presentada por el programa Proyecto para la Atención a Indígenas Desplazados (Indígenas urbanos y migrantes desplazados)</w:t>
      </w:r>
      <w:r w:rsidRPr="0003483F">
        <w:rPr>
          <w:rFonts w:ascii="Arial" w:hAnsi="Arial" w:cs="Arial"/>
          <w:i/>
          <w:sz w:val="16"/>
          <w:szCs w:val="16"/>
          <w:lang w:val="es-MX"/>
        </w:rPr>
        <w:t xml:space="preserve"> de la Comisión Nacional para el Desarrollo de los Pueblos Indígenas.</w:t>
      </w:r>
    </w:p>
    <w:p w:rsidR="00C8382F" w:rsidRDefault="00C8382F" w:rsidP="00787EE8">
      <w:pPr>
        <w:pStyle w:val="Textonotapie"/>
      </w:pPr>
    </w:p>
  </w:footnote>
  <w:footnote w:id="22">
    <w:p w:rsidR="00C8382F" w:rsidRPr="00B439F9" w:rsidRDefault="00C8382F" w:rsidP="00B439F9">
      <w:pPr>
        <w:autoSpaceDE w:val="0"/>
        <w:autoSpaceDN w:val="0"/>
        <w:adjustRightInd w:val="0"/>
        <w:spacing w:after="0" w:line="240" w:lineRule="auto"/>
        <w:jc w:val="both"/>
        <w:rPr>
          <w:rFonts w:ascii="Arial" w:hAnsi="Arial" w:cs="Arial"/>
          <w:i/>
          <w:sz w:val="16"/>
          <w:szCs w:val="16"/>
        </w:rPr>
      </w:pPr>
      <w:r>
        <w:rPr>
          <w:rStyle w:val="Refdenotaalpie"/>
        </w:rPr>
        <w:footnoteRef/>
      </w:r>
      <w:r>
        <w:t xml:space="preserve"> </w:t>
      </w:r>
      <w:r w:rsidRPr="00B439F9">
        <w:rPr>
          <w:rFonts w:ascii="Arial" w:hAnsi="Arial" w:cs="Arial"/>
          <w:i/>
          <w:sz w:val="16"/>
          <w:szCs w:val="16"/>
          <w:lang w:val="es-MX"/>
        </w:rPr>
        <w:t>Informe de la Evaluación Específica de Desempeño 2012 -2013</w:t>
      </w:r>
      <w:r w:rsidRPr="00B439F9">
        <w:rPr>
          <w:rFonts w:ascii="Arial" w:hAnsi="Arial" w:cs="Arial"/>
          <w:i/>
          <w:sz w:val="16"/>
          <w:szCs w:val="16"/>
        </w:rPr>
        <w:t xml:space="preserve"> del </w:t>
      </w:r>
      <w:r w:rsidRPr="00B439F9">
        <w:rPr>
          <w:rFonts w:ascii="Arial" w:hAnsi="Arial" w:cs="Arial"/>
          <w:i/>
          <w:sz w:val="16"/>
          <w:szCs w:val="16"/>
          <w:lang w:val="es-MX"/>
        </w:rPr>
        <w:t xml:space="preserve">Consejo Nacional de Evaluación de la Política de Desarrollo Social, </w:t>
      </w:r>
      <w:r w:rsidRPr="00B439F9">
        <w:rPr>
          <w:rFonts w:ascii="Arial" w:hAnsi="Arial" w:cs="Arial"/>
          <w:i/>
          <w:sz w:val="16"/>
          <w:szCs w:val="16"/>
        </w:rPr>
        <w:t>Valoración de la Información de desempeño  presentada por el programa</w:t>
      </w:r>
      <w:r w:rsidRPr="00B439F9">
        <w:rPr>
          <w:rFonts w:ascii="Arial" w:hAnsi="Arial" w:cs="Arial"/>
          <w:i/>
          <w:sz w:val="16"/>
          <w:szCs w:val="16"/>
          <w:lang w:val="es-MX"/>
        </w:rPr>
        <w:t xml:space="preserve">; </w:t>
      </w:r>
      <w:r w:rsidRPr="00B439F9">
        <w:rPr>
          <w:rFonts w:ascii="Arial" w:hAnsi="Arial" w:cs="Arial"/>
          <w:i/>
          <w:sz w:val="16"/>
          <w:szCs w:val="16"/>
        </w:rPr>
        <w:t>Programa de Fomento y Desarrollo de las Culturas Indígenas (PFDCI) de la Comisión Nacional para el Desarrollo de los Pueblos Indígenas.</w:t>
      </w:r>
    </w:p>
    <w:p w:rsidR="00C8382F" w:rsidRPr="00B439F9" w:rsidRDefault="00C8382F">
      <w:pPr>
        <w:pStyle w:val="Textonotapie"/>
        <w:rPr>
          <w:lang w:val="es-ES"/>
        </w:rPr>
      </w:pPr>
    </w:p>
  </w:footnote>
  <w:footnote w:id="23">
    <w:p w:rsidR="00C8382F" w:rsidRPr="00FE69CF" w:rsidRDefault="00C8382F" w:rsidP="00787EE8">
      <w:pPr>
        <w:autoSpaceDE w:val="0"/>
        <w:autoSpaceDN w:val="0"/>
        <w:adjustRightInd w:val="0"/>
        <w:spacing w:after="0" w:line="240" w:lineRule="auto"/>
        <w:jc w:val="both"/>
        <w:rPr>
          <w:rFonts w:ascii="Arial" w:hAnsi="Arial" w:cs="Arial"/>
          <w:i/>
          <w:sz w:val="16"/>
          <w:szCs w:val="16"/>
          <w:lang w:val="es-MX"/>
        </w:rPr>
      </w:pPr>
      <w:r>
        <w:rPr>
          <w:rStyle w:val="Refdenotaalpie"/>
        </w:rPr>
        <w:footnoteRef/>
      </w:r>
      <w:r>
        <w:t xml:space="preserve"> </w:t>
      </w:r>
      <w:r w:rsidRPr="00FE69CF">
        <w:rPr>
          <w:rFonts w:ascii="Arial" w:hAnsi="Arial" w:cs="Arial"/>
          <w:i/>
          <w:sz w:val="16"/>
          <w:szCs w:val="16"/>
          <w:lang w:val="es-MX"/>
        </w:rPr>
        <w:t>Informe de la Evaluación Específica de Desempeño 2012 -2013</w:t>
      </w:r>
      <w:r w:rsidRPr="00FE69CF">
        <w:rPr>
          <w:rFonts w:ascii="Arial" w:hAnsi="Arial" w:cs="Arial"/>
          <w:i/>
          <w:sz w:val="16"/>
          <w:szCs w:val="16"/>
        </w:rPr>
        <w:t xml:space="preserve"> del </w:t>
      </w:r>
      <w:r w:rsidRPr="00FE69CF">
        <w:rPr>
          <w:rFonts w:ascii="Arial" w:hAnsi="Arial" w:cs="Arial"/>
          <w:i/>
          <w:sz w:val="16"/>
          <w:szCs w:val="16"/>
          <w:lang w:val="es-MX"/>
        </w:rPr>
        <w:t xml:space="preserve">Consejo Nacional de Evaluación de la Política de Desarrollo Social, </w:t>
      </w:r>
      <w:r w:rsidRPr="00FE69CF">
        <w:rPr>
          <w:rFonts w:ascii="Arial" w:hAnsi="Arial" w:cs="Arial"/>
          <w:i/>
          <w:sz w:val="16"/>
          <w:szCs w:val="16"/>
        </w:rPr>
        <w:t>Valoración de la Información de desempeño  presentada por el programa</w:t>
      </w:r>
      <w:r w:rsidRPr="00FE69CF">
        <w:rPr>
          <w:rFonts w:ascii="Arial" w:hAnsi="Arial" w:cs="Arial"/>
          <w:i/>
          <w:sz w:val="16"/>
          <w:szCs w:val="16"/>
          <w:lang w:val="es-MX"/>
        </w:rPr>
        <w:t>; Apoyo a proyectos de comunicación indígena de la Comisión Nacional para el Desarrollo de los Pueblos Indígenas.</w:t>
      </w:r>
    </w:p>
    <w:p w:rsidR="00C8382F" w:rsidRDefault="00C8382F" w:rsidP="00787EE8">
      <w:pPr>
        <w:pStyle w:val="Textonotapie"/>
      </w:pPr>
    </w:p>
  </w:footnote>
  <w:footnote w:id="24">
    <w:p w:rsidR="00C8382F" w:rsidRPr="00932B37" w:rsidRDefault="00C8382F" w:rsidP="00932B37">
      <w:pPr>
        <w:autoSpaceDE w:val="0"/>
        <w:autoSpaceDN w:val="0"/>
        <w:adjustRightInd w:val="0"/>
        <w:spacing w:after="0" w:line="240" w:lineRule="auto"/>
        <w:jc w:val="both"/>
        <w:rPr>
          <w:rFonts w:ascii="Arial" w:hAnsi="Arial" w:cs="Arial"/>
          <w:i/>
          <w:sz w:val="16"/>
          <w:szCs w:val="16"/>
          <w:lang w:val="es-MX"/>
        </w:rPr>
      </w:pPr>
      <w:r>
        <w:rPr>
          <w:rStyle w:val="Refdenotaalpie"/>
        </w:rPr>
        <w:footnoteRef/>
      </w:r>
      <w:r>
        <w:t xml:space="preserve"> </w:t>
      </w:r>
      <w:r w:rsidRPr="00932B37">
        <w:rPr>
          <w:rFonts w:ascii="Arial" w:hAnsi="Arial" w:cs="Arial"/>
          <w:i/>
          <w:sz w:val="16"/>
          <w:szCs w:val="16"/>
          <w:lang w:val="es-MX"/>
        </w:rPr>
        <w:t>Informe de la Evaluación Específica de Desempeño 2012 -2013</w:t>
      </w:r>
      <w:r w:rsidRPr="00932B37">
        <w:rPr>
          <w:rFonts w:ascii="Arial" w:hAnsi="Arial" w:cs="Arial"/>
          <w:i/>
          <w:sz w:val="16"/>
          <w:szCs w:val="16"/>
        </w:rPr>
        <w:t xml:space="preserve"> del </w:t>
      </w:r>
      <w:r w:rsidRPr="00932B37">
        <w:rPr>
          <w:rFonts w:ascii="Arial" w:hAnsi="Arial" w:cs="Arial"/>
          <w:i/>
          <w:sz w:val="16"/>
          <w:szCs w:val="16"/>
          <w:lang w:val="es-MX"/>
        </w:rPr>
        <w:t xml:space="preserve">Consejo Nacional de Evaluación de la Política de Desarrollo Social, </w:t>
      </w:r>
      <w:r w:rsidRPr="00932B37">
        <w:rPr>
          <w:rFonts w:ascii="Arial" w:hAnsi="Arial" w:cs="Arial"/>
          <w:i/>
          <w:sz w:val="16"/>
          <w:szCs w:val="16"/>
        </w:rPr>
        <w:t>Valoración de la Información de desempeño  presentada por el programa</w:t>
      </w:r>
      <w:r w:rsidRPr="00932B37">
        <w:rPr>
          <w:rFonts w:ascii="Arial" w:hAnsi="Arial" w:cs="Arial"/>
          <w:i/>
          <w:sz w:val="16"/>
          <w:szCs w:val="16"/>
          <w:lang w:val="es-MX"/>
        </w:rPr>
        <w:t xml:space="preserve">; Acciones para la Igualdad de </w:t>
      </w:r>
      <w:r w:rsidRPr="007D1DBB">
        <w:rPr>
          <w:rFonts w:ascii="Arial" w:hAnsi="Arial" w:cs="Arial"/>
          <w:i/>
          <w:sz w:val="16"/>
          <w:szCs w:val="16"/>
          <w:lang w:val="es-MX"/>
        </w:rPr>
        <w:t xml:space="preserve">Género </w:t>
      </w:r>
      <w:r w:rsidRPr="00932B37">
        <w:rPr>
          <w:rFonts w:ascii="Arial" w:hAnsi="Arial" w:cs="Arial"/>
          <w:i/>
          <w:sz w:val="16"/>
          <w:szCs w:val="16"/>
          <w:lang w:val="es-MX"/>
        </w:rPr>
        <w:t>con Población Indígena de la Comisión Nacional para el Desarrollo de los Pueblos Indígenas.</w:t>
      </w:r>
    </w:p>
    <w:p w:rsidR="00C8382F" w:rsidRDefault="00C8382F">
      <w:pPr>
        <w:pStyle w:val="Textonotapie"/>
      </w:pPr>
    </w:p>
  </w:footnote>
  <w:footnote w:id="25">
    <w:p w:rsidR="00C8382F" w:rsidRPr="00B54993" w:rsidRDefault="00C8382F" w:rsidP="00B54993">
      <w:pPr>
        <w:autoSpaceDE w:val="0"/>
        <w:autoSpaceDN w:val="0"/>
        <w:adjustRightInd w:val="0"/>
        <w:spacing w:after="0" w:line="240" w:lineRule="auto"/>
        <w:jc w:val="both"/>
        <w:rPr>
          <w:rFonts w:ascii="Arial" w:hAnsi="Arial" w:cs="Arial"/>
          <w:i/>
          <w:sz w:val="16"/>
          <w:szCs w:val="16"/>
          <w:lang w:val="es-MX"/>
        </w:rPr>
      </w:pPr>
      <w:r>
        <w:rPr>
          <w:rStyle w:val="Refdenotaalpie"/>
        </w:rPr>
        <w:footnoteRef/>
      </w:r>
      <w:r>
        <w:t xml:space="preserve"> </w:t>
      </w:r>
      <w:r w:rsidRPr="00B54993">
        <w:rPr>
          <w:rFonts w:ascii="Arial" w:hAnsi="Arial" w:cs="Arial"/>
          <w:i/>
          <w:sz w:val="16"/>
          <w:szCs w:val="16"/>
          <w:lang w:val="es-MX"/>
        </w:rPr>
        <w:t>Informe de la Evaluación Específica de Desempeño 2012 -2013</w:t>
      </w:r>
      <w:r w:rsidRPr="00B54993">
        <w:rPr>
          <w:rFonts w:ascii="Arial" w:hAnsi="Arial" w:cs="Arial"/>
          <w:i/>
          <w:sz w:val="16"/>
          <w:szCs w:val="16"/>
        </w:rPr>
        <w:t xml:space="preserve"> del </w:t>
      </w:r>
      <w:r w:rsidRPr="00B54993">
        <w:rPr>
          <w:rFonts w:ascii="Arial" w:hAnsi="Arial" w:cs="Arial"/>
          <w:i/>
          <w:sz w:val="16"/>
          <w:szCs w:val="16"/>
          <w:lang w:val="es-MX"/>
        </w:rPr>
        <w:t xml:space="preserve">Consejo Nacional de Evaluación de la Política de Desarrollo Social, </w:t>
      </w:r>
      <w:r w:rsidRPr="00B54993">
        <w:rPr>
          <w:rFonts w:ascii="Arial" w:hAnsi="Arial" w:cs="Arial"/>
          <w:i/>
          <w:sz w:val="16"/>
          <w:szCs w:val="16"/>
        </w:rPr>
        <w:t>Valoración de la Información de desempeño  presentada por el programa</w:t>
      </w:r>
      <w:r w:rsidRPr="00B54993">
        <w:rPr>
          <w:rFonts w:ascii="Arial" w:hAnsi="Arial" w:cs="Arial"/>
          <w:i/>
          <w:sz w:val="16"/>
          <w:szCs w:val="16"/>
          <w:lang w:val="es-MX"/>
        </w:rPr>
        <w:t>; Atención a Tercer nivel de la Comisión Nacional para el Desarrollo de los Pueblos Indígenas.</w:t>
      </w:r>
    </w:p>
    <w:p w:rsidR="00C8382F" w:rsidRDefault="00C8382F">
      <w:pPr>
        <w:pStyle w:val="Textonotapie"/>
      </w:pPr>
    </w:p>
  </w:footnote>
  <w:footnote w:id="26">
    <w:p w:rsidR="00C8382F" w:rsidRPr="0036450D" w:rsidRDefault="00C8382F" w:rsidP="009B6611">
      <w:pPr>
        <w:pStyle w:val="Textonotapie"/>
        <w:jc w:val="both"/>
        <w:rPr>
          <w:rFonts w:cs="Arial"/>
          <w:sz w:val="14"/>
          <w:szCs w:val="14"/>
        </w:rPr>
      </w:pPr>
      <w:r w:rsidRPr="0036450D">
        <w:rPr>
          <w:rFonts w:cs="Arial"/>
          <w:sz w:val="22"/>
          <w:szCs w:val="16"/>
          <w:vertAlign w:val="superscript"/>
        </w:rPr>
        <w:footnoteRef/>
      </w:r>
      <w:r w:rsidRPr="0036450D">
        <w:rPr>
          <w:rFonts w:cs="Arial"/>
          <w:sz w:val="18"/>
          <w:szCs w:val="14"/>
        </w:rPr>
        <w:t xml:space="preserve"> De acuerdo a los criterios de la CDI, se considera población indígena a todas las personas que forman parte de un hogar indígena, donde el jefe(a) del hogar, su cónyuge y/o alguno de los ascendientes (madre o padre, madrastra o padrastro, abuelo(a), bisabuelo(a), tatarabuelo(a), suegro(a)) declaró ser hablante de lengua indígena. Además, se incluye a personas que declararon hablar alguna lengua indígena y que no forman parte de estos hogares.</w:t>
      </w:r>
    </w:p>
  </w:footnote>
  <w:footnote w:id="27">
    <w:p w:rsidR="00C8382F" w:rsidRPr="00161BCB" w:rsidRDefault="00C8382F" w:rsidP="00533761">
      <w:pPr>
        <w:pStyle w:val="Textonotapie"/>
        <w:jc w:val="both"/>
        <w:rPr>
          <w:rFonts w:ascii="Arial" w:hAnsi="Arial" w:cs="Arial"/>
          <w:sz w:val="14"/>
          <w:szCs w:val="14"/>
        </w:rPr>
      </w:pPr>
      <w:r w:rsidRPr="000F5B76">
        <w:rPr>
          <w:rStyle w:val="Refdenotaalpie"/>
        </w:rPr>
        <w:footnoteRef/>
      </w:r>
      <w:r w:rsidRPr="00161BCB">
        <w:rPr>
          <w:rFonts w:ascii="Arial" w:hAnsi="Arial" w:cs="Arial"/>
          <w:sz w:val="14"/>
          <w:szCs w:val="14"/>
        </w:rPr>
        <w:t xml:space="preserve"> Diagnósticos, investigaciones, publicaciones, generación de videos y otros similares (no formación ni capacitación).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1640"/>
    <w:multiLevelType w:val="hybridMultilevel"/>
    <w:tmpl w:val="A9D6F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DB237F"/>
    <w:multiLevelType w:val="hybridMultilevel"/>
    <w:tmpl w:val="EA020C62"/>
    <w:lvl w:ilvl="0" w:tplc="080A0017">
      <w:start w:val="1"/>
      <w:numFmt w:val="lowerLetter"/>
      <w:lvlText w:val="%1)"/>
      <w:lvlJc w:val="lef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6D0AAF"/>
    <w:multiLevelType w:val="hybridMultilevel"/>
    <w:tmpl w:val="2306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B95147"/>
    <w:multiLevelType w:val="hybridMultilevel"/>
    <w:tmpl w:val="C0FACF2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85A7757"/>
    <w:multiLevelType w:val="hybridMultilevel"/>
    <w:tmpl w:val="223833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4C08A7"/>
    <w:multiLevelType w:val="hybridMultilevel"/>
    <w:tmpl w:val="3D7E9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1847D0"/>
    <w:multiLevelType w:val="hybridMultilevel"/>
    <w:tmpl w:val="588A41A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30C94435"/>
    <w:multiLevelType w:val="hybridMultilevel"/>
    <w:tmpl w:val="EC18F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E3012E"/>
    <w:multiLevelType w:val="hybridMultilevel"/>
    <w:tmpl w:val="4D182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4D3885"/>
    <w:multiLevelType w:val="hybridMultilevel"/>
    <w:tmpl w:val="ECEA8E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3F485B"/>
    <w:multiLevelType w:val="hybridMultilevel"/>
    <w:tmpl w:val="7A5698B2"/>
    <w:lvl w:ilvl="0" w:tplc="1AF8F65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E8B23D5"/>
    <w:multiLevelType w:val="hybridMultilevel"/>
    <w:tmpl w:val="A89E6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A21155"/>
    <w:multiLevelType w:val="hybridMultilevel"/>
    <w:tmpl w:val="53B85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4E2F39"/>
    <w:multiLevelType w:val="hybridMultilevel"/>
    <w:tmpl w:val="5DE81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A22E89"/>
    <w:multiLevelType w:val="hybridMultilevel"/>
    <w:tmpl w:val="DC9855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D83361"/>
    <w:multiLevelType w:val="hybridMultilevel"/>
    <w:tmpl w:val="83B43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363222A"/>
    <w:multiLevelType w:val="hybridMultilevel"/>
    <w:tmpl w:val="B8C6F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5B35284"/>
    <w:multiLevelType w:val="hybridMultilevel"/>
    <w:tmpl w:val="9B28B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94A047B"/>
    <w:multiLevelType w:val="multilevel"/>
    <w:tmpl w:val="7D9EA53A"/>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3037D5A"/>
    <w:multiLevelType w:val="hybridMultilevel"/>
    <w:tmpl w:val="6F7ECA36"/>
    <w:lvl w:ilvl="0" w:tplc="1F4CF256">
      <w:start w:val="1"/>
      <w:numFmt w:val="bullet"/>
      <w:lvlText w:val="•"/>
      <w:lvlJc w:val="left"/>
      <w:pPr>
        <w:tabs>
          <w:tab w:val="num" w:pos="720"/>
        </w:tabs>
        <w:ind w:left="720" w:hanging="360"/>
      </w:pPr>
      <w:rPr>
        <w:rFonts w:ascii="Arial" w:hAnsi="Arial" w:hint="default"/>
      </w:rPr>
    </w:lvl>
    <w:lvl w:ilvl="1" w:tplc="7D08FDC2" w:tentative="1">
      <w:start w:val="1"/>
      <w:numFmt w:val="bullet"/>
      <w:lvlText w:val="•"/>
      <w:lvlJc w:val="left"/>
      <w:pPr>
        <w:tabs>
          <w:tab w:val="num" w:pos="1440"/>
        </w:tabs>
        <w:ind w:left="1440" w:hanging="360"/>
      </w:pPr>
      <w:rPr>
        <w:rFonts w:ascii="Arial" w:hAnsi="Arial" w:hint="default"/>
      </w:rPr>
    </w:lvl>
    <w:lvl w:ilvl="2" w:tplc="9D065500" w:tentative="1">
      <w:start w:val="1"/>
      <w:numFmt w:val="bullet"/>
      <w:lvlText w:val="•"/>
      <w:lvlJc w:val="left"/>
      <w:pPr>
        <w:tabs>
          <w:tab w:val="num" w:pos="2160"/>
        </w:tabs>
        <w:ind w:left="2160" w:hanging="360"/>
      </w:pPr>
      <w:rPr>
        <w:rFonts w:ascii="Arial" w:hAnsi="Arial" w:hint="default"/>
      </w:rPr>
    </w:lvl>
    <w:lvl w:ilvl="3" w:tplc="415A9F0A" w:tentative="1">
      <w:start w:val="1"/>
      <w:numFmt w:val="bullet"/>
      <w:lvlText w:val="•"/>
      <w:lvlJc w:val="left"/>
      <w:pPr>
        <w:tabs>
          <w:tab w:val="num" w:pos="2880"/>
        </w:tabs>
        <w:ind w:left="2880" w:hanging="360"/>
      </w:pPr>
      <w:rPr>
        <w:rFonts w:ascii="Arial" w:hAnsi="Arial" w:hint="default"/>
      </w:rPr>
    </w:lvl>
    <w:lvl w:ilvl="4" w:tplc="C72C9220" w:tentative="1">
      <w:start w:val="1"/>
      <w:numFmt w:val="bullet"/>
      <w:lvlText w:val="•"/>
      <w:lvlJc w:val="left"/>
      <w:pPr>
        <w:tabs>
          <w:tab w:val="num" w:pos="3600"/>
        </w:tabs>
        <w:ind w:left="3600" w:hanging="360"/>
      </w:pPr>
      <w:rPr>
        <w:rFonts w:ascii="Arial" w:hAnsi="Arial" w:hint="default"/>
      </w:rPr>
    </w:lvl>
    <w:lvl w:ilvl="5" w:tplc="5A2013E8" w:tentative="1">
      <w:start w:val="1"/>
      <w:numFmt w:val="bullet"/>
      <w:lvlText w:val="•"/>
      <w:lvlJc w:val="left"/>
      <w:pPr>
        <w:tabs>
          <w:tab w:val="num" w:pos="4320"/>
        </w:tabs>
        <w:ind w:left="4320" w:hanging="360"/>
      </w:pPr>
      <w:rPr>
        <w:rFonts w:ascii="Arial" w:hAnsi="Arial" w:hint="default"/>
      </w:rPr>
    </w:lvl>
    <w:lvl w:ilvl="6" w:tplc="2B20B208" w:tentative="1">
      <w:start w:val="1"/>
      <w:numFmt w:val="bullet"/>
      <w:lvlText w:val="•"/>
      <w:lvlJc w:val="left"/>
      <w:pPr>
        <w:tabs>
          <w:tab w:val="num" w:pos="5040"/>
        </w:tabs>
        <w:ind w:left="5040" w:hanging="360"/>
      </w:pPr>
      <w:rPr>
        <w:rFonts w:ascii="Arial" w:hAnsi="Arial" w:hint="default"/>
      </w:rPr>
    </w:lvl>
    <w:lvl w:ilvl="7" w:tplc="6D6EAAE2" w:tentative="1">
      <w:start w:val="1"/>
      <w:numFmt w:val="bullet"/>
      <w:lvlText w:val="•"/>
      <w:lvlJc w:val="left"/>
      <w:pPr>
        <w:tabs>
          <w:tab w:val="num" w:pos="5760"/>
        </w:tabs>
        <w:ind w:left="5760" w:hanging="360"/>
      </w:pPr>
      <w:rPr>
        <w:rFonts w:ascii="Arial" w:hAnsi="Arial" w:hint="default"/>
      </w:rPr>
    </w:lvl>
    <w:lvl w:ilvl="8" w:tplc="2F623416" w:tentative="1">
      <w:start w:val="1"/>
      <w:numFmt w:val="bullet"/>
      <w:lvlText w:val="•"/>
      <w:lvlJc w:val="left"/>
      <w:pPr>
        <w:tabs>
          <w:tab w:val="num" w:pos="6480"/>
        </w:tabs>
        <w:ind w:left="6480" w:hanging="360"/>
      </w:pPr>
      <w:rPr>
        <w:rFonts w:ascii="Arial" w:hAnsi="Arial" w:hint="default"/>
      </w:rPr>
    </w:lvl>
  </w:abstractNum>
  <w:abstractNum w:abstractNumId="20">
    <w:nsid w:val="739E4BF5"/>
    <w:multiLevelType w:val="hybridMultilevel"/>
    <w:tmpl w:val="EC3A2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58F458F"/>
    <w:multiLevelType w:val="hybridMultilevel"/>
    <w:tmpl w:val="88989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5A216BF"/>
    <w:multiLevelType w:val="hybridMultilevel"/>
    <w:tmpl w:val="84C2A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9"/>
  </w:num>
  <w:num w:numId="4">
    <w:abstractNumId w:val="3"/>
  </w:num>
  <w:num w:numId="5">
    <w:abstractNumId w:val="4"/>
  </w:num>
  <w:num w:numId="6">
    <w:abstractNumId w:val="1"/>
  </w:num>
  <w:num w:numId="7">
    <w:abstractNumId w:val="10"/>
  </w:num>
  <w:num w:numId="8">
    <w:abstractNumId w:val="19"/>
  </w:num>
  <w:num w:numId="9">
    <w:abstractNumId w:val="11"/>
  </w:num>
  <w:num w:numId="10">
    <w:abstractNumId w:val="13"/>
  </w:num>
  <w:num w:numId="11">
    <w:abstractNumId w:val="18"/>
  </w:num>
  <w:num w:numId="12">
    <w:abstractNumId w:val="0"/>
  </w:num>
  <w:num w:numId="13">
    <w:abstractNumId w:val="7"/>
  </w:num>
  <w:num w:numId="14">
    <w:abstractNumId w:val="2"/>
  </w:num>
  <w:num w:numId="15">
    <w:abstractNumId w:val="20"/>
  </w:num>
  <w:num w:numId="16">
    <w:abstractNumId w:val="6"/>
  </w:num>
  <w:num w:numId="17">
    <w:abstractNumId w:val="17"/>
  </w:num>
  <w:num w:numId="18">
    <w:abstractNumId w:val="14"/>
  </w:num>
  <w:num w:numId="19">
    <w:abstractNumId w:val="15"/>
  </w:num>
  <w:num w:numId="20">
    <w:abstractNumId w:val="5"/>
  </w:num>
  <w:num w:numId="21">
    <w:abstractNumId w:val="8"/>
  </w:num>
  <w:num w:numId="22">
    <w:abstractNumId w:val="1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B49"/>
    <w:rsid w:val="00000961"/>
    <w:rsid w:val="000017B3"/>
    <w:rsid w:val="00002CE8"/>
    <w:rsid w:val="00005C4C"/>
    <w:rsid w:val="00006FE1"/>
    <w:rsid w:val="00011321"/>
    <w:rsid w:val="0001248A"/>
    <w:rsid w:val="00013CBE"/>
    <w:rsid w:val="00016511"/>
    <w:rsid w:val="0002013C"/>
    <w:rsid w:val="0002165D"/>
    <w:rsid w:val="00023DF1"/>
    <w:rsid w:val="00027555"/>
    <w:rsid w:val="000316E5"/>
    <w:rsid w:val="0003483F"/>
    <w:rsid w:val="0003532D"/>
    <w:rsid w:val="00035F8A"/>
    <w:rsid w:val="00040432"/>
    <w:rsid w:val="000411A3"/>
    <w:rsid w:val="00050332"/>
    <w:rsid w:val="0005038B"/>
    <w:rsid w:val="000533AF"/>
    <w:rsid w:val="00054604"/>
    <w:rsid w:val="000614B8"/>
    <w:rsid w:val="0006173C"/>
    <w:rsid w:val="0006295E"/>
    <w:rsid w:val="00065B02"/>
    <w:rsid w:val="000717E1"/>
    <w:rsid w:val="00073EE9"/>
    <w:rsid w:val="00074A16"/>
    <w:rsid w:val="00075B74"/>
    <w:rsid w:val="00080ECA"/>
    <w:rsid w:val="0008446E"/>
    <w:rsid w:val="000865E9"/>
    <w:rsid w:val="00090B49"/>
    <w:rsid w:val="000A18BE"/>
    <w:rsid w:val="000A5DE5"/>
    <w:rsid w:val="000A623A"/>
    <w:rsid w:val="000A7D28"/>
    <w:rsid w:val="000B0C41"/>
    <w:rsid w:val="000B42CB"/>
    <w:rsid w:val="000B55B4"/>
    <w:rsid w:val="000B6B8E"/>
    <w:rsid w:val="000B736B"/>
    <w:rsid w:val="000C1BAD"/>
    <w:rsid w:val="000C25A4"/>
    <w:rsid w:val="000C4761"/>
    <w:rsid w:val="000C63D1"/>
    <w:rsid w:val="000D1353"/>
    <w:rsid w:val="000D4600"/>
    <w:rsid w:val="000D4B14"/>
    <w:rsid w:val="000D5233"/>
    <w:rsid w:val="000D5EDA"/>
    <w:rsid w:val="000D7473"/>
    <w:rsid w:val="000E1010"/>
    <w:rsid w:val="000E2972"/>
    <w:rsid w:val="000E2F4C"/>
    <w:rsid w:val="000F1CDE"/>
    <w:rsid w:val="000F2F0B"/>
    <w:rsid w:val="00100E9D"/>
    <w:rsid w:val="0010198D"/>
    <w:rsid w:val="00110177"/>
    <w:rsid w:val="00111AE8"/>
    <w:rsid w:val="001122CC"/>
    <w:rsid w:val="00117507"/>
    <w:rsid w:val="001231F3"/>
    <w:rsid w:val="00126531"/>
    <w:rsid w:val="00126DBC"/>
    <w:rsid w:val="00135D49"/>
    <w:rsid w:val="00135FBA"/>
    <w:rsid w:val="00136291"/>
    <w:rsid w:val="00140122"/>
    <w:rsid w:val="00140B1A"/>
    <w:rsid w:val="00143F8E"/>
    <w:rsid w:val="00150B5D"/>
    <w:rsid w:val="00150ED5"/>
    <w:rsid w:val="001538A0"/>
    <w:rsid w:val="00153AAC"/>
    <w:rsid w:val="001552C3"/>
    <w:rsid w:val="00155B2D"/>
    <w:rsid w:val="00156BB3"/>
    <w:rsid w:val="00160532"/>
    <w:rsid w:val="00162254"/>
    <w:rsid w:val="00163C09"/>
    <w:rsid w:val="001657EC"/>
    <w:rsid w:val="00171EB9"/>
    <w:rsid w:val="0017416F"/>
    <w:rsid w:val="001767CD"/>
    <w:rsid w:val="00177BD6"/>
    <w:rsid w:val="00184F89"/>
    <w:rsid w:val="00194D8D"/>
    <w:rsid w:val="0019678A"/>
    <w:rsid w:val="00197577"/>
    <w:rsid w:val="001A0892"/>
    <w:rsid w:val="001A2FC5"/>
    <w:rsid w:val="001A7283"/>
    <w:rsid w:val="001B066B"/>
    <w:rsid w:val="001B23B2"/>
    <w:rsid w:val="001B63D4"/>
    <w:rsid w:val="001B7771"/>
    <w:rsid w:val="001C1682"/>
    <w:rsid w:val="001C3C63"/>
    <w:rsid w:val="001D16F6"/>
    <w:rsid w:val="001D3B70"/>
    <w:rsid w:val="001D3C9B"/>
    <w:rsid w:val="001D41C7"/>
    <w:rsid w:val="001D63E9"/>
    <w:rsid w:val="001E24C6"/>
    <w:rsid w:val="001E3482"/>
    <w:rsid w:val="001E6761"/>
    <w:rsid w:val="001E6FB4"/>
    <w:rsid w:val="001E7210"/>
    <w:rsid w:val="001E7395"/>
    <w:rsid w:val="001F1A9A"/>
    <w:rsid w:val="001F4623"/>
    <w:rsid w:val="002025B3"/>
    <w:rsid w:val="00204A4C"/>
    <w:rsid w:val="00204C07"/>
    <w:rsid w:val="002179D6"/>
    <w:rsid w:val="00220F1A"/>
    <w:rsid w:val="002240A7"/>
    <w:rsid w:val="0023000E"/>
    <w:rsid w:val="002353EF"/>
    <w:rsid w:val="00235850"/>
    <w:rsid w:val="00235CC3"/>
    <w:rsid w:val="002413A2"/>
    <w:rsid w:val="002430E8"/>
    <w:rsid w:val="00244C62"/>
    <w:rsid w:val="00253B62"/>
    <w:rsid w:val="00254E75"/>
    <w:rsid w:val="00257E2B"/>
    <w:rsid w:val="00260F54"/>
    <w:rsid w:val="002619CF"/>
    <w:rsid w:val="00263317"/>
    <w:rsid w:val="002641DB"/>
    <w:rsid w:val="00265338"/>
    <w:rsid w:val="00266177"/>
    <w:rsid w:val="00266B2B"/>
    <w:rsid w:val="00271AA7"/>
    <w:rsid w:val="0027493E"/>
    <w:rsid w:val="00283D6A"/>
    <w:rsid w:val="00287D0B"/>
    <w:rsid w:val="00291450"/>
    <w:rsid w:val="002A1263"/>
    <w:rsid w:val="002A12D5"/>
    <w:rsid w:val="002B2DC5"/>
    <w:rsid w:val="002B3A2E"/>
    <w:rsid w:val="002B4EA3"/>
    <w:rsid w:val="002C15C8"/>
    <w:rsid w:val="002C428E"/>
    <w:rsid w:val="002D3FA4"/>
    <w:rsid w:val="002D41D2"/>
    <w:rsid w:val="002D572C"/>
    <w:rsid w:val="002D635B"/>
    <w:rsid w:val="002D6D1F"/>
    <w:rsid w:val="002D7202"/>
    <w:rsid w:val="002D7A8C"/>
    <w:rsid w:val="002E125B"/>
    <w:rsid w:val="002E2C2A"/>
    <w:rsid w:val="002E40A0"/>
    <w:rsid w:val="002E493E"/>
    <w:rsid w:val="002E514B"/>
    <w:rsid w:val="002E5738"/>
    <w:rsid w:val="0030194E"/>
    <w:rsid w:val="00303F13"/>
    <w:rsid w:val="003075BC"/>
    <w:rsid w:val="0032045F"/>
    <w:rsid w:val="00324DA6"/>
    <w:rsid w:val="0032569A"/>
    <w:rsid w:val="00327403"/>
    <w:rsid w:val="0033326D"/>
    <w:rsid w:val="00333D1B"/>
    <w:rsid w:val="0033538C"/>
    <w:rsid w:val="003353CE"/>
    <w:rsid w:val="00335895"/>
    <w:rsid w:val="0033600E"/>
    <w:rsid w:val="00341196"/>
    <w:rsid w:val="00343195"/>
    <w:rsid w:val="00343492"/>
    <w:rsid w:val="00353EF1"/>
    <w:rsid w:val="00366CDF"/>
    <w:rsid w:val="00366D08"/>
    <w:rsid w:val="00366ED6"/>
    <w:rsid w:val="00381AFF"/>
    <w:rsid w:val="00383CA6"/>
    <w:rsid w:val="0039491C"/>
    <w:rsid w:val="00394D64"/>
    <w:rsid w:val="00396A1D"/>
    <w:rsid w:val="0039762F"/>
    <w:rsid w:val="003A3690"/>
    <w:rsid w:val="003A5BEF"/>
    <w:rsid w:val="003B2F16"/>
    <w:rsid w:val="003B3A2C"/>
    <w:rsid w:val="003B4DCB"/>
    <w:rsid w:val="003B73C4"/>
    <w:rsid w:val="003C1B1B"/>
    <w:rsid w:val="003C4642"/>
    <w:rsid w:val="003C55C7"/>
    <w:rsid w:val="003C560B"/>
    <w:rsid w:val="003C57C2"/>
    <w:rsid w:val="003C7020"/>
    <w:rsid w:val="003D1EF3"/>
    <w:rsid w:val="003D78BF"/>
    <w:rsid w:val="003D78DD"/>
    <w:rsid w:val="003E64B9"/>
    <w:rsid w:val="003E68BA"/>
    <w:rsid w:val="003E7DD6"/>
    <w:rsid w:val="003F0A1D"/>
    <w:rsid w:val="003F202A"/>
    <w:rsid w:val="003F640E"/>
    <w:rsid w:val="003F7AC0"/>
    <w:rsid w:val="004002DC"/>
    <w:rsid w:val="00402691"/>
    <w:rsid w:val="00403F17"/>
    <w:rsid w:val="0041271B"/>
    <w:rsid w:val="00413380"/>
    <w:rsid w:val="00414DAC"/>
    <w:rsid w:val="00416CB4"/>
    <w:rsid w:val="00420F24"/>
    <w:rsid w:val="0042404A"/>
    <w:rsid w:val="00424B41"/>
    <w:rsid w:val="00425FB4"/>
    <w:rsid w:val="00426DE6"/>
    <w:rsid w:val="0043266A"/>
    <w:rsid w:val="004354DC"/>
    <w:rsid w:val="00442D0B"/>
    <w:rsid w:val="004438C3"/>
    <w:rsid w:val="0044712E"/>
    <w:rsid w:val="00450988"/>
    <w:rsid w:val="00456F7E"/>
    <w:rsid w:val="0046332B"/>
    <w:rsid w:val="00463664"/>
    <w:rsid w:val="00465819"/>
    <w:rsid w:val="00466999"/>
    <w:rsid w:val="00467225"/>
    <w:rsid w:val="00480C34"/>
    <w:rsid w:val="004814A1"/>
    <w:rsid w:val="00483C59"/>
    <w:rsid w:val="004842F9"/>
    <w:rsid w:val="00490074"/>
    <w:rsid w:val="004A1230"/>
    <w:rsid w:val="004B0FBB"/>
    <w:rsid w:val="004C1F4F"/>
    <w:rsid w:val="004C43EB"/>
    <w:rsid w:val="004C6BCB"/>
    <w:rsid w:val="004D0593"/>
    <w:rsid w:val="004E047A"/>
    <w:rsid w:val="004E2537"/>
    <w:rsid w:val="004E6B91"/>
    <w:rsid w:val="004F041C"/>
    <w:rsid w:val="004F4678"/>
    <w:rsid w:val="004F5184"/>
    <w:rsid w:val="005006B4"/>
    <w:rsid w:val="00501A1A"/>
    <w:rsid w:val="00503496"/>
    <w:rsid w:val="005044FD"/>
    <w:rsid w:val="0050702D"/>
    <w:rsid w:val="0051147D"/>
    <w:rsid w:val="00512B8B"/>
    <w:rsid w:val="00513F3A"/>
    <w:rsid w:val="00517B68"/>
    <w:rsid w:val="0052402E"/>
    <w:rsid w:val="005265EB"/>
    <w:rsid w:val="00527F56"/>
    <w:rsid w:val="00533761"/>
    <w:rsid w:val="005337B6"/>
    <w:rsid w:val="00536BE8"/>
    <w:rsid w:val="0053785D"/>
    <w:rsid w:val="0054053B"/>
    <w:rsid w:val="0054145D"/>
    <w:rsid w:val="005533CC"/>
    <w:rsid w:val="00553834"/>
    <w:rsid w:val="005547C6"/>
    <w:rsid w:val="00554B1A"/>
    <w:rsid w:val="00563246"/>
    <w:rsid w:val="00563DAF"/>
    <w:rsid w:val="0056544D"/>
    <w:rsid w:val="00570C13"/>
    <w:rsid w:val="00571E3D"/>
    <w:rsid w:val="005773FE"/>
    <w:rsid w:val="00580409"/>
    <w:rsid w:val="005817A5"/>
    <w:rsid w:val="00581BED"/>
    <w:rsid w:val="005828F6"/>
    <w:rsid w:val="00583DD7"/>
    <w:rsid w:val="00590E52"/>
    <w:rsid w:val="00592AA0"/>
    <w:rsid w:val="005931DC"/>
    <w:rsid w:val="00595D5F"/>
    <w:rsid w:val="005A6985"/>
    <w:rsid w:val="005B7A94"/>
    <w:rsid w:val="005D1F20"/>
    <w:rsid w:val="005D259D"/>
    <w:rsid w:val="005D4559"/>
    <w:rsid w:val="005D4D6D"/>
    <w:rsid w:val="005E110B"/>
    <w:rsid w:val="005E64A2"/>
    <w:rsid w:val="00605AB6"/>
    <w:rsid w:val="00612BF7"/>
    <w:rsid w:val="006141DA"/>
    <w:rsid w:val="00616299"/>
    <w:rsid w:val="00625306"/>
    <w:rsid w:val="006334A7"/>
    <w:rsid w:val="00634EEE"/>
    <w:rsid w:val="00637DEF"/>
    <w:rsid w:val="0064157C"/>
    <w:rsid w:val="00646C40"/>
    <w:rsid w:val="00651B16"/>
    <w:rsid w:val="00663022"/>
    <w:rsid w:val="006642D2"/>
    <w:rsid w:val="0066458E"/>
    <w:rsid w:val="006659EA"/>
    <w:rsid w:val="00665F7C"/>
    <w:rsid w:val="006740FC"/>
    <w:rsid w:val="00674739"/>
    <w:rsid w:val="00682106"/>
    <w:rsid w:val="00686131"/>
    <w:rsid w:val="00686DFD"/>
    <w:rsid w:val="006907D9"/>
    <w:rsid w:val="00690EA4"/>
    <w:rsid w:val="0069424C"/>
    <w:rsid w:val="00694F82"/>
    <w:rsid w:val="006A650B"/>
    <w:rsid w:val="006B22C3"/>
    <w:rsid w:val="006B595B"/>
    <w:rsid w:val="006D383C"/>
    <w:rsid w:val="006E0A7A"/>
    <w:rsid w:val="006F4336"/>
    <w:rsid w:val="006F523A"/>
    <w:rsid w:val="006F5BAA"/>
    <w:rsid w:val="00701E71"/>
    <w:rsid w:val="007058F7"/>
    <w:rsid w:val="007059B5"/>
    <w:rsid w:val="00707283"/>
    <w:rsid w:val="00712588"/>
    <w:rsid w:val="0071270C"/>
    <w:rsid w:val="007146E2"/>
    <w:rsid w:val="0071763A"/>
    <w:rsid w:val="00720CDF"/>
    <w:rsid w:val="007255AF"/>
    <w:rsid w:val="00732419"/>
    <w:rsid w:val="00733EDD"/>
    <w:rsid w:val="00735116"/>
    <w:rsid w:val="00736F49"/>
    <w:rsid w:val="007373BA"/>
    <w:rsid w:val="00744F57"/>
    <w:rsid w:val="007459D5"/>
    <w:rsid w:val="00745DBC"/>
    <w:rsid w:val="00754770"/>
    <w:rsid w:val="007554B1"/>
    <w:rsid w:val="00760DDA"/>
    <w:rsid w:val="0076274F"/>
    <w:rsid w:val="00765056"/>
    <w:rsid w:val="00766502"/>
    <w:rsid w:val="00767734"/>
    <w:rsid w:val="00770996"/>
    <w:rsid w:val="007715EB"/>
    <w:rsid w:val="00785807"/>
    <w:rsid w:val="00787EE8"/>
    <w:rsid w:val="00793F99"/>
    <w:rsid w:val="007972C4"/>
    <w:rsid w:val="007A3A8F"/>
    <w:rsid w:val="007A67C1"/>
    <w:rsid w:val="007A756F"/>
    <w:rsid w:val="007A7BD4"/>
    <w:rsid w:val="007B0198"/>
    <w:rsid w:val="007B5475"/>
    <w:rsid w:val="007B5708"/>
    <w:rsid w:val="007C0A4F"/>
    <w:rsid w:val="007C122E"/>
    <w:rsid w:val="007C2297"/>
    <w:rsid w:val="007C2C60"/>
    <w:rsid w:val="007C3B77"/>
    <w:rsid w:val="007C3DBC"/>
    <w:rsid w:val="007C3F83"/>
    <w:rsid w:val="007D1DBB"/>
    <w:rsid w:val="007D68FF"/>
    <w:rsid w:val="007E2FB8"/>
    <w:rsid w:val="007E52EB"/>
    <w:rsid w:val="007E5645"/>
    <w:rsid w:val="007E574D"/>
    <w:rsid w:val="007E639E"/>
    <w:rsid w:val="007E7C78"/>
    <w:rsid w:val="007F2D54"/>
    <w:rsid w:val="00801488"/>
    <w:rsid w:val="00801823"/>
    <w:rsid w:val="0080326B"/>
    <w:rsid w:val="0080401B"/>
    <w:rsid w:val="00806F13"/>
    <w:rsid w:val="008070A9"/>
    <w:rsid w:val="0080776C"/>
    <w:rsid w:val="00821339"/>
    <w:rsid w:val="00822EF2"/>
    <w:rsid w:val="008238D2"/>
    <w:rsid w:val="00824ED8"/>
    <w:rsid w:val="00825ACF"/>
    <w:rsid w:val="00827917"/>
    <w:rsid w:val="00831EB7"/>
    <w:rsid w:val="008337BB"/>
    <w:rsid w:val="00842196"/>
    <w:rsid w:val="008522A0"/>
    <w:rsid w:val="008528FA"/>
    <w:rsid w:val="00854F10"/>
    <w:rsid w:val="00854F79"/>
    <w:rsid w:val="008627AC"/>
    <w:rsid w:val="00865DAE"/>
    <w:rsid w:val="00866DF1"/>
    <w:rsid w:val="00870BA9"/>
    <w:rsid w:val="008725BB"/>
    <w:rsid w:val="00873006"/>
    <w:rsid w:val="00873946"/>
    <w:rsid w:val="00875A98"/>
    <w:rsid w:val="008815A9"/>
    <w:rsid w:val="0088221D"/>
    <w:rsid w:val="00883B1B"/>
    <w:rsid w:val="00883FB2"/>
    <w:rsid w:val="00885430"/>
    <w:rsid w:val="00887E6E"/>
    <w:rsid w:val="0089048A"/>
    <w:rsid w:val="00890F1B"/>
    <w:rsid w:val="00897FF9"/>
    <w:rsid w:val="008A5062"/>
    <w:rsid w:val="008A5063"/>
    <w:rsid w:val="008B0BCD"/>
    <w:rsid w:val="008B62C6"/>
    <w:rsid w:val="008B6663"/>
    <w:rsid w:val="008B6AAE"/>
    <w:rsid w:val="008B6FEB"/>
    <w:rsid w:val="008C4DE6"/>
    <w:rsid w:val="008C6D74"/>
    <w:rsid w:val="008C728F"/>
    <w:rsid w:val="008C7C4A"/>
    <w:rsid w:val="008D0D30"/>
    <w:rsid w:val="008D246F"/>
    <w:rsid w:val="008D25BA"/>
    <w:rsid w:val="008E0197"/>
    <w:rsid w:val="008E415A"/>
    <w:rsid w:val="008E4784"/>
    <w:rsid w:val="008E4E76"/>
    <w:rsid w:val="008E70AC"/>
    <w:rsid w:val="008F03CF"/>
    <w:rsid w:val="008F337B"/>
    <w:rsid w:val="008F76C3"/>
    <w:rsid w:val="009001E5"/>
    <w:rsid w:val="00903FFC"/>
    <w:rsid w:val="009065AB"/>
    <w:rsid w:val="00906AE3"/>
    <w:rsid w:val="00911CA7"/>
    <w:rsid w:val="00912E7A"/>
    <w:rsid w:val="00913790"/>
    <w:rsid w:val="00915161"/>
    <w:rsid w:val="009206E7"/>
    <w:rsid w:val="0092082C"/>
    <w:rsid w:val="00925472"/>
    <w:rsid w:val="0093032E"/>
    <w:rsid w:val="0093295A"/>
    <w:rsid w:val="00932B37"/>
    <w:rsid w:val="00934061"/>
    <w:rsid w:val="00934664"/>
    <w:rsid w:val="00936D40"/>
    <w:rsid w:val="009414FA"/>
    <w:rsid w:val="00941DDA"/>
    <w:rsid w:val="00943251"/>
    <w:rsid w:val="009451DA"/>
    <w:rsid w:val="00962475"/>
    <w:rsid w:val="009662C7"/>
    <w:rsid w:val="00967DBE"/>
    <w:rsid w:val="00970207"/>
    <w:rsid w:val="0097120B"/>
    <w:rsid w:val="00972DD1"/>
    <w:rsid w:val="00975694"/>
    <w:rsid w:val="009764FE"/>
    <w:rsid w:val="00982D11"/>
    <w:rsid w:val="00985B27"/>
    <w:rsid w:val="0099248E"/>
    <w:rsid w:val="0099476D"/>
    <w:rsid w:val="009A010D"/>
    <w:rsid w:val="009A4EAB"/>
    <w:rsid w:val="009A657B"/>
    <w:rsid w:val="009B0885"/>
    <w:rsid w:val="009B1ED6"/>
    <w:rsid w:val="009B43B2"/>
    <w:rsid w:val="009B6611"/>
    <w:rsid w:val="009C5DD8"/>
    <w:rsid w:val="009C610C"/>
    <w:rsid w:val="009D0148"/>
    <w:rsid w:val="009D21FD"/>
    <w:rsid w:val="009D514E"/>
    <w:rsid w:val="009E1EC3"/>
    <w:rsid w:val="009E2B49"/>
    <w:rsid w:val="009E52C4"/>
    <w:rsid w:val="009E6F76"/>
    <w:rsid w:val="009F50A5"/>
    <w:rsid w:val="009F53F3"/>
    <w:rsid w:val="009F6306"/>
    <w:rsid w:val="00A01FD0"/>
    <w:rsid w:val="00A11867"/>
    <w:rsid w:val="00A14A26"/>
    <w:rsid w:val="00A21100"/>
    <w:rsid w:val="00A234F8"/>
    <w:rsid w:val="00A25FA5"/>
    <w:rsid w:val="00A26826"/>
    <w:rsid w:val="00A31755"/>
    <w:rsid w:val="00A3349F"/>
    <w:rsid w:val="00A40D77"/>
    <w:rsid w:val="00A41E91"/>
    <w:rsid w:val="00A46B43"/>
    <w:rsid w:val="00A474F9"/>
    <w:rsid w:val="00A47C15"/>
    <w:rsid w:val="00A63D06"/>
    <w:rsid w:val="00A66315"/>
    <w:rsid w:val="00A67956"/>
    <w:rsid w:val="00A7204E"/>
    <w:rsid w:val="00A731D0"/>
    <w:rsid w:val="00A74DE8"/>
    <w:rsid w:val="00A76558"/>
    <w:rsid w:val="00A87AC0"/>
    <w:rsid w:val="00A91391"/>
    <w:rsid w:val="00A9184F"/>
    <w:rsid w:val="00A94827"/>
    <w:rsid w:val="00A97488"/>
    <w:rsid w:val="00A97580"/>
    <w:rsid w:val="00A977A8"/>
    <w:rsid w:val="00AA1C3E"/>
    <w:rsid w:val="00AA28F2"/>
    <w:rsid w:val="00AA5752"/>
    <w:rsid w:val="00AA5C42"/>
    <w:rsid w:val="00AB6257"/>
    <w:rsid w:val="00AC0378"/>
    <w:rsid w:val="00AC19F1"/>
    <w:rsid w:val="00AC3597"/>
    <w:rsid w:val="00AC6CCD"/>
    <w:rsid w:val="00AD240F"/>
    <w:rsid w:val="00AD2DE7"/>
    <w:rsid w:val="00AD7732"/>
    <w:rsid w:val="00AD7CE1"/>
    <w:rsid w:val="00AE003F"/>
    <w:rsid w:val="00AE0CFB"/>
    <w:rsid w:val="00AE4756"/>
    <w:rsid w:val="00AE4E44"/>
    <w:rsid w:val="00AE5D9F"/>
    <w:rsid w:val="00AE7057"/>
    <w:rsid w:val="00AE7760"/>
    <w:rsid w:val="00AF02BF"/>
    <w:rsid w:val="00AF3103"/>
    <w:rsid w:val="00AF319A"/>
    <w:rsid w:val="00B0244D"/>
    <w:rsid w:val="00B12DEF"/>
    <w:rsid w:val="00B1445F"/>
    <w:rsid w:val="00B1620C"/>
    <w:rsid w:val="00B178F7"/>
    <w:rsid w:val="00B22229"/>
    <w:rsid w:val="00B22A3D"/>
    <w:rsid w:val="00B22E45"/>
    <w:rsid w:val="00B2352A"/>
    <w:rsid w:val="00B33BAA"/>
    <w:rsid w:val="00B33DB1"/>
    <w:rsid w:val="00B340A9"/>
    <w:rsid w:val="00B3442A"/>
    <w:rsid w:val="00B365D1"/>
    <w:rsid w:val="00B37649"/>
    <w:rsid w:val="00B4253E"/>
    <w:rsid w:val="00B42891"/>
    <w:rsid w:val="00B439F9"/>
    <w:rsid w:val="00B4452C"/>
    <w:rsid w:val="00B468EB"/>
    <w:rsid w:val="00B46C2E"/>
    <w:rsid w:val="00B474E8"/>
    <w:rsid w:val="00B5418A"/>
    <w:rsid w:val="00B54993"/>
    <w:rsid w:val="00B609ED"/>
    <w:rsid w:val="00B630F4"/>
    <w:rsid w:val="00B63D60"/>
    <w:rsid w:val="00B70A76"/>
    <w:rsid w:val="00B744A6"/>
    <w:rsid w:val="00B7511A"/>
    <w:rsid w:val="00B8034A"/>
    <w:rsid w:val="00B8696D"/>
    <w:rsid w:val="00B9085F"/>
    <w:rsid w:val="00B913D8"/>
    <w:rsid w:val="00B93110"/>
    <w:rsid w:val="00BA30F4"/>
    <w:rsid w:val="00BA56B9"/>
    <w:rsid w:val="00BA6887"/>
    <w:rsid w:val="00BA6D86"/>
    <w:rsid w:val="00BB168E"/>
    <w:rsid w:val="00BB197F"/>
    <w:rsid w:val="00BB2978"/>
    <w:rsid w:val="00BB40F0"/>
    <w:rsid w:val="00BB4D7C"/>
    <w:rsid w:val="00BB6071"/>
    <w:rsid w:val="00BC0FF0"/>
    <w:rsid w:val="00BC5522"/>
    <w:rsid w:val="00BC625D"/>
    <w:rsid w:val="00BC7272"/>
    <w:rsid w:val="00BD430D"/>
    <w:rsid w:val="00BD6B8D"/>
    <w:rsid w:val="00BE09C6"/>
    <w:rsid w:val="00BE1222"/>
    <w:rsid w:val="00BE7DEE"/>
    <w:rsid w:val="00BE7FEF"/>
    <w:rsid w:val="00BF2841"/>
    <w:rsid w:val="00C00F8A"/>
    <w:rsid w:val="00C12A85"/>
    <w:rsid w:val="00C143F1"/>
    <w:rsid w:val="00C14BB6"/>
    <w:rsid w:val="00C24FBE"/>
    <w:rsid w:val="00C330BF"/>
    <w:rsid w:val="00C35130"/>
    <w:rsid w:val="00C506D2"/>
    <w:rsid w:val="00C55CE7"/>
    <w:rsid w:val="00C64DF9"/>
    <w:rsid w:val="00C65F40"/>
    <w:rsid w:val="00C7109F"/>
    <w:rsid w:val="00C8382F"/>
    <w:rsid w:val="00C9259E"/>
    <w:rsid w:val="00C93B72"/>
    <w:rsid w:val="00C94B3A"/>
    <w:rsid w:val="00CA48D0"/>
    <w:rsid w:val="00CB193F"/>
    <w:rsid w:val="00CC51FA"/>
    <w:rsid w:val="00CD1741"/>
    <w:rsid w:val="00CD3A3B"/>
    <w:rsid w:val="00CD57ED"/>
    <w:rsid w:val="00CE2B70"/>
    <w:rsid w:val="00CE3B5E"/>
    <w:rsid w:val="00CE5F3F"/>
    <w:rsid w:val="00CF53C3"/>
    <w:rsid w:val="00D05D60"/>
    <w:rsid w:val="00D0796C"/>
    <w:rsid w:val="00D13ABE"/>
    <w:rsid w:val="00D15306"/>
    <w:rsid w:val="00D17062"/>
    <w:rsid w:val="00D17596"/>
    <w:rsid w:val="00D229E3"/>
    <w:rsid w:val="00D31795"/>
    <w:rsid w:val="00D344FF"/>
    <w:rsid w:val="00D41441"/>
    <w:rsid w:val="00D4159F"/>
    <w:rsid w:val="00D41885"/>
    <w:rsid w:val="00D42E59"/>
    <w:rsid w:val="00D438E5"/>
    <w:rsid w:val="00D445C5"/>
    <w:rsid w:val="00D51CFA"/>
    <w:rsid w:val="00D6477B"/>
    <w:rsid w:val="00D65084"/>
    <w:rsid w:val="00D66354"/>
    <w:rsid w:val="00D67AAA"/>
    <w:rsid w:val="00D67CF7"/>
    <w:rsid w:val="00D700B9"/>
    <w:rsid w:val="00D732F8"/>
    <w:rsid w:val="00D740B8"/>
    <w:rsid w:val="00D74396"/>
    <w:rsid w:val="00D768FC"/>
    <w:rsid w:val="00D836D3"/>
    <w:rsid w:val="00D84734"/>
    <w:rsid w:val="00D8569E"/>
    <w:rsid w:val="00D86D5A"/>
    <w:rsid w:val="00D939A6"/>
    <w:rsid w:val="00D939D7"/>
    <w:rsid w:val="00D93E69"/>
    <w:rsid w:val="00D97C12"/>
    <w:rsid w:val="00DA280A"/>
    <w:rsid w:val="00DA49A6"/>
    <w:rsid w:val="00DA50CF"/>
    <w:rsid w:val="00DA5E07"/>
    <w:rsid w:val="00DA688C"/>
    <w:rsid w:val="00DB0A91"/>
    <w:rsid w:val="00DB195B"/>
    <w:rsid w:val="00DB2E0A"/>
    <w:rsid w:val="00DB2F03"/>
    <w:rsid w:val="00DB35BD"/>
    <w:rsid w:val="00DC3F0F"/>
    <w:rsid w:val="00DC749D"/>
    <w:rsid w:val="00DD1EE4"/>
    <w:rsid w:val="00DD29C9"/>
    <w:rsid w:val="00DD2B2A"/>
    <w:rsid w:val="00DD4AC9"/>
    <w:rsid w:val="00DD7C63"/>
    <w:rsid w:val="00DE4DBA"/>
    <w:rsid w:val="00DE69CB"/>
    <w:rsid w:val="00DE7FAE"/>
    <w:rsid w:val="00DF0801"/>
    <w:rsid w:val="00DF25BB"/>
    <w:rsid w:val="00DF70AB"/>
    <w:rsid w:val="00E00CE1"/>
    <w:rsid w:val="00E043BE"/>
    <w:rsid w:val="00E06765"/>
    <w:rsid w:val="00E101E5"/>
    <w:rsid w:val="00E17D4E"/>
    <w:rsid w:val="00E231D4"/>
    <w:rsid w:val="00E24370"/>
    <w:rsid w:val="00E31246"/>
    <w:rsid w:val="00E435B5"/>
    <w:rsid w:val="00E45490"/>
    <w:rsid w:val="00E454DB"/>
    <w:rsid w:val="00E46DE7"/>
    <w:rsid w:val="00E46F14"/>
    <w:rsid w:val="00E542E6"/>
    <w:rsid w:val="00E54BCF"/>
    <w:rsid w:val="00E57229"/>
    <w:rsid w:val="00E6740A"/>
    <w:rsid w:val="00E725B0"/>
    <w:rsid w:val="00E72873"/>
    <w:rsid w:val="00E761D7"/>
    <w:rsid w:val="00E76DD2"/>
    <w:rsid w:val="00E80659"/>
    <w:rsid w:val="00E832D8"/>
    <w:rsid w:val="00E83F58"/>
    <w:rsid w:val="00E841EA"/>
    <w:rsid w:val="00E84E6B"/>
    <w:rsid w:val="00E92D1C"/>
    <w:rsid w:val="00E95414"/>
    <w:rsid w:val="00E95992"/>
    <w:rsid w:val="00E971FE"/>
    <w:rsid w:val="00E97822"/>
    <w:rsid w:val="00EA0862"/>
    <w:rsid w:val="00EA0F75"/>
    <w:rsid w:val="00EA1BA6"/>
    <w:rsid w:val="00EA3BCE"/>
    <w:rsid w:val="00EB1906"/>
    <w:rsid w:val="00EB3AAB"/>
    <w:rsid w:val="00EB5673"/>
    <w:rsid w:val="00EB7905"/>
    <w:rsid w:val="00EC03DA"/>
    <w:rsid w:val="00EC2D7B"/>
    <w:rsid w:val="00EC6AB9"/>
    <w:rsid w:val="00EC7CE7"/>
    <w:rsid w:val="00ED2F30"/>
    <w:rsid w:val="00ED4125"/>
    <w:rsid w:val="00ED75CD"/>
    <w:rsid w:val="00EE22FA"/>
    <w:rsid w:val="00EE3BB1"/>
    <w:rsid w:val="00EE46D9"/>
    <w:rsid w:val="00EE7060"/>
    <w:rsid w:val="00EF576E"/>
    <w:rsid w:val="00EF57FE"/>
    <w:rsid w:val="00F003F8"/>
    <w:rsid w:val="00F01C48"/>
    <w:rsid w:val="00F05F74"/>
    <w:rsid w:val="00F06D07"/>
    <w:rsid w:val="00F075E8"/>
    <w:rsid w:val="00F07B7E"/>
    <w:rsid w:val="00F10A3B"/>
    <w:rsid w:val="00F1177A"/>
    <w:rsid w:val="00F12067"/>
    <w:rsid w:val="00F12681"/>
    <w:rsid w:val="00F13105"/>
    <w:rsid w:val="00F148CF"/>
    <w:rsid w:val="00F14DB5"/>
    <w:rsid w:val="00F1737B"/>
    <w:rsid w:val="00F2753B"/>
    <w:rsid w:val="00F32171"/>
    <w:rsid w:val="00F420FE"/>
    <w:rsid w:val="00F4248F"/>
    <w:rsid w:val="00F44B61"/>
    <w:rsid w:val="00F46696"/>
    <w:rsid w:val="00F5496C"/>
    <w:rsid w:val="00F54B37"/>
    <w:rsid w:val="00F55078"/>
    <w:rsid w:val="00F564AF"/>
    <w:rsid w:val="00F5734E"/>
    <w:rsid w:val="00F576C4"/>
    <w:rsid w:val="00F57BB9"/>
    <w:rsid w:val="00F63548"/>
    <w:rsid w:val="00F63EC7"/>
    <w:rsid w:val="00F641DE"/>
    <w:rsid w:val="00F65A39"/>
    <w:rsid w:val="00F67E78"/>
    <w:rsid w:val="00F7083A"/>
    <w:rsid w:val="00F710D1"/>
    <w:rsid w:val="00F71FA3"/>
    <w:rsid w:val="00F74E03"/>
    <w:rsid w:val="00F756AB"/>
    <w:rsid w:val="00F8026D"/>
    <w:rsid w:val="00F8294B"/>
    <w:rsid w:val="00F92D7A"/>
    <w:rsid w:val="00F95321"/>
    <w:rsid w:val="00FA4CA9"/>
    <w:rsid w:val="00FB7182"/>
    <w:rsid w:val="00FC2B5E"/>
    <w:rsid w:val="00FD6BAE"/>
    <w:rsid w:val="00FE0F6A"/>
    <w:rsid w:val="00FE34E7"/>
    <w:rsid w:val="00FE5FC0"/>
    <w:rsid w:val="00FE69CF"/>
    <w:rsid w:val="00FE7823"/>
    <w:rsid w:val="00FF5332"/>
    <w:rsid w:val="00FF5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D63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D635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7A3A8F"/>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B4253E"/>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80776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
    <w:basedOn w:val="Normal"/>
    <w:link w:val="PrrafodelistaCar"/>
    <w:uiPriority w:val="34"/>
    <w:qFormat/>
    <w:rsid w:val="00595D5F"/>
    <w:pPr>
      <w:spacing w:after="200" w:line="276" w:lineRule="auto"/>
      <w:ind w:left="720"/>
      <w:contextualSpacing/>
    </w:pPr>
    <w:rPr>
      <w:lang w:val="es-MX"/>
    </w:rPr>
  </w:style>
  <w:style w:type="paragraph" w:customStyle="1" w:styleId="Texto">
    <w:name w:val="Texto"/>
    <w:basedOn w:val="Normal"/>
    <w:link w:val="TextoCar"/>
    <w:rsid w:val="00595D5F"/>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595D5F"/>
    <w:rPr>
      <w:rFonts w:ascii="Arial" w:eastAsia="Times New Roman" w:hAnsi="Arial" w:cs="Arial"/>
      <w:sz w:val="18"/>
      <w:szCs w:val="20"/>
      <w:lang w:eastAsia="es-ES"/>
    </w:rPr>
  </w:style>
  <w:style w:type="paragraph" w:styleId="Sinespaciado">
    <w:name w:val="No Spacing"/>
    <w:link w:val="SinespaciadoCar"/>
    <w:uiPriority w:val="1"/>
    <w:qFormat/>
    <w:rsid w:val="00595D5F"/>
    <w:pPr>
      <w:spacing w:after="0" w:line="240" w:lineRule="auto"/>
    </w:pPr>
    <w:rPr>
      <w:rFonts w:ascii="Calibri" w:eastAsia="Times New Roman" w:hAnsi="Calibri" w:cs="Calibri"/>
      <w:szCs w:val="20"/>
      <w:lang w:val="es-MX" w:eastAsia="es-MX"/>
    </w:rPr>
  </w:style>
  <w:style w:type="character" w:customStyle="1" w:styleId="SinespaciadoCar">
    <w:name w:val="Sin espaciado Car"/>
    <w:link w:val="Sinespaciado"/>
    <w:uiPriority w:val="1"/>
    <w:rsid w:val="00595D5F"/>
    <w:rPr>
      <w:rFonts w:ascii="Calibri" w:eastAsia="Times New Roman" w:hAnsi="Calibri" w:cs="Calibri"/>
      <w:szCs w:val="20"/>
      <w:lang w:val="es-MX" w:eastAsia="es-MX"/>
    </w:rPr>
  </w:style>
  <w:style w:type="paragraph" w:styleId="Textodeglobo">
    <w:name w:val="Balloon Text"/>
    <w:basedOn w:val="Normal"/>
    <w:link w:val="TextodegloboCar"/>
    <w:uiPriority w:val="99"/>
    <w:semiHidden/>
    <w:unhideWhenUsed/>
    <w:rsid w:val="00EC7C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7CE7"/>
    <w:rPr>
      <w:rFonts w:ascii="Tahoma" w:hAnsi="Tahoma" w:cs="Tahoma"/>
      <w:sz w:val="16"/>
      <w:szCs w:val="16"/>
    </w:rPr>
  </w:style>
  <w:style w:type="character" w:styleId="nfasis">
    <w:name w:val="Emphasis"/>
    <w:basedOn w:val="Fuentedeprrafopredeter"/>
    <w:uiPriority w:val="20"/>
    <w:qFormat/>
    <w:rsid w:val="002240A7"/>
    <w:rPr>
      <w:i/>
      <w:iCs/>
    </w:rPr>
  </w:style>
  <w:style w:type="character" w:customStyle="1" w:styleId="PrrafodelistaCar">
    <w:name w:val="Párrafo de lista Car"/>
    <w:aliases w:val="4 Párrafo de lista Car,Figuras Car,Dot pt Car,No Spacing1 Car,List Paragraph Char Char Char Car,Indicator Text Car,List Paragraph1 Car,Numbered Para 1 Car,DH1 Car"/>
    <w:link w:val="Prrafodelista"/>
    <w:uiPriority w:val="34"/>
    <w:qFormat/>
    <w:rsid w:val="002240A7"/>
    <w:rPr>
      <w:lang w:val="es-MX"/>
    </w:rPr>
  </w:style>
  <w:style w:type="table" w:styleId="Tablaconcuadrcula">
    <w:name w:val="Table Grid"/>
    <w:basedOn w:val="Tablanormal"/>
    <w:uiPriority w:val="59"/>
    <w:rsid w:val="003E68BA"/>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9B6611"/>
    <w:pPr>
      <w:spacing w:after="0" w:line="240" w:lineRule="auto"/>
    </w:pPr>
    <w:rPr>
      <w:sz w:val="20"/>
      <w:szCs w:val="20"/>
      <w:lang w:val="es-MX"/>
    </w:rPr>
  </w:style>
  <w:style w:type="character" w:customStyle="1" w:styleId="TextonotapieCar">
    <w:name w:val="Texto nota pie Car"/>
    <w:basedOn w:val="Fuentedeprrafopredeter"/>
    <w:link w:val="Textonotapie"/>
    <w:uiPriority w:val="99"/>
    <w:rsid w:val="009B6611"/>
    <w:rPr>
      <w:sz w:val="20"/>
      <w:szCs w:val="20"/>
      <w:lang w:val="es-MX"/>
    </w:rPr>
  </w:style>
  <w:style w:type="paragraph" w:styleId="Textonotaalfinal">
    <w:name w:val="endnote text"/>
    <w:basedOn w:val="Normal"/>
    <w:link w:val="TextonotaalfinalCar"/>
    <w:uiPriority w:val="99"/>
    <w:semiHidden/>
    <w:unhideWhenUsed/>
    <w:rsid w:val="00F1177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1177A"/>
    <w:rPr>
      <w:sz w:val="20"/>
      <w:szCs w:val="20"/>
    </w:rPr>
  </w:style>
  <w:style w:type="character" w:styleId="Refdenotaalfinal">
    <w:name w:val="endnote reference"/>
    <w:basedOn w:val="Fuentedeprrafopredeter"/>
    <w:uiPriority w:val="99"/>
    <w:semiHidden/>
    <w:unhideWhenUsed/>
    <w:rsid w:val="00570C13"/>
    <w:rPr>
      <w:vertAlign w:val="superscript"/>
    </w:rPr>
  </w:style>
  <w:style w:type="character" w:styleId="Refdenotaalpie">
    <w:name w:val="footnote reference"/>
    <w:aliases w:val="4_G,16 Point,Superscript 6 Point,Texto nota al pie,Footnotes refss,Texto de nota al pie,Appel note de bas de page,f,Footnote number,referencia nota al pie,BVI fnr"/>
    <w:basedOn w:val="Fuentedeprrafopredeter"/>
    <w:uiPriority w:val="99"/>
    <w:unhideWhenUsed/>
    <w:rsid w:val="00570C13"/>
    <w:rPr>
      <w:vertAlign w:val="superscript"/>
    </w:rPr>
  </w:style>
  <w:style w:type="paragraph" w:customStyle="1" w:styleId="ROMANOS">
    <w:name w:val="ROMANOS"/>
    <w:basedOn w:val="Normal"/>
    <w:link w:val="ROMANOSCar"/>
    <w:rsid w:val="000B55B4"/>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ROMANOSCar">
    <w:name w:val="ROMANOS Car"/>
    <w:link w:val="ROMANOS"/>
    <w:locked/>
    <w:rsid w:val="000B55B4"/>
    <w:rPr>
      <w:rFonts w:ascii="Arial" w:eastAsia="Times New Roman" w:hAnsi="Arial" w:cs="Arial"/>
      <w:sz w:val="18"/>
      <w:szCs w:val="18"/>
      <w:lang w:eastAsia="es-ES"/>
    </w:rPr>
  </w:style>
  <w:style w:type="paragraph" w:customStyle="1" w:styleId="INCISO">
    <w:name w:val="INCISO"/>
    <w:basedOn w:val="Normal"/>
    <w:rsid w:val="00335895"/>
    <w:pPr>
      <w:spacing w:after="101" w:line="216" w:lineRule="exact"/>
      <w:ind w:left="1080" w:hanging="360"/>
      <w:jc w:val="both"/>
    </w:pPr>
    <w:rPr>
      <w:rFonts w:ascii="Arial" w:eastAsia="Times New Roman" w:hAnsi="Arial" w:cs="Arial"/>
      <w:sz w:val="18"/>
      <w:szCs w:val="18"/>
      <w:lang w:eastAsia="es-ES"/>
    </w:rPr>
  </w:style>
  <w:style w:type="table" w:styleId="Sombreadomedio2-nfasis6">
    <w:name w:val="Medium Shading 2 Accent 6"/>
    <w:basedOn w:val="Tablanormal"/>
    <w:uiPriority w:val="64"/>
    <w:rsid w:val="007F2D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6">
    <w:name w:val="Medium Grid 1 Accent 6"/>
    <w:basedOn w:val="Tablanormal"/>
    <w:uiPriority w:val="67"/>
    <w:rsid w:val="007F2D54"/>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ormalWeb">
    <w:name w:val="Normal (Web)"/>
    <w:basedOn w:val="Normal"/>
    <w:uiPriority w:val="99"/>
    <w:unhideWhenUsed/>
    <w:rsid w:val="00FC2B5E"/>
    <w:pPr>
      <w:spacing w:after="120" w:line="240" w:lineRule="auto"/>
    </w:pPr>
    <w:rPr>
      <w:rFonts w:ascii="Times New Roman" w:eastAsia="Times New Roman" w:hAnsi="Times New Roman" w:cs="Times New Roman"/>
      <w:color w:val="414040"/>
      <w:lang w:val="es-MX" w:eastAsia="es-MX"/>
    </w:rPr>
  </w:style>
  <w:style w:type="character" w:styleId="Hipervnculo">
    <w:name w:val="Hyperlink"/>
    <w:basedOn w:val="Fuentedeprrafopredeter"/>
    <w:uiPriority w:val="99"/>
    <w:unhideWhenUsed/>
    <w:rsid w:val="005337B6"/>
    <w:rPr>
      <w:color w:val="0563C1" w:themeColor="hyperlink"/>
      <w:u w:val="single"/>
    </w:rPr>
  </w:style>
  <w:style w:type="paragraph" w:customStyle="1" w:styleId="Default">
    <w:name w:val="Default"/>
    <w:rsid w:val="0017416F"/>
    <w:pPr>
      <w:autoSpaceDE w:val="0"/>
      <w:autoSpaceDN w:val="0"/>
      <w:adjustRightInd w:val="0"/>
      <w:spacing w:after="0" w:line="240" w:lineRule="auto"/>
    </w:pPr>
    <w:rPr>
      <w:rFonts w:ascii="Arial" w:hAnsi="Arial" w:cs="Arial"/>
      <w:color w:val="000000"/>
      <w:sz w:val="24"/>
      <w:szCs w:val="24"/>
      <w:lang w:val="es-MX"/>
    </w:rPr>
  </w:style>
  <w:style w:type="table" w:styleId="Cuadrculavistosa-nfasis2">
    <w:name w:val="Colorful Grid Accent 2"/>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4">
    <w:name w:val="Colorful Grid Accent 4"/>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6">
    <w:name w:val="Colorful Grid Accent 6"/>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ombreadovistoso-nfasis4">
    <w:name w:val="Colorful Shading Accent 4"/>
    <w:basedOn w:val="Tablanormal"/>
    <w:uiPriority w:val="71"/>
    <w:rsid w:val="00E97822"/>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vistosa-nfasis3">
    <w:name w:val="Colorful List Accent 3"/>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2">
    <w:name w:val="Colorful List Accent 2"/>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uadrculamedia3-nfasis6">
    <w:name w:val="Medium Grid 3 Accent 6"/>
    <w:basedOn w:val="Tablanormal"/>
    <w:uiPriority w:val="69"/>
    <w:rsid w:val="00456F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Piedepgina">
    <w:name w:val="footer"/>
    <w:basedOn w:val="Normal"/>
    <w:link w:val="PiedepginaCar"/>
    <w:uiPriority w:val="99"/>
    <w:unhideWhenUsed/>
    <w:rsid w:val="00BE7FEF"/>
    <w:pPr>
      <w:spacing w:after="0" w:line="240" w:lineRule="auto"/>
    </w:pPr>
    <w:rPr>
      <w:rFonts w:ascii="Calibri" w:hAnsi="Calibri" w:cs="Calibri"/>
      <w:lang w:val="es-MX"/>
    </w:rPr>
  </w:style>
  <w:style w:type="character" w:customStyle="1" w:styleId="PiedepginaCar">
    <w:name w:val="Pie de página Car"/>
    <w:basedOn w:val="Fuentedeprrafopredeter"/>
    <w:link w:val="Piedepgina"/>
    <w:uiPriority w:val="99"/>
    <w:rsid w:val="00BE7FEF"/>
    <w:rPr>
      <w:rFonts w:ascii="Calibri" w:hAnsi="Calibri" w:cs="Calibri"/>
      <w:lang w:val="es-MX"/>
    </w:rPr>
  </w:style>
  <w:style w:type="table" w:styleId="Sombreadoclaro-nfasis2">
    <w:name w:val="Light Shading Accent 2"/>
    <w:basedOn w:val="Tablanormal"/>
    <w:uiPriority w:val="60"/>
    <w:rsid w:val="00A474F9"/>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uadrculaclara-nfasis4">
    <w:name w:val="Light Grid Accent 4"/>
    <w:basedOn w:val="Tablanormal"/>
    <w:uiPriority w:val="62"/>
    <w:rsid w:val="00A474F9"/>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4">
    <w:name w:val="Light List Accent 4"/>
    <w:basedOn w:val="Tablanormal"/>
    <w:uiPriority w:val="61"/>
    <w:rsid w:val="00A474F9"/>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Encabezado">
    <w:name w:val="header"/>
    <w:basedOn w:val="Normal"/>
    <w:link w:val="EncabezadoCar"/>
    <w:uiPriority w:val="99"/>
    <w:unhideWhenUsed/>
    <w:rsid w:val="009001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01E5"/>
  </w:style>
  <w:style w:type="table" w:styleId="Cuadrculamedia3-nfasis2">
    <w:name w:val="Medium Grid 3 Accent 2"/>
    <w:basedOn w:val="Tablanormal"/>
    <w:uiPriority w:val="69"/>
    <w:rsid w:val="00AE00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styleId="Refdecomentario">
    <w:name w:val="annotation reference"/>
    <w:basedOn w:val="Fuentedeprrafopredeter"/>
    <w:uiPriority w:val="99"/>
    <w:semiHidden/>
    <w:unhideWhenUsed/>
    <w:rsid w:val="00767734"/>
    <w:rPr>
      <w:sz w:val="16"/>
      <w:szCs w:val="16"/>
    </w:rPr>
  </w:style>
  <w:style w:type="paragraph" w:styleId="Textocomentario">
    <w:name w:val="annotation text"/>
    <w:basedOn w:val="Normal"/>
    <w:link w:val="TextocomentarioCar"/>
    <w:uiPriority w:val="99"/>
    <w:semiHidden/>
    <w:unhideWhenUsed/>
    <w:rsid w:val="007677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7734"/>
    <w:rPr>
      <w:sz w:val="20"/>
      <w:szCs w:val="20"/>
    </w:rPr>
  </w:style>
  <w:style w:type="paragraph" w:styleId="Asuntodelcomentario">
    <w:name w:val="annotation subject"/>
    <w:basedOn w:val="Textocomentario"/>
    <w:next w:val="Textocomentario"/>
    <w:link w:val="AsuntodelcomentarioCar"/>
    <w:uiPriority w:val="99"/>
    <w:semiHidden/>
    <w:unhideWhenUsed/>
    <w:rsid w:val="00767734"/>
    <w:rPr>
      <w:b/>
      <w:bCs/>
    </w:rPr>
  </w:style>
  <w:style w:type="character" w:customStyle="1" w:styleId="AsuntodelcomentarioCar">
    <w:name w:val="Asunto del comentario Car"/>
    <w:basedOn w:val="TextocomentarioCar"/>
    <w:link w:val="Asuntodelcomentario"/>
    <w:uiPriority w:val="99"/>
    <w:semiHidden/>
    <w:rsid w:val="00767734"/>
    <w:rPr>
      <w:b/>
      <w:bCs/>
      <w:sz w:val="20"/>
      <w:szCs w:val="20"/>
    </w:rPr>
  </w:style>
  <w:style w:type="table" w:styleId="Sombreadomedio1-nfasis6">
    <w:name w:val="Medium Shading 1 Accent 6"/>
    <w:basedOn w:val="Tablanormal"/>
    <w:uiPriority w:val="63"/>
    <w:rsid w:val="00883B1B"/>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536BE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Ttulo1Car">
    <w:name w:val="Título 1 Car"/>
    <w:basedOn w:val="Fuentedeprrafopredeter"/>
    <w:link w:val="Ttulo1"/>
    <w:uiPriority w:val="9"/>
    <w:rsid w:val="002D635B"/>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2D635B"/>
    <w:rPr>
      <w:rFonts w:asciiTheme="majorHAnsi" w:eastAsiaTheme="majorEastAsia" w:hAnsiTheme="majorHAnsi" w:cstheme="majorBidi"/>
      <w:b/>
      <w:bCs/>
      <w:color w:val="5B9BD5" w:themeColor="accent1"/>
      <w:sz w:val="26"/>
      <w:szCs w:val="26"/>
    </w:rPr>
  </w:style>
  <w:style w:type="paragraph" w:styleId="Subttulo">
    <w:name w:val="Subtitle"/>
    <w:basedOn w:val="Normal"/>
    <w:next w:val="Normal"/>
    <w:link w:val="SubttuloCar"/>
    <w:uiPriority w:val="11"/>
    <w:qFormat/>
    <w:rsid w:val="00854F1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854F10"/>
    <w:rPr>
      <w:rFonts w:asciiTheme="majorHAnsi" w:eastAsiaTheme="majorEastAsia" w:hAnsiTheme="majorHAnsi" w:cstheme="majorBidi"/>
      <w:i/>
      <w:iCs/>
      <w:color w:val="5B9BD5" w:themeColor="accent1"/>
      <w:spacing w:val="15"/>
      <w:sz w:val="24"/>
      <w:szCs w:val="24"/>
    </w:rPr>
  </w:style>
  <w:style w:type="paragraph" w:customStyle="1" w:styleId="CABEZA">
    <w:name w:val="CABEZA"/>
    <w:basedOn w:val="Normal"/>
    <w:rsid w:val="00F420FE"/>
    <w:pPr>
      <w:spacing w:after="0" w:line="240" w:lineRule="auto"/>
      <w:jc w:val="center"/>
    </w:pPr>
    <w:rPr>
      <w:rFonts w:ascii="Times New Roman" w:eastAsia="Times New Roman" w:hAnsi="Times New Roman" w:cs="Arial"/>
      <w:b/>
      <w:sz w:val="28"/>
      <w:szCs w:val="28"/>
      <w:lang w:val="es-ES_tradnl" w:eastAsia="es-MX"/>
    </w:rPr>
  </w:style>
  <w:style w:type="paragraph" w:styleId="TtulodeTDC">
    <w:name w:val="TOC Heading"/>
    <w:basedOn w:val="Ttulo1"/>
    <w:next w:val="Normal"/>
    <w:uiPriority w:val="39"/>
    <w:semiHidden/>
    <w:unhideWhenUsed/>
    <w:qFormat/>
    <w:rsid w:val="00EB3AAB"/>
    <w:pPr>
      <w:spacing w:line="276" w:lineRule="auto"/>
      <w:outlineLvl w:val="9"/>
    </w:pPr>
    <w:rPr>
      <w:lang w:val="es-MX" w:eastAsia="es-MX"/>
    </w:rPr>
  </w:style>
  <w:style w:type="paragraph" w:styleId="TDC1">
    <w:name w:val="toc 1"/>
    <w:basedOn w:val="Normal"/>
    <w:next w:val="Normal"/>
    <w:autoRedefine/>
    <w:uiPriority w:val="39"/>
    <w:unhideWhenUsed/>
    <w:qFormat/>
    <w:rsid w:val="00EB3AAB"/>
    <w:pPr>
      <w:spacing w:after="100"/>
    </w:pPr>
  </w:style>
  <w:style w:type="paragraph" w:styleId="TDC2">
    <w:name w:val="toc 2"/>
    <w:basedOn w:val="Normal"/>
    <w:next w:val="Normal"/>
    <w:autoRedefine/>
    <w:uiPriority w:val="39"/>
    <w:unhideWhenUsed/>
    <w:qFormat/>
    <w:rsid w:val="00EB3AAB"/>
    <w:pPr>
      <w:spacing w:after="100"/>
      <w:ind w:left="220"/>
    </w:pPr>
  </w:style>
  <w:style w:type="paragraph" w:styleId="TDC3">
    <w:name w:val="toc 3"/>
    <w:basedOn w:val="Normal"/>
    <w:next w:val="Normal"/>
    <w:autoRedefine/>
    <w:uiPriority w:val="39"/>
    <w:unhideWhenUsed/>
    <w:qFormat/>
    <w:rsid w:val="001538A0"/>
    <w:pPr>
      <w:tabs>
        <w:tab w:val="right" w:leader="dot" w:pos="8847"/>
      </w:tabs>
      <w:spacing w:after="0" w:line="240" w:lineRule="auto"/>
      <w:ind w:left="442"/>
      <w:jc w:val="both"/>
    </w:pPr>
    <w:rPr>
      <w:rFonts w:eastAsiaTheme="minorEastAsia"/>
      <w:lang w:val="es-MX" w:eastAsia="es-MX"/>
    </w:rPr>
  </w:style>
  <w:style w:type="character" w:customStyle="1" w:styleId="Ttulo3Car">
    <w:name w:val="Título 3 Car"/>
    <w:basedOn w:val="Fuentedeprrafopredeter"/>
    <w:link w:val="Ttulo3"/>
    <w:uiPriority w:val="9"/>
    <w:rsid w:val="007A3A8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B4253E"/>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80776C"/>
    <w:rPr>
      <w:rFonts w:asciiTheme="majorHAnsi" w:eastAsiaTheme="majorEastAsia" w:hAnsiTheme="majorHAnsi" w:cstheme="majorBidi"/>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D635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2D635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7A3A8F"/>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B4253E"/>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80776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
    <w:basedOn w:val="Normal"/>
    <w:link w:val="PrrafodelistaCar"/>
    <w:uiPriority w:val="34"/>
    <w:qFormat/>
    <w:rsid w:val="00595D5F"/>
    <w:pPr>
      <w:spacing w:after="200" w:line="276" w:lineRule="auto"/>
      <w:ind w:left="720"/>
      <w:contextualSpacing/>
    </w:pPr>
    <w:rPr>
      <w:lang w:val="es-MX"/>
    </w:rPr>
  </w:style>
  <w:style w:type="paragraph" w:customStyle="1" w:styleId="Texto">
    <w:name w:val="Texto"/>
    <w:basedOn w:val="Normal"/>
    <w:link w:val="TextoCar"/>
    <w:rsid w:val="00595D5F"/>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595D5F"/>
    <w:rPr>
      <w:rFonts w:ascii="Arial" w:eastAsia="Times New Roman" w:hAnsi="Arial" w:cs="Arial"/>
      <w:sz w:val="18"/>
      <w:szCs w:val="20"/>
      <w:lang w:eastAsia="es-ES"/>
    </w:rPr>
  </w:style>
  <w:style w:type="paragraph" w:styleId="Sinespaciado">
    <w:name w:val="No Spacing"/>
    <w:link w:val="SinespaciadoCar"/>
    <w:uiPriority w:val="1"/>
    <w:qFormat/>
    <w:rsid w:val="00595D5F"/>
    <w:pPr>
      <w:spacing w:after="0" w:line="240" w:lineRule="auto"/>
    </w:pPr>
    <w:rPr>
      <w:rFonts w:ascii="Calibri" w:eastAsia="Times New Roman" w:hAnsi="Calibri" w:cs="Calibri"/>
      <w:szCs w:val="20"/>
      <w:lang w:val="es-MX" w:eastAsia="es-MX"/>
    </w:rPr>
  </w:style>
  <w:style w:type="character" w:customStyle="1" w:styleId="SinespaciadoCar">
    <w:name w:val="Sin espaciado Car"/>
    <w:link w:val="Sinespaciado"/>
    <w:uiPriority w:val="1"/>
    <w:rsid w:val="00595D5F"/>
    <w:rPr>
      <w:rFonts w:ascii="Calibri" w:eastAsia="Times New Roman" w:hAnsi="Calibri" w:cs="Calibri"/>
      <w:szCs w:val="20"/>
      <w:lang w:val="es-MX" w:eastAsia="es-MX"/>
    </w:rPr>
  </w:style>
  <w:style w:type="paragraph" w:styleId="Textodeglobo">
    <w:name w:val="Balloon Text"/>
    <w:basedOn w:val="Normal"/>
    <w:link w:val="TextodegloboCar"/>
    <w:uiPriority w:val="99"/>
    <w:semiHidden/>
    <w:unhideWhenUsed/>
    <w:rsid w:val="00EC7C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7CE7"/>
    <w:rPr>
      <w:rFonts w:ascii="Tahoma" w:hAnsi="Tahoma" w:cs="Tahoma"/>
      <w:sz w:val="16"/>
      <w:szCs w:val="16"/>
    </w:rPr>
  </w:style>
  <w:style w:type="character" w:styleId="nfasis">
    <w:name w:val="Emphasis"/>
    <w:basedOn w:val="Fuentedeprrafopredeter"/>
    <w:uiPriority w:val="20"/>
    <w:qFormat/>
    <w:rsid w:val="002240A7"/>
    <w:rPr>
      <w:i/>
      <w:iCs/>
    </w:rPr>
  </w:style>
  <w:style w:type="character" w:customStyle="1" w:styleId="PrrafodelistaCar">
    <w:name w:val="Párrafo de lista Car"/>
    <w:aliases w:val="4 Párrafo de lista Car,Figuras Car,Dot pt Car,No Spacing1 Car,List Paragraph Char Char Char Car,Indicator Text Car,List Paragraph1 Car,Numbered Para 1 Car,DH1 Car"/>
    <w:link w:val="Prrafodelista"/>
    <w:uiPriority w:val="34"/>
    <w:qFormat/>
    <w:rsid w:val="002240A7"/>
    <w:rPr>
      <w:lang w:val="es-MX"/>
    </w:rPr>
  </w:style>
  <w:style w:type="table" w:styleId="Tablaconcuadrcula">
    <w:name w:val="Table Grid"/>
    <w:basedOn w:val="Tablanormal"/>
    <w:uiPriority w:val="59"/>
    <w:rsid w:val="003E68BA"/>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9B6611"/>
    <w:pPr>
      <w:spacing w:after="0" w:line="240" w:lineRule="auto"/>
    </w:pPr>
    <w:rPr>
      <w:sz w:val="20"/>
      <w:szCs w:val="20"/>
      <w:lang w:val="es-MX"/>
    </w:rPr>
  </w:style>
  <w:style w:type="character" w:customStyle="1" w:styleId="TextonotapieCar">
    <w:name w:val="Texto nota pie Car"/>
    <w:basedOn w:val="Fuentedeprrafopredeter"/>
    <w:link w:val="Textonotapie"/>
    <w:uiPriority w:val="99"/>
    <w:rsid w:val="009B6611"/>
    <w:rPr>
      <w:sz w:val="20"/>
      <w:szCs w:val="20"/>
      <w:lang w:val="es-MX"/>
    </w:rPr>
  </w:style>
  <w:style w:type="paragraph" w:styleId="Textonotaalfinal">
    <w:name w:val="endnote text"/>
    <w:basedOn w:val="Normal"/>
    <w:link w:val="TextonotaalfinalCar"/>
    <w:uiPriority w:val="99"/>
    <w:semiHidden/>
    <w:unhideWhenUsed/>
    <w:rsid w:val="00F1177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1177A"/>
    <w:rPr>
      <w:sz w:val="20"/>
      <w:szCs w:val="20"/>
    </w:rPr>
  </w:style>
  <w:style w:type="character" w:styleId="Refdenotaalfinal">
    <w:name w:val="endnote reference"/>
    <w:basedOn w:val="Fuentedeprrafopredeter"/>
    <w:uiPriority w:val="99"/>
    <w:semiHidden/>
    <w:unhideWhenUsed/>
    <w:rsid w:val="00570C13"/>
    <w:rPr>
      <w:vertAlign w:val="superscript"/>
    </w:rPr>
  </w:style>
  <w:style w:type="character" w:styleId="Refdenotaalpie">
    <w:name w:val="footnote reference"/>
    <w:aliases w:val="4_G,16 Point,Superscript 6 Point,Texto nota al pie,Footnotes refss,Texto de nota al pie,Appel note de bas de page,f,Footnote number,referencia nota al pie,BVI fnr"/>
    <w:basedOn w:val="Fuentedeprrafopredeter"/>
    <w:uiPriority w:val="99"/>
    <w:unhideWhenUsed/>
    <w:rsid w:val="00570C13"/>
    <w:rPr>
      <w:vertAlign w:val="superscript"/>
    </w:rPr>
  </w:style>
  <w:style w:type="paragraph" w:customStyle="1" w:styleId="ROMANOS">
    <w:name w:val="ROMANOS"/>
    <w:basedOn w:val="Normal"/>
    <w:link w:val="ROMANOSCar"/>
    <w:rsid w:val="000B55B4"/>
    <w:pPr>
      <w:tabs>
        <w:tab w:val="left" w:pos="720"/>
      </w:tabs>
      <w:spacing w:after="101" w:line="216" w:lineRule="exact"/>
      <w:ind w:left="720" w:hanging="432"/>
      <w:jc w:val="both"/>
    </w:pPr>
    <w:rPr>
      <w:rFonts w:ascii="Arial" w:eastAsia="Times New Roman" w:hAnsi="Arial" w:cs="Arial"/>
      <w:sz w:val="18"/>
      <w:szCs w:val="18"/>
      <w:lang w:eastAsia="es-ES"/>
    </w:rPr>
  </w:style>
  <w:style w:type="character" w:customStyle="1" w:styleId="ROMANOSCar">
    <w:name w:val="ROMANOS Car"/>
    <w:link w:val="ROMANOS"/>
    <w:locked/>
    <w:rsid w:val="000B55B4"/>
    <w:rPr>
      <w:rFonts w:ascii="Arial" w:eastAsia="Times New Roman" w:hAnsi="Arial" w:cs="Arial"/>
      <w:sz w:val="18"/>
      <w:szCs w:val="18"/>
      <w:lang w:eastAsia="es-ES"/>
    </w:rPr>
  </w:style>
  <w:style w:type="paragraph" w:customStyle="1" w:styleId="INCISO">
    <w:name w:val="INCISO"/>
    <w:basedOn w:val="Normal"/>
    <w:rsid w:val="00335895"/>
    <w:pPr>
      <w:spacing w:after="101" w:line="216" w:lineRule="exact"/>
      <w:ind w:left="1080" w:hanging="360"/>
      <w:jc w:val="both"/>
    </w:pPr>
    <w:rPr>
      <w:rFonts w:ascii="Arial" w:eastAsia="Times New Roman" w:hAnsi="Arial" w:cs="Arial"/>
      <w:sz w:val="18"/>
      <w:szCs w:val="18"/>
      <w:lang w:eastAsia="es-ES"/>
    </w:rPr>
  </w:style>
  <w:style w:type="table" w:styleId="Sombreadomedio2-nfasis6">
    <w:name w:val="Medium Shading 2 Accent 6"/>
    <w:basedOn w:val="Tablanormal"/>
    <w:uiPriority w:val="64"/>
    <w:rsid w:val="007F2D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6">
    <w:name w:val="Medium Grid 1 Accent 6"/>
    <w:basedOn w:val="Tablanormal"/>
    <w:uiPriority w:val="67"/>
    <w:rsid w:val="007F2D54"/>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ormalWeb">
    <w:name w:val="Normal (Web)"/>
    <w:basedOn w:val="Normal"/>
    <w:uiPriority w:val="99"/>
    <w:unhideWhenUsed/>
    <w:rsid w:val="00FC2B5E"/>
    <w:pPr>
      <w:spacing w:after="120" w:line="240" w:lineRule="auto"/>
    </w:pPr>
    <w:rPr>
      <w:rFonts w:ascii="Times New Roman" w:eastAsia="Times New Roman" w:hAnsi="Times New Roman" w:cs="Times New Roman"/>
      <w:color w:val="414040"/>
      <w:lang w:val="es-MX" w:eastAsia="es-MX"/>
    </w:rPr>
  </w:style>
  <w:style w:type="character" w:styleId="Hipervnculo">
    <w:name w:val="Hyperlink"/>
    <w:basedOn w:val="Fuentedeprrafopredeter"/>
    <w:uiPriority w:val="99"/>
    <w:unhideWhenUsed/>
    <w:rsid w:val="005337B6"/>
    <w:rPr>
      <w:color w:val="0563C1" w:themeColor="hyperlink"/>
      <w:u w:val="single"/>
    </w:rPr>
  </w:style>
  <w:style w:type="paragraph" w:customStyle="1" w:styleId="Default">
    <w:name w:val="Default"/>
    <w:rsid w:val="0017416F"/>
    <w:pPr>
      <w:autoSpaceDE w:val="0"/>
      <w:autoSpaceDN w:val="0"/>
      <w:adjustRightInd w:val="0"/>
      <w:spacing w:after="0" w:line="240" w:lineRule="auto"/>
    </w:pPr>
    <w:rPr>
      <w:rFonts w:ascii="Arial" w:hAnsi="Arial" w:cs="Arial"/>
      <w:color w:val="000000"/>
      <w:sz w:val="24"/>
      <w:szCs w:val="24"/>
      <w:lang w:val="es-MX"/>
    </w:rPr>
  </w:style>
  <w:style w:type="table" w:styleId="Cuadrculavistosa-nfasis2">
    <w:name w:val="Colorful Grid Accent 2"/>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4">
    <w:name w:val="Colorful Grid Accent 4"/>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6">
    <w:name w:val="Colorful Grid Accent 6"/>
    <w:basedOn w:val="Tablanormal"/>
    <w:uiPriority w:val="73"/>
    <w:rsid w:val="00897FF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ombreadovistoso-nfasis4">
    <w:name w:val="Colorful Shading Accent 4"/>
    <w:basedOn w:val="Tablanormal"/>
    <w:uiPriority w:val="71"/>
    <w:rsid w:val="00E97822"/>
    <w:pPr>
      <w:spacing w:after="0" w:line="240" w:lineRule="auto"/>
    </w:pPr>
    <w:rPr>
      <w:color w:val="000000" w:themeColor="text1"/>
    </w:rPr>
    <w:tblPr>
      <w:tblStyleRowBandSize w:val="1"/>
      <w:tblStyleColBandSize w:val="1"/>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Listavistosa-nfasis3">
    <w:name w:val="Colorful List Accent 3"/>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2">
    <w:name w:val="Colorful List Accent 2"/>
    <w:basedOn w:val="Tablanormal"/>
    <w:uiPriority w:val="72"/>
    <w:rsid w:val="00E978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uadrculamedia3-nfasis6">
    <w:name w:val="Medium Grid 3 Accent 6"/>
    <w:basedOn w:val="Tablanormal"/>
    <w:uiPriority w:val="69"/>
    <w:rsid w:val="00456F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Piedepgina">
    <w:name w:val="footer"/>
    <w:basedOn w:val="Normal"/>
    <w:link w:val="PiedepginaCar"/>
    <w:uiPriority w:val="99"/>
    <w:unhideWhenUsed/>
    <w:rsid w:val="00BE7FEF"/>
    <w:pPr>
      <w:spacing w:after="0" w:line="240" w:lineRule="auto"/>
    </w:pPr>
    <w:rPr>
      <w:rFonts w:ascii="Calibri" w:hAnsi="Calibri" w:cs="Calibri"/>
      <w:lang w:val="es-MX"/>
    </w:rPr>
  </w:style>
  <w:style w:type="character" w:customStyle="1" w:styleId="PiedepginaCar">
    <w:name w:val="Pie de página Car"/>
    <w:basedOn w:val="Fuentedeprrafopredeter"/>
    <w:link w:val="Piedepgina"/>
    <w:uiPriority w:val="99"/>
    <w:rsid w:val="00BE7FEF"/>
    <w:rPr>
      <w:rFonts w:ascii="Calibri" w:hAnsi="Calibri" w:cs="Calibri"/>
      <w:lang w:val="es-MX"/>
    </w:rPr>
  </w:style>
  <w:style w:type="table" w:styleId="Sombreadoclaro-nfasis2">
    <w:name w:val="Light Shading Accent 2"/>
    <w:basedOn w:val="Tablanormal"/>
    <w:uiPriority w:val="60"/>
    <w:rsid w:val="00A474F9"/>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Cuadrculaclara-nfasis4">
    <w:name w:val="Light Grid Accent 4"/>
    <w:basedOn w:val="Tablanormal"/>
    <w:uiPriority w:val="62"/>
    <w:rsid w:val="00A474F9"/>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4">
    <w:name w:val="Light List Accent 4"/>
    <w:basedOn w:val="Tablanormal"/>
    <w:uiPriority w:val="61"/>
    <w:rsid w:val="00A474F9"/>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Encabezado">
    <w:name w:val="header"/>
    <w:basedOn w:val="Normal"/>
    <w:link w:val="EncabezadoCar"/>
    <w:uiPriority w:val="99"/>
    <w:unhideWhenUsed/>
    <w:rsid w:val="009001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01E5"/>
  </w:style>
  <w:style w:type="table" w:styleId="Cuadrculamedia3-nfasis2">
    <w:name w:val="Medium Grid 3 Accent 2"/>
    <w:basedOn w:val="Tablanormal"/>
    <w:uiPriority w:val="69"/>
    <w:rsid w:val="00AE00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styleId="Refdecomentario">
    <w:name w:val="annotation reference"/>
    <w:basedOn w:val="Fuentedeprrafopredeter"/>
    <w:uiPriority w:val="99"/>
    <w:semiHidden/>
    <w:unhideWhenUsed/>
    <w:rsid w:val="00767734"/>
    <w:rPr>
      <w:sz w:val="16"/>
      <w:szCs w:val="16"/>
    </w:rPr>
  </w:style>
  <w:style w:type="paragraph" w:styleId="Textocomentario">
    <w:name w:val="annotation text"/>
    <w:basedOn w:val="Normal"/>
    <w:link w:val="TextocomentarioCar"/>
    <w:uiPriority w:val="99"/>
    <w:semiHidden/>
    <w:unhideWhenUsed/>
    <w:rsid w:val="007677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7734"/>
    <w:rPr>
      <w:sz w:val="20"/>
      <w:szCs w:val="20"/>
    </w:rPr>
  </w:style>
  <w:style w:type="paragraph" w:styleId="Asuntodelcomentario">
    <w:name w:val="annotation subject"/>
    <w:basedOn w:val="Textocomentario"/>
    <w:next w:val="Textocomentario"/>
    <w:link w:val="AsuntodelcomentarioCar"/>
    <w:uiPriority w:val="99"/>
    <w:semiHidden/>
    <w:unhideWhenUsed/>
    <w:rsid w:val="00767734"/>
    <w:rPr>
      <w:b/>
      <w:bCs/>
    </w:rPr>
  </w:style>
  <w:style w:type="character" w:customStyle="1" w:styleId="AsuntodelcomentarioCar">
    <w:name w:val="Asunto del comentario Car"/>
    <w:basedOn w:val="TextocomentarioCar"/>
    <w:link w:val="Asuntodelcomentario"/>
    <w:uiPriority w:val="99"/>
    <w:semiHidden/>
    <w:rsid w:val="00767734"/>
    <w:rPr>
      <w:b/>
      <w:bCs/>
      <w:sz w:val="20"/>
      <w:szCs w:val="20"/>
    </w:rPr>
  </w:style>
  <w:style w:type="table" w:styleId="Sombreadomedio1-nfasis6">
    <w:name w:val="Medium Shading 1 Accent 6"/>
    <w:basedOn w:val="Tablanormal"/>
    <w:uiPriority w:val="63"/>
    <w:rsid w:val="00883B1B"/>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claro-nfasis6">
    <w:name w:val="Light Shading Accent 6"/>
    <w:basedOn w:val="Tablanormal"/>
    <w:uiPriority w:val="60"/>
    <w:rsid w:val="00536BE8"/>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Ttulo1Car">
    <w:name w:val="Título 1 Car"/>
    <w:basedOn w:val="Fuentedeprrafopredeter"/>
    <w:link w:val="Ttulo1"/>
    <w:uiPriority w:val="9"/>
    <w:rsid w:val="002D635B"/>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2D635B"/>
    <w:rPr>
      <w:rFonts w:asciiTheme="majorHAnsi" w:eastAsiaTheme="majorEastAsia" w:hAnsiTheme="majorHAnsi" w:cstheme="majorBidi"/>
      <w:b/>
      <w:bCs/>
      <w:color w:val="5B9BD5" w:themeColor="accent1"/>
      <w:sz w:val="26"/>
      <w:szCs w:val="26"/>
    </w:rPr>
  </w:style>
  <w:style w:type="paragraph" w:styleId="Subttulo">
    <w:name w:val="Subtitle"/>
    <w:basedOn w:val="Normal"/>
    <w:next w:val="Normal"/>
    <w:link w:val="SubttuloCar"/>
    <w:uiPriority w:val="11"/>
    <w:qFormat/>
    <w:rsid w:val="00854F10"/>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854F10"/>
    <w:rPr>
      <w:rFonts w:asciiTheme="majorHAnsi" w:eastAsiaTheme="majorEastAsia" w:hAnsiTheme="majorHAnsi" w:cstheme="majorBidi"/>
      <w:i/>
      <w:iCs/>
      <w:color w:val="5B9BD5" w:themeColor="accent1"/>
      <w:spacing w:val="15"/>
      <w:sz w:val="24"/>
      <w:szCs w:val="24"/>
    </w:rPr>
  </w:style>
  <w:style w:type="paragraph" w:customStyle="1" w:styleId="CABEZA">
    <w:name w:val="CABEZA"/>
    <w:basedOn w:val="Normal"/>
    <w:rsid w:val="00F420FE"/>
    <w:pPr>
      <w:spacing w:after="0" w:line="240" w:lineRule="auto"/>
      <w:jc w:val="center"/>
    </w:pPr>
    <w:rPr>
      <w:rFonts w:ascii="Times New Roman" w:eastAsia="Times New Roman" w:hAnsi="Times New Roman" w:cs="Arial"/>
      <w:b/>
      <w:sz w:val="28"/>
      <w:szCs w:val="28"/>
      <w:lang w:val="es-ES_tradnl" w:eastAsia="es-MX"/>
    </w:rPr>
  </w:style>
  <w:style w:type="paragraph" w:styleId="TtulodeTDC">
    <w:name w:val="TOC Heading"/>
    <w:basedOn w:val="Ttulo1"/>
    <w:next w:val="Normal"/>
    <w:uiPriority w:val="39"/>
    <w:semiHidden/>
    <w:unhideWhenUsed/>
    <w:qFormat/>
    <w:rsid w:val="00EB3AAB"/>
    <w:pPr>
      <w:spacing w:line="276" w:lineRule="auto"/>
      <w:outlineLvl w:val="9"/>
    </w:pPr>
    <w:rPr>
      <w:lang w:val="es-MX" w:eastAsia="es-MX"/>
    </w:rPr>
  </w:style>
  <w:style w:type="paragraph" w:styleId="TDC1">
    <w:name w:val="toc 1"/>
    <w:basedOn w:val="Normal"/>
    <w:next w:val="Normal"/>
    <w:autoRedefine/>
    <w:uiPriority w:val="39"/>
    <w:unhideWhenUsed/>
    <w:qFormat/>
    <w:rsid w:val="00EB3AAB"/>
    <w:pPr>
      <w:spacing w:after="100"/>
    </w:pPr>
  </w:style>
  <w:style w:type="paragraph" w:styleId="TDC2">
    <w:name w:val="toc 2"/>
    <w:basedOn w:val="Normal"/>
    <w:next w:val="Normal"/>
    <w:autoRedefine/>
    <w:uiPriority w:val="39"/>
    <w:unhideWhenUsed/>
    <w:qFormat/>
    <w:rsid w:val="00EB3AAB"/>
    <w:pPr>
      <w:spacing w:after="100"/>
      <w:ind w:left="220"/>
    </w:pPr>
  </w:style>
  <w:style w:type="paragraph" w:styleId="TDC3">
    <w:name w:val="toc 3"/>
    <w:basedOn w:val="Normal"/>
    <w:next w:val="Normal"/>
    <w:autoRedefine/>
    <w:uiPriority w:val="39"/>
    <w:unhideWhenUsed/>
    <w:qFormat/>
    <w:rsid w:val="001538A0"/>
    <w:pPr>
      <w:tabs>
        <w:tab w:val="right" w:leader="dot" w:pos="8847"/>
      </w:tabs>
      <w:spacing w:after="0" w:line="240" w:lineRule="auto"/>
      <w:ind w:left="442"/>
      <w:jc w:val="both"/>
    </w:pPr>
    <w:rPr>
      <w:rFonts w:eastAsiaTheme="minorEastAsia"/>
      <w:lang w:val="es-MX" w:eastAsia="es-MX"/>
    </w:rPr>
  </w:style>
  <w:style w:type="character" w:customStyle="1" w:styleId="Ttulo3Car">
    <w:name w:val="Título 3 Car"/>
    <w:basedOn w:val="Fuentedeprrafopredeter"/>
    <w:link w:val="Ttulo3"/>
    <w:uiPriority w:val="9"/>
    <w:rsid w:val="007A3A8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B4253E"/>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80776C"/>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03342">
      <w:bodyDiv w:val="1"/>
      <w:marLeft w:val="0"/>
      <w:marRight w:val="0"/>
      <w:marTop w:val="0"/>
      <w:marBottom w:val="0"/>
      <w:divBdr>
        <w:top w:val="none" w:sz="0" w:space="0" w:color="auto"/>
        <w:left w:val="none" w:sz="0" w:space="0" w:color="auto"/>
        <w:bottom w:val="none" w:sz="0" w:space="0" w:color="auto"/>
        <w:right w:val="none" w:sz="0" w:space="0" w:color="auto"/>
      </w:divBdr>
    </w:div>
    <w:div w:id="692151188">
      <w:bodyDiv w:val="1"/>
      <w:marLeft w:val="0"/>
      <w:marRight w:val="0"/>
      <w:marTop w:val="0"/>
      <w:marBottom w:val="0"/>
      <w:divBdr>
        <w:top w:val="none" w:sz="0" w:space="0" w:color="auto"/>
        <w:left w:val="none" w:sz="0" w:space="0" w:color="auto"/>
        <w:bottom w:val="none" w:sz="0" w:space="0" w:color="auto"/>
        <w:right w:val="none" w:sz="0" w:space="0" w:color="auto"/>
      </w:divBdr>
    </w:div>
    <w:div w:id="914583910">
      <w:bodyDiv w:val="1"/>
      <w:marLeft w:val="0"/>
      <w:marRight w:val="0"/>
      <w:marTop w:val="0"/>
      <w:marBottom w:val="0"/>
      <w:divBdr>
        <w:top w:val="none" w:sz="0" w:space="0" w:color="auto"/>
        <w:left w:val="none" w:sz="0" w:space="0" w:color="auto"/>
        <w:bottom w:val="none" w:sz="0" w:space="0" w:color="auto"/>
        <w:right w:val="none" w:sz="0" w:space="0" w:color="auto"/>
      </w:divBdr>
    </w:div>
    <w:div w:id="1372153148">
      <w:bodyDiv w:val="1"/>
      <w:marLeft w:val="0"/>
      <w:marRight w:val="0"/>
      <w:marTop w:val="0"/>
      <w:marBottom w:val="0"/>
      <w:divBdr>
        <w:top w:val="none" w:sz="0" w:space="0" w:color="auto"/>
        <w:left w:val="none" w:sz="0" w:space="0" w:color="auto"/>
        <w:bottom w:val="none" w:sz="0" w:space="0" w:color="auto"/>
        <w:right w:val="none" w:sz="0" w:space="0" w:color="auto"/>
      </w:divBdr>
    </w:div>
    <w:div w:id="1589657185">
      <w:bodyDiv w:val="1"/>
      <w:marLeft w:val="0"/>
      <w:marRight w:val="0"/>
      <w:marTop w:val="0"/>
      <w:marBottom w:val="0"/>
      <w:divBdr>
        <w:top w:val="none" w:sz="0" w:space="0" w:color="auto"/>
        <w:left w:val="none" w:sz="0" w:space="0" w:color="auto"/>
        <w:bottom w:val="none" w:sz="0" w:space="0" w:color="auto"/>
        <w:right w:val="none" w:sz="0" w:space="0" w:color="auto"/>
      </w:divBdr>
    </w:div>
    <w:div w:id="1683320058">
      <w:bodyDiv w:val="1"/>
      <w:marLeft w:val="0"/>
      <w:marRight w:val="0"/>
      <w:marTop w:val="0"/>
      <w:marBottom w:val="0"/>
      <w:divBdr>
        <w:top w:val="none" w:sz="0" w:space="0" w:color="auto"/>
        <w:left w:val="none" w:sz="0" w:space="0" w:color="auto"/>
        <w:bottom w:val="none" w:sz="0" w:space="0" w:color="auto"/>
        <w:right w:val="none" w:sz="0" w:space="0" w:color="auto"/>
      </w:divBdr>
    </w:div>
    <w:div w:id="1988783489">
      <w:bodyDiv w:val="1"/>
      <w:marLeft w:val="0"/>
      <w:marRight w:val="0"/>
      <w:marTop w:val="0"/>
      <w:marBottom w:val="0"/>
      <w:divBdr>
        <w:top w:val="none" w:sz="0" w:space="0" w:color="auto"/>
        <w:left w:val="none" w:sz="0" w:space="0" w:color="auto"/>
        <w:bottom w:val="none" w:sz="0" w:space="0" w:color="auto"/>
        <w:right w:val="none" w:sz="0" w:space="0" w:color="auto"/>
      </w:divBdr>
    </w:div>
    <w:div w:id="21273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6.xml"/><Relationship Id="rId21" Type="http://schemas.openxmlformats.org/officeDocument/2006/relationships/image" Target="media/image7.emf"/><Relationship Id="rId34"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9.w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chart" Target="charts/chart5.xml"/><Relationship Id="rId32" Type="http://schemas.openxmlformats.org/officeDocument/2006/relationships/glossaryDocument" Target="glossary/document.xml"/><Relationship Id="rId37" Type="http://schemas.openxmlformats.org/officeDocument/2006/relationships/customXml" Target="../customXml/item6.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customXml" Target="../customXml/item5.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ww.recomendacionesdh.mx" TargetMode="External"/><Relationship Id="rId1" Type="http://schemas.openxmlformats.org/officeDocument/2006/relationships/hyperlink" Target="http://www.hchr.org.co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4\INFORMES\formato%20de%20acciones%202014\CONCENTRADO%20Formato%20de%20Obras%20y%20Acciones%202014%20PRODEI%20%20480%20mpios%20para%20grafic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MX"/>
              <a:t>Constituciones Locales</a:t>
            </a:r>
            <a:r>
              <a:rPr lang="es-MX" baseline="0"/>
              <a:t> Armonizadas</a:t>
            </a:r>
            <a:endParaRPr lang="es-MX"/>
          </a:p>
        </c:rich>
      </c:tx>
      <c:overlay val="0"/>
    </c:title>
    <c:autoTitleDeleted val="0"/>
    <c:view3D>
      <c:rotX val="15"/>
      <c:rotY val="20"/>
      <c:depthPercent val="430"/>
      <c:rAngAx val="1"/>
    </c:view3D>
    <c:floor>
      <c:thickness val="0"/>
    </c:floor>
    <c:sideWall>
      <c:thickness val="0"/>
      <c:spPr>
        <a:solidFill>
          <a:schemeClr val="accent3">
            <a:lumMod val="40000"/>
            <a:lumOff val="60000"/>
          </a:schemeClr>
        </a:solidFill>
      </c:spPr>
    </c:sideWall>
    <c:backWall>
      <c:thickness val="0"/>
      <c:spPr>
        <a:solidFill>
          <a:schemeClr val="bg1"/>
        </a:solidFill>
      </c:spPr>
    </c:backWall>
    <c:plotArea>
      <c:layout/>
      <c:bar3DChart>
        <c:barDir val="bar"/>
        <c:grouping val="clustered"/>
        <c:varyColors val="0"/>
        <c:ser>
          <c:idx val="0"/>
          <c:order val="0"/>
          <c:invertIfNegative val="0"/>
          <c:dLbls>
            <c:txPr>
              <a:bodyPr rot="0" vert="horz" anchor="t" anchorCtr="1"/>
              <a:lstStyle/>
              <a:p>
                <a:pPr>
                  <a:defRPr/>
                </a:pPr>
                <a:endParaRPr lang="es-MX"/>
              </a:p>
            </c:txPr>
            <c:showLegendKey val="0"/>
            <c:showVal val="1"/>
            <c:showCatName val="0"/>
            <c:showSerName val="0"/>
            <c:showPercent val="0"/>
            <c:showBubbleSize val="0"/>
            <c:showLeaderLines val="0"/>
          </c:dLbls>
          <c:cat>
            <c:strRef>
              <c:f>'Constituciones (2)'!$A$1:$AG$2</c:f>
              <c:strCache>
                <c:ptCount val="33"/>
                <c:pt idx="1">
                  <c:v>Aguascalientes</c:v>
                </c:pt>
                <c:pt idx="2">
                  <c:v>Baja California</c:v>
                </c:pt>
                <c:pt idx="3">
                  <c:v>Baja California Sur</c:v>
                </c:pt>
                <c:pt idx="4">
                  <c:v>Campeche</c:v>
                </c:pt>
                <c:pt idx="5">
                  <c:v>Coahuila</c:v>
                </c:pt>
                <c:pt idx="6">
                  <c:v>Colima</c:v>
                </c:pt>
                <c:pt idx="7">
                  <c:v>Chiapas</c:v>
                </c:pt>
                <c:pt idx="8">
                  <c:v>Chihuahua</c:v>
                </c:pt>
                <c:pt idx="9">
                  <c:v>Distrito Federal</c:v>
                </c:pt>
                <c:pt idx="10">
                  <c:v>Durango</c:v>
                </c:pt>
                <c:pt idx="11">
                  <c:v>Guanajuato</c:v>
                </c:pt>
                <c:pt idx="12">
                  <c:v>Guerrero</c:v>
                </c:pt>
                <c:pt idx="13">
                  <c:v>Hidalgo</c:v>
                </c:pt>
                <c:pt idx="14">
                  <c:v>Jalisco</c:v>
                </c:pt>
                <c:pt idx="15">
                  <c:v>México</c:v>
                </c:pt>
                <c:pt idx="16">
                  <c:v>Michoacán</c:v>
                </c:pt>
                <c:pt idx="17">
                  <c:v>Morelos</c:v>
                </c:pt>
                <c:pt idx="18">
                  <c:v>Nayarit</c:v>
                </c:pt>
                <c:pt idx="19">
                  <c:v>Nuevo León</c:v>
                </c:pt>
                <c:pt idx="20">
                  <c:v>Oaxaca</c:v>
                </c:pt>
                <c:pt idx="21">
                  <c:v>Puebla</c:v>
                </c:pt>
                <c:pt idx="22">
                  <c:v>Querétaro</c:v>
                </c:pt>
                <c:pt idx="23">
                  <c:v>Quintana Roo</c:v>
                </c:pt>
                <c:pt idx="24">
                  <c:v>San Luis Potosí</c:v>
                </c:pt>
                <c:pt idx="25">
                  <c:v>Sinaloa</c:v>
                </c:pt>
                <c:pt idx="26">
                  <c:v>Sonora</c:v>
                </c:pt>
                <c:pt idx="27">
                  <c:v>Tabasco</c:v>
                </c:pt>
                <c:pt idx="28">
                  <c:v>Tamaulipas</c:v>
                </c:pt>
                <c:pt idx="29">
                  <c:v>Tlaxcala</c:v>
                </c:pt>
                <c:pt idx="30">
                  <c:v>Veracruz</c:v>
                </c:pt>
                <c:pt idx="31">
                  <c:v>Yucatán</c:v>
                </c:pt>
                <c:pt idx="32">
                  <c:v>Zacatecas</c:v>
                </c:pt>
              </c:strCache>
            </c:strRef>
          </c:cat>
          <c:val>
            <c:numRef>
              <c:f>'Constituciones (2)'!$A$3:$AG$3</c:f>
              <c:numCache>
                <c:formatCode>General</c:formatCode>
                <c:ptCount val="33"/>
              </c:numCache>
            </c:numRef>
          </c:val>
        </c:ser>
        <c:ser>
          <c:idx val="1"/>
          <c:order val="1"/>
          <c:invertIfNegative val="0"/>
          <c:cat>
            <c:strRef>
              <c:f>'Constituciones (2)'!$A$1:$AG$2</c:f>
              <c:strCache>
                <c:ptCount val="33"/>
                <c:pt idx="1">
                  <c:v>Aguascalientes</c:v>
                </c:pt>
                <c:pt idx="2">
                  <c:v>Baja California</c:v>
                </c:pt>
                <c:pt idx="3">
                  <c:v>Baja California Sur</c:v>
                </c:pt>
                <c:pt idx="4">
                  <c:v>Campeche</c:v>
                </c:pt>
                <c:pt idx="5">
                  <c:v>Coahuila</c:v>
                </c:pt>
                <c:pt idx="6">
                  <c:v>Colima</c:v>
                </c:pt>
                <c:pt idx="7">
                  <c:v>Chiapas</c:v>
                </c:pt>
                <c:pt idx="8">
                  <c:v>Chihuahua</c:v>
                </c:pt>
                <c:pt idx="9">
                  <c:v>Distrito Federal</c:v>
                </c:pt>
                <c:pt idx="10">
                  <c:v>Durango</c:v>
                </c:pt>
                <c:pt idx="11">
                  <c:v>Guanajuato</c:v>
                </c:pt>
                <c:pt idx="12">
                  <c:v>Guerrero</c:v>
                </c:pt>
                <c:pt idx="13">
                  <c:v>Hidalgo</c:v>
                </c:pt>
                <c:pt idx="14">
                  <c:v>Jalisco</c:v>
                </c:pt>
                <c:pt idx="15">
                  <c:v>México</c:v>
                </c:pt>
                <c:pt idx="16">
                  <c:v>Michoacán</c:v>
                </c:pt>
                <c:pt idx="17">
                  <c:v>Morelos</c:v>
                </c:pt>
                <c:pt idx="18">
                  <c:v>Nayarit</c:v>
                </c:pt>
                <c:pt idx="19">
                  <c:v>Nuevo León</c:v>
                </c:pt>
                <c:pt idx="20">
                  <c:v>Oaxaca</c:v>
                </c:pt>
                <c:pt idx="21">
                  <c:v>Puebla</c:v>
                </c:pt>
                <c:pt idx="22">
                  <c:v>Querétaro</c:v>
                </c:pt>
                <c:pt idx="23">
                  <c:v>Quintana Roo</c:v>
                </c:pt>
                <c:pt idx="24">
                  <c:v>San Luis Potosí</c:v>
                </c:pt>
                <c:pt idx="25">
                  <c:v>Sinaloa</c:v>
                </c:pt>
                <c:pt idx="26">
                  <c:v>Sonora</c:v>
                </c:pt>
                <c:pt idx="27">
                  <c:v>Tabasco</c:v>
                </c:pt>
                <c:pt idx="28">
                  <c:v>Tamaulipas</c:v>
                </c:pt>
                <c:pt idx="29">
                  <c:v>Tlaxcala</c:v>
                </c:pt>
                <c:pt idx="30">
                  <c:v>Veracruz</c:v>
                </c:pt>
                <c:pt idx="31">
                  <c:v>Yucatán</c:v>
                </c:pt>
                <c:pt idx="32">
                  <c:v>Zacatecas</c:v>
                </c:pt>
              </c:strCache>
            </c:strRef>
          </c:cat>
          <c:val>
            <c:numRef>
              <c:f>'Constituciones (2)'!$A$4:$AG$4</c:f>
              <c:numCache>
                <c:formatCode>General</c:formatCode>
                <c:ptCount val="33"/>
              </c:numCache>
            </c:numRef>
          </c:val>
        </c:ser>
        <c:ser>
          <c:idx val="2"/>
          <c:order val="2"/>
          <c:spPr>
            <a:solidFill>
              <a:schemeClr val="accent6">
                <a:lumMod val="75000"/>
              </a:schemeClr>
            </a:solidFill>
            <a:ln w="76200"/>
            <a:effectLst>
              <a:outerShdw sx="9000" sy="9000" algn="ctr" rotWithShape="0">
                <a:srgbClr val="000000">
                  <a:alpha val="43137"/>
                </a:srgbClr>
              </a:outerShdw>
            </a:effectLst>
            <a:scene3d>
              <a:camera prst="orthographicFront"/>
              <a:lightRig rig="threePt" dir="t"/>
            </a:scene3d>
            <a:sp3d/>
          </c:spPr>
          <c:invertIfNegative val="0"/>
          <c:dPt>
            <c:idx val="31"/>
            <c:invertIfNegative val="0"/>
            <c:bubble3D val="0"/>
            <c:spPr>
              <a:solidFill>
                <a:srgbClr val="C00000">
                  <a:alpha val="85000"/>
                </a:srgbClr>
              </a:solidFill>
              <a:ln w="9525"/>
              <a:effectLst>
                <a:outerShdw sx="1000" sy="1000" algn="ctr" rotWithShape="0">
                  <a:srgbClr val="000000"/>
                </a:outerShdw>
              </a:effectLst>
              <a:scene3d>
                <a:camera prst="orthographicFront"/>
                <a:lightRig rig="threePt" dir="t"/>
              </a:scene3d>
              <a:sp3d/>
            </c:spPr>
          </c:dPt>
          <c:dLbls>
            <c:delete val="1"/>
          </c:dLbls>
          <c:cat>
            <c:strRef>
              <c:f>'Constituciones (2)'!$A$1:$AG$2</c:f>
              <c:strCache>
                <c:ptCount val="33"/>
                <c:pt idx="1">
                  <c:v>Aguascalientes</c:v>
                </c:pt>
                <c:pt idx="2">
                  <c:v>Baja California</c:v>
                </c:pt>
                <c:pt idx="3">
                  <c:v>Baja California Sur</c:v>
                </c:pt>
                <c:pt idx="4">
                  <c:v>Campeche</c:v>
                </c:pt>
                <c:pt idx="5">
                  <c:v>Coahuila</c:v>
                </c:pt>
                <c:pt idx="6">
                  <c:v>Colima</c:v>
                </c:pt>
                <c:pt idx="7">
                  <c:v>Chiapas</c:v>
                </c:pt>
                <c:pt idx="8">
                  <c:v>Chihuahua</c:v>
                </c:pt>
                <c:pt idx="9">
                  <c:v>Distrito Federal</c:v>
                </c:pt>
                <c:pt idx="10">
                  <c:v>Durango</c:v>
                </c:pt>
                <c:pt idx="11">
                  <c:v>Guanajuato</c:v>
                </c:pt>
                <c:pt idx="12">
                  <c:v>Guerrero</c:v>
                </c:pt>
                <c:pt idx="13">
                  <c:v>Hidalgo</c:v>
                </c:pt>
                <c:pt idx="14">
                  <c:v>Jalisco</c:v>
                </c:pt>
                <c:pt idx="15">
                  <c:v>México</c:v>
                </c:pt>
                <c:pt idx="16">
                  <c:v>Michoacán</c:v>
                </c:pt>
                <c:pt idx="17">
                  <c:v>Morelos</c:v>
                </c:pt>
                <c:pt idx="18">
                  <c:v>Nayarit</c:v>
                </c:pt>
                <c:pt idx="19">
                  <c:v>Nuevo León</c:v>
                </c:pt>
                <c:pt idx="20">
                  <c:v>Oaxaca</c:v>
                </c:pt>
                <c:pt idx="21">
                  <c:v>Puebla</c:v>
                </c:pt>
                <c:pt idx="22">
                  <c:v>Querétaro</c:v>
                </c:pt>
                <c:pt idx="23">
                  <c:v>Quintana Roo</c:v>
                </c:pt>
                <c:pt idx="24">
                  <c:v>San Luis Potosí</c:v>
                </c:pt>
                <c:pt idx="25">
                  <c:v>Sinaloa</c:v>
                </c:pt>
                <c:pt idx="26">
                  <c:v>Sonora</c:v>
                </c:pt>
                <c:pt idx="27">
                  <c:v>Tabasco</c:v>
                </c:pt>
                <c:pt idx="28">
                  <c:v>Tamaulipas</c:v>
                </c:pt>
                <c:pt idx="29">
                  <c:v>Tlaxcala</c:v>
                </c:pt>
                <c:pt idx="30">
                  <c:v>Veracruz</c:v>
                </c:pt>
                <c:pt idx="31">
                  <c:v>Yucatán</c:v>
                </c:pt>
                <c:pt idx="32">
                  <c:v>Zacatecas</c:v>
                </c:pt>
              </c:strCache>
            </c:strRef>
          </c:cat>
          <c:val>
            <c:numRef>
              <c:f>'Constituciones (2)'!$A$5:$AG$5</c:f>
              <c:numCache>
                <c:formatCode>General</c:formatCode>
                <c:ptCount val="33"/>
                <c:pt idx="1">
                  <c:v>0</c:v>
                </c:pt>
                <c:pt idx="2">
                  <c:v>0</c:v>
                </c:pt>
                <c:pt idx="3">
                  <c:v>0</c:v>
                </c:pt>
                <c:pt idx="4">
                  <c:v>9</c:v>
                </c:pt>
                <c:pt idx="5">
                  <c:v>3</c:v>
                </c:pt>
                <c:pt idx="6">
                  <c:v>9</c:v>
                </c:pt>
                <c:pt idx="7">
                  <c:v>17</c:v>
                </c:pt>
                <c:pt idx="8">
                  <c:v>16</c:v>
                </c:pt>
                <c:pt idx="9">
                  <c:v>0</c:v>
                </c:pt>
                <c:pt idx="10">
                  <c:v>22</c:v>
                </c:pt>
                <c:pt idx="11">
                  <c:v>0</c:v>
                </c:pt>
                <c:pt idx="12">
                  <c:v>3</c:v>
                </c:pt>
                <c:pt idx="13">
                  <c:v>23</c:v>
                </c:pt>
                <c:pt idx="14">
                  <c:v>21</c:v>
                </c:pt>
                <c:pt idx="15">
                  <c:v>9</c:v>
                </c:pt>
                <c:pt idx="16">
                  <c:v>20</c:v>
                </c:pt>
                <c:pt idx="17">
                  <c:v>17</c:v>
                </c:pt>
                <c:pt idx="18">
                  <c:v>11</c:v>
                </c:pt>
                <c:pt idx="19">
                  <c:v>15</c:v>
                </c:pt>
                <c:pt idx="20">
                  <c:v>15</c:v>
                </c:pt>
                <c:pt idx="21">
                  <c:v>19</c:v>
                </c:pt>
                <c:pt idx="22">
                  <c:v>7</c:v>
                </c:pt>
                <c:pt idx="23">
                  <c:v>22</c:v>
                </c:pt>
                <c:pt idx="24">
                  <c:v>22</c:v>
                </c:pt>
                <c:pt idx="25">
                  <c:v>6</c:v>
                </c:pt>
                <c:pt idx="26">
                  <c:v>20</c:v>
                </c:pt>
                <c:pt idx="27">
                  <c:v>17</c:v>
                </c:pt>
                <c:pt idx="28">
                  <c:v>0</c:v>
                </c:pt>
                <c:pt idx="29">
                  <c:v>6</c:v>
                </c:pt>
                <c:pt idx="30">
                  <c:v>10</c:v>
                </c:pt>
                <c:pt idx="31">
                  <c:v>19</c:v>
                </c:pt>
                <c:pt idx="32">
                  <c:v>0</c:v>
                </c:pt>
              </c:numCache>
            </c:numRef>
          </c:val>
        </c:ser>
        <c:dLbls>
          <c:showLegendKey val="0"/>
          <c:showVal val="1"/>
          <c:showCatName val="0"/>
          <c:showSerName val="0"/>
          <c:showPercent val="0"/>
          <c:showBubbleSize val="0"/>
        </c:dLbls>
        <c:gapWidth val="58"/>
        <c:gapDepth val="58"/>
        <c:shape val="cylinder"/>
        <c:axId val="250054912"/>
        <c:axId val="250084352"/>
        <c:axId val="0"/>
      </c:bar3DChart>
      <c:catAx>
        <c:axId val="250054912"/>
        <c:scaling>
          <c:orientation val="minMax"/>
        </c:scaling>
        <c:delete val="0"/>
        <c:axPos val="l"/>
        <c:title>
          <c:tx>
            <c:rich>
              <a:bodyPr/>
              <a:lstStyle/>
              <a:p>
                <a:pPr>
                  <a:defRPr/>
                </a:pPr>
                <a:r>
                  <a:rPr lang="en-US"/>
                  <a:t>Entidades Federativas</a:t>
                </a:r>
              </a:p>
            </c:rich>
          </c:tx>
          <c:overlay val="0"/>
        </c:title>
        <c:majorTickMark val="none"/>
        <c:minorTickMark val="none"/>
        <c:tickLblPos val="nextTo"/>
        <c:crossAx val="250084352"/>
        <c:crosses val="autoZero"/>
        <c:auto val="1"/>
        <c:lblAlgn val="ctr"/>
        <c:lblOffset val="100"/>
        <c:noMultiLvlLbl val="0"/>
      </c:catAx>
      <c:valAx>
        <c:axId val="250084352"/>
        <c:scaling>
          <c:orientation val="minMax"/>
        </c:scaling>
        <c:delete val="0"/>
        <c:axPos val="b"/>
        <c:majorGridlines/>
        <c:numFmt formatCode="General" sourceLinked="1"/>
        <c:majorTickMark val="out"/>
        <c:minorTickMark val="none"/>
        <c:tickLblPos val="nextTo"/>
        <c:crossAx val="250054912"/>
        <c:crosses val="autoZero"/>
        <c:crossBetween val="between"/>
        <c:majorUnit val="10"/>
      </c:valAx>
      <c:spPr>
        <a:solidFill>
          <a:schemeClr val="accent3">
            <a:lumMod val="20000"/>
            <a:lumOff val="80000"/>
          </a:schemeClr>
        </a:solidFill>
      </c:spPr>
    </c:plotArea>
    <c:plotVisOnly val="1"/>
    <c:dispBlanksAs val="gap"/>
    <c:showDLblsOverMax val="0"/>
  </c:chart>
  <c:spPr>
    <a:solidFill>
      <a:schemeClr val="bg1">
        <a:lumMod val="85000"/>
      </a:schemeClr>
    </a:solidFill>
    <a:effectLst>
      <a:outerShdw blurRad="50800" dist="38100" algn="l" rotWithShape="0">
        <a:prstClr val="black">
          <a:alpha val="40000"/>
        </a:prstClr>
      </a:outerShdw>
    </a:effectLst>
    <a:scene3d>
      <a:camera prst="orthographicFront"/>
      <a:lightRig rig="threePt" dir="t"/>
    </a:scene3d>
    <a:sp3d prstMaterial="flat">
      <a:bevelT w="127000" h="127000"/>
      <a:bevelB w="127000" h="127000"/>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tx>
        <c:rich>
          <a:bodyPr/>
          <a:lstStyle/>
          <a:p>
            <a:pPr>
              <a:defRPr/>
            </a:pPr>
            <a:r>
              <a:rPr lang="en-US" sz="1600" b="1">
                <a:solidFill>
                  <a:sysClr val="windowText" lastClr="000000"/>
                </a:solidFill>
              </a:rPr>
              <a:t>Leyes Locales en Materia Indígena</a:t>
            </a:r>
          </a:p>
        </c:rich>
      </c:tx>
      <c:overlay val="0"/>
    </c:title>
    <c:autoTitleDeleted val="0"/>
    <c:view3D>
      <c:rotX val="15"/>
      <c:rotY val="20"/>
      <c:depthPercent val="270"/>
      <c:rAngAx val="1"/>
    </c:view3D>
    <c:floor>
      <c:thickness val="0"/>
    </c:floor>
    <c:sideWall>
      <c:thickness val="0"/>
    </c:sideWall>
    <c:backWall>
      <c:thickness val="0"/>
      <c:spPr>
        <a:solidFill>
          <a:schemeClr val="accent3">
            <a:lumMod val="40000"/>
            <a:lumOff val="60000"/>
          </a:schemeClr>
        </a:solidFill>
      </c:spPr>
    </c:backWall>
    <c:plotArea>
      <c:layout/>
      <c:bar3DChart>
        <c:barDir val="bar"/>
        <c:grouping val="clustered"/>
        <c:varyColors val="0"/>
        <c:ser>
          <c:idx val="0"/>
          <c:order val="0"/>
          <c:tx>
            <c:strRef>
              <c:f>'Hoja1 (3)'!$A$3</c:f>
              <c:strCache>
                <c:ptCount val="1"/>
              </c:strCache>
            </c:strRef>
          </c:tx>
          <c:invertIfNegative val="0"/>
          <c:dLbls>
            <c:dLbl>
              <c:idx val="31"/>
              <c:showLegendKey val="0"/>
              <c:showVal val="1"/>
              <c:showCatName val="0"/>
              <c:showSerName val="1"/>
              <c:showPercent val="0"/>
              <c:showBubbleSize val="0"/>
            </c:dLbl>
            <c:showLegendKey val="0"/>
            <c:showVal val="0"/>
            <c:showCatName val="0"/>
            <c:showSerName val="0"/>
            <c:showPercent val="0"/>
            <c:showBubbleSize val="0"/>
          </c:dLbls>
          <c:cat>
            <c:strRef>
              <c:f>'Hoja1 (3)'!$B$2:$AG$2</c:f>
              <c:strCache>
                <c:ptCount val="32"/>
                <c:pt idx="0">
                  <c:v>Aguascalientes</c:v>
                </c:pt>
                <c:pt idx="1">
                  <c:v>Baja California</c:v>
                </c:pt>
                <c:pt idx="2">
                  <c:v>Baja California Sur</c:v>
                </c:pt>
                <c:pt idx="3">
                  <c:v>Campeche</c:v>
                </c:pt>
                <c:pt idx="4">
                  <c:v>Coahuila</c:v>
                </c:pt>
                <c:pt idx="5">
                  <c:v>Colima</c:v>
                </c:pt>
                <c:pt idx="6">
                  <c:v>Chiapas</c:v>
                </c:pt>
                <c:pt idx="7">
                  <c:v>Chihuahua</c:v>
                </c:pt>
                <c:pt idx="8">
                  <c:v>Distrito Federal</c:v>
                </c:pt>
                <c:pt idx="9">
                  <c:v>Durango</c:v>
                </c:pt>
                <c:pt idx="10">
                  <c:v>Guanajuato</c:v>
                </c:pt>
                <c:pt idx="11">
                  <c:v>Guerrero</c:v>
                </c:pt>
                <c:pt idx="12">
                  <c:v>Hidalgo</c:v>
                </c:pt>
                <c:pt idx="13">
                  <c:v>Jalisco</c:v>
                </c:pt>
                <c:pt idx="14">
                  <c:v>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'Hoja1 (3)'!$B$3:$AG$3</c:f>
              <c:numCache>
                <c:formatCode>General</c:formatCode>
                <c:ptCount val="32"/>
              </c:numCache>
            </c:numRef>
          </c:val>
        </c:ser>
        <c:ser>
          <c:idx val="1"/>
          <c:order val="1"/>
          <c:tx>
            <c:strRef>
              <c:f>'Hoja1 (3)'!$A$4</c:f>
              <c:strCache>
                <c:ptCount val="1"/>
              </c:strCache>
            </c:strRef>
          </c:tx>
          <c:invertIfNegative val="0"/>
          <c:dLbls>
            <c:dLbl>
              <c:idx val="31"/>
              <c:showLegendKey val="0"/>
              <c:showVal val="1"/>
              <c:showCatName val="0"/>
              <c:showSerName val="1"/>
              <c:showPercent val="0"/>
              <c:showBubbleSize val="0"/>
            </c:dLbl>
            <c:showLegendKey val="0"/>
            <c:showVal val="0"/>
            <c:showCatName val="0"/>
            <c:showSerName val="0"/>
            <c:showPercent val="0"/>
            <c:showBubbleSize val="0"/>
          </c:dLbls>
          <c:cat>
            <c:strRef>
              <c:f>'Hoja1 (3)'!$B$2:$AG$2</c:f>
              <c:strCache>
                <c:ptCount val="32"/>
                <c:pt idx="0">
                  <c:v>Aguascalientes</c:v>
                </c:pt>
                <c:pt idx="1">
                  <c:v>Baja California</c:v>
                </c:pt>
                <c:pt idx="2">
                  <c:v>Baja California Sur</c:v>
                </c:pt>
                <c:pt idx="3">
                  <c:v>Campeche</c:v>
                </c:pt>
                <c:pt idx="4">
                  <c:v>Coahuila</c:v>
                </c:pt>
                <c:pt idx="5">
                  <c:v>Colima</c:v>
                </c:pt>
                <c:pt idx="6">
                  <c:v>Chiapas</c:v>
                </c:pt>
                <c:pt idx="7">
                  <c:v>Chihuahua</c:v>
                </c:pt>
                <c:pt idx="8">
                  <c:v>Distrito Federal</c:v>
                </c:pt>
                <c:pt idx="9">
                  <c:v>Durango</c:v>
                </c:pt>
                <c:pt idx="10">
                  <c:v>Guanajuato</c:v>
                </c:pt>
                <c:pt idx="11">
                  <c:v>Guerrero</c:v>
                </c:pt>
                <c:pt idx="12">
                  <c:v>Hidalgo</c:v>
                </c:pt>
                <c:pt idx="13">
                  <c:v>Jalisco</c:v>
                </c:pt>
                <c:pt idx="14">
                  <c:v>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'Hoja1 (3)'!$B$4:$AG$4</c:f>
              <c:numCache>
                <c:formatCode>General</c:formatCode>
                <c:ptCount val="32"/>
              </c:numCache>
            </c:numRef>
          </c:val>
        </c:ser>
        <c:ser>
          <c:idx val="2"/>
          <c:order val="2"/>
          <c:tx>
            <c:strRef>
              <c:f>'Hoja1 (3)'!$A$5</c:f>
              <c:strCache>
                <c:ptCount val="1"/>
              </c:strCache>
            </c:strRef>
          </c:tx>
          <c:spPr>
            <a:solidFill>
              <a:srgbClr val="BE5514">
                <a:alpha val="85098"/>
              </a:srgbClr>
            </a:solidFill>
          </c:spPr>
          <c:invertIfNegative val="0"/>
          <c:cat>
            <c:strRef>
              <c:f>'Hoja1 (3)'!$B$2:$AG$2</c:f>
              <c:strCache>
                <c:ptCount val="32"/>
                <c:pt idx="0">
                  <c:v>Aguascalientes</c:v>
                </c:pt>
                <c:pt idx="1">
                  <c:v>Baja California</c:v>
                </c:pt>
                <c:pt idx="2">
                  <c:v>Baja California Sur</c:v>
                </c:pt>
                <c:pt idx="3">
                  <c:v>Campeche</c:v>
                </c:pt>
                <c:pt idx="4">
                  <c:v>Coahuila</c:v>
                </c:pt>
                <c:pt idx="5">
                  <c:v>Colima</c:v>
                </c:pt>
                <c:pt idx="6">
                  <c:v>Chiapas</c:v>
                </c:pt>
                <c:pt idx="7">
                  <c:v>Chihuahua</c:v>
                </c:pt>
                <c:pt idx="8">
                  <c:v>Distrito Federal</c:v>
                </c:pt>
                <c:pt idx="9">
                  <c:v>Durango</c:v>
                </c:pt>
                <c:pt idx="10">
                  <c:v>Guanajuato</c:v>
                </c:pt>
                <c:pt idx="11">
                  <c:v>Guerrero</c:v>
                </c:pt>
                <c:pt idx="12">
                  <c:v>Hidalgo</c:v>
                </c:pt>
                <c:pt idx="13">
                  <c:v>Jalisco</c:v>
                </c:pt>
                <c:pt idx="14">
                  <c:v>México</c:v>
                </c:pt>
                <c:pt idx="15">
                  <c:v>Michoacán</c:v>
                </c:pt>
                <c:pt idx="16">
                  <c:v>Morelos</c:v>
                </c:pt>
                <c:pt idx="17">
                  <c:v>Nayarit</c:v>
                </c:pt>
                <c:pt idx="18">
                  <c:v>Nuevo León</c:v>
                </c:pt>
                <c:pt idx="19">
                  <c:v>Oaxaca</c:v>
                </c:pt>
                <c:pt idx="20">
                  <c:v>Puebla</c:v>
                </c:pt>
                <c:pt idx="21">
                  <c:v>Querétaro</c:v>
                </c:pt>
                <c:pt idx="22">
                  <c:v>Quintana Roo</c:v>
                </c:pt>
                <c:pt idx="23">
                  <c:v>San Luis Potosí</c:v>
                </c:pt>
                <c:pt idx="24">
                  <c:v>Sinaloa</c:v>
                </c:pt>
                <c:pt idx="25">
                  <c:v>Sonora</c:v>
                </c:pt>
                <c:pt idx="26">
                  <c:v>Tabasco</c:v>
                </c:pt>
                <c:pt idx="27">
                  <c:v>Tamaulipas</c:v>
                </c:pt>
                <c:pt idx="28">
                  <c:v>Tlaxcala</c:v>
                </c:pt>
                <c:pt idx="29">
                  <c:v>Veracruz</c:v>
                </c:pt>
                <c:pt idx="30">
                  <c:v>Yucatán</c:v>
                </c:pt>
                <c:pt idx="31">
                  <c:v>Zacatecas</c:v>
                </c:pt>
              </c:strCache>
            </c:strRef>
          </c:cat>
          <c:val>
            <c:numRef>
              <c:f>'Hoja1 (3)'!$B$5:$AG$5</c:f>
              <c:numCache>
                <c:formatCode>@</c:formatCode>
                <c:ptCount val="32"/>
                <c:pt idx="0">
                  <c:v>0</c:v>
                </c:pt>
                <c:pt idx="1">
                  <c:v>19</c:v>
                </c:pt>
                <c:pt idx="2">
                  <c:v>0</c:v>
                </c:pt>
                <c:pt idx="3">
                  <c:v>19</c:v>
                </c:pt>
                <c:pt idx="4">
                  <c:v>0</c:v>
                </c:pt>
                <c:pt idx="5">
                  <c:v>21</c:v>
                </c:pt>
                <c:pt idx="6">
                  <c:v>16</c:v>
                </c:pt>
                <c:pt idx="7">
                  <c:v>18</c:v>
                </c:pt>
                <c:pt idx="8">
                  <c:v>0</c:v>
                </c:pt>
                <c:pt idx="9">
                  <c:v>20</c:v>
                </c:pt>
                <c:pt idx="10">
                  <c:v>21</c:v>
                </c:pt>
                <c:pt idx="11">
                  <c:v>22</c:v>
                </c:pt>
                <c:pt idx="12">
                  <c:v>21</c:v>
                </c:pt>
                <c:pt idx="13">
                  <c:v>23</c:v>
                </c:pt>
                <c:pt idx="14">
                  <c:v>21</c:v>
                </c:pt>
                <c:pt idx="15">
                  <c:v>0</c:v>
                </c:pt>
                <c:pt idx="16">
                  <c:v>21</c:v>
                </c:pt>
                <c:pt idx="17">
                  <c:v>20</c:v>
                </c:pt>
                <c:pt idx="18">
                  <c:v>19</c:v>
                </c:pt>
                <c:pt idx="19">
                  <c:v>19</c:v>
                </c:pt>
                <c:pt idx="20">
                  <c:v>20</c:v>
                </c:pt>
                <c:pt idx="21">
                  <c:v>22</c:v>
                </c:pt>
                <c:pt idx="22">
                  <c:v>17</c:v>
                </c:pt>
                <c:pt idx="23">
                  <c:v>20</c:v>
                </c:pt>
                <c:pt idx="24">
                  <c:v>0</c:v>
                </c:pt>
                <c:pt idx="25">
                  <c:v>20</c:v>
                </c:pt>
                <c:pt idx="26">
                  <c:v>21</c:v>
                </c:pt>
                <c:pt idx="27">
                  <c:v>0</c:v>
                </c:pt>
                <c:pt idx="28">
                  <c:v>18</c:v>
                </c:pt>
                <c:pt idx="29">
                  <c:v>21</c:v>
                </c:pt>
                <c:pt idx="30">
                  <c:v>13</c:v>
                </c:pt>
                <c:pt idx="31">
                  <c:v>0</c:v>
                </c:pt>
              </c:numCache>
            </c:numRef>
          </c:val>
        </c:ser>
        <c:dLbls>
          <c:showLegendKey val="0"/>
          <c:showVal val="0"/>
          <c:showCatName val="0"/>
          <c:showSerName val="0"/>
          <c:showPercent val="0"/>
          <c:showBubbleSize val="0"/>
        </c:dLbls>
        <c:gapWidth val="55"/>
        <c:gapDepth val="55"/>
        <c:shape val="cylinder"/>
        <c:axId val="353654656"/>
        <c:axId val="394137600"/>
        <c:axId val="0"/>
      </c:bar3DChart>
      <c:catAx>
        <c:axId val="353654656"/>
        <c:scaling>
          <c:orientation val="minMax"/>
        </c:scaling>
        <c:delete val="0"/>
        <c:axPos val="l"/>
        <c:title>
          <c:tx>
            <c:rich>
              <a:bodyPr/>
              <a:lstStyle/>
              <a:p>
                <a:pPr>
                  <a:defRPr/>
                </a:pPr>
                <a:r>
                  <a:rPr lang="es-MX"/>
                  <a:t>Entidades Federativas</a:t>
                </a:r>
              </a:p>
            </c:rich>
          </c:tx>
          <c:overlay val="0"/>
        </c:title>
        <c:majorTickMark val="none"/>
        <c:minorTickMark val="none"/>
        <c:tickLblPos val="nextTo"/>
        <c:crossAx val="394137600"/>
        <c:crosses val="autoZero"/>
        <c:auto val="1"/>
        <c:lblAlgn val="ctr"/>
        <c:lblOffset val="100"/>
        <c:noMultiLvlLbl val="0"/>
      </c:catAx>
      <c:valAx>
        <c:axId val="394137600"/>
        <c:scaling>
          <c:orientation val="minMax"/>
        </c:scaling>
        <c:delete val="0"/>
        <c:axPos val="b"/>
        <c:majorGridlines/>
        <c:numFmt formatCode="General" sourceLinked="1"/>
        <c:majorTickMark val="none"/>
        <c:minorTickMark val="none"/>
        <c:tickLblPos val="nextTo"/>
        <c:crossAx val="353654656"/>
        <c:crosses val="autoZero"/>
        <c:crossBetween val="between"/>
        <c:majorUnit val="10"/>
      </c:valAx>
    </c:plotArea>
    <c:plotVisOnly val="1"/>
    <c:dispBlanksAs val="gap"/>
    <c:showDLblsOverMax val="0"/>
  </c:chart>
  <c:spPr>
    <a:solidFill>
      <a:schemeClr val="bg1">
        <a:lumMod val="85000"/>
      </a:schemeClr>
    </a:solidFill>
    <a:scene3d>
      <a:camera prst="orthographicFront"/>
      <a:lightRig rig="threePt" dir="t"/>
    </a:scene3d>
    <a:sp3d>
      <a:bevelT prst="angle"/>
    </a:sp3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Derechohabiencia a servicios de salud</a:t>
            </a:r>
          </a:p>
        </c:rich>
      </c:tx>
      <c:overlay val="1"/>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Hoja1!$B$4</c:f>
              <c:strCache>
                <c:ptCount val="1"/>
                <c:pt idx="0">
                  <c:v>Población Total</c:v>
                </c:pt>
              </c:strCache>
            </c:strRef>
          </c:tx>
          <c:spPr>
            <a:solidFill>
              <a:schemeClr val="accent6">
                <a:alpha val="84000"/>
              </a:schemeClr>
            </a:solidFill>
          </c:spPr>
          <c:invertIfNegative val="0"/>
          <c:cat>
            <c:strRef>
              <c:f>Hoja1!$A$5:$A$7</c:f>
              <c:strCache>
                <c:ptCount val="3"/>
                <c:pt idx="0">
                  <c:v>Con derecho</c:v>
                </c:pt>
                <c:pt idx="1">
                  <c:v>Sin derecho</c:v>
                </c:pt>
                <c:pt idx="2">
                  <c:v>No especificado</c:v>
                </c:pt>
              </c:strCache>
            </c:strRef>
          </c:cat>
          <c:val>
            <c:numRef>
              <c:f>Hoja1!$B$5:$B$7</c:f>
              <c:numCache>
                <c:formatCode>General</c:formatCode>
                <c:ptCount val="3"/>
                <c:pt idx="0">
                  <c:v>72514513</c:v>
                </c:pt>
                <c:pt idx="1">
                  <c:v>38020372</c:v>
                </c:pt>
                <c:pt idx="2">
                  <c:v>1801653</c:v>
                </c:pt>
              </c:numCache>
            </c:numRef>
          </c:val>
        </c:ser>
        <c:ser>
          <c:idx val="1"/>
          <c:order val="1"/>
          <c:tx>
            <c:strRef>
              <c:f>Hoja1!$C$4</c:f>
              <c:strCache>
                <c:ptCount val="1"/>
                <c:pt idx="0">
                  <c:v>Población Indígena</c:v>
                </c:pt>
              </c:strCache>
            </c:strRef>
          </c:tx>
          <c:spPr>
            <a:solidFill>
              <a:srgbClr val="C00000">
                <a:alpha val="68000"/>
              </a:srgbClr>
            </a:solidFill>
          </c:spPr>
          <c:invertIfNegative val="0"/>
          <c:cat>
            <c:strRef>
              <c:f>Hoja1!$A$5:$A$7</c:f>
              <c:strCache>
                <c:ptCount val="3"/>
                <c:pt idx="0">
                  <c:v>Con derecho</c:v>
                </c:pt>
                <c:pt idx="1">
                  <c:v>Sin derecho</c:v>
                </c:pt>
                <c:pt idx="2">
                  <c:v>No especificado</c:v>
                </c:pt>
              </c:strCache>
            </c:strRef>
          </c:cat>
          <c:val>
            <c:numRef>
              <c:f>Hoja1!$C$5:$C$7</c:f>
              <c:numCache>
                <c:formatCode>General</c:formatCode>
                <c:ptCount val="3"/>
                <c:pt idx="0">
                  <c:v>6431751</c:v>
                </c:pt>
                <c:pt idx="1">
                  <c:v>4657042</c:v>
                </c:pt>
                <c:pt idx="2">
                  <c:v>43769</c:v>
                </c:pt>
              </c:numCache>
            </c:numRef>
          </c:val>
        </c:ser>
        <c:dLbls>
          <c:showLegendKey val="0"/>
          <c:showVal val="0"/>
          <c:showCatName val="0"/>
          <c:showSerName val="0"/>
          <c:showPercent val="0"/>
          <c:showBubbleSize val="0"/>
        </c:dLbls>
        <c:gapWidth val="150"/>
        <c:shape val="box"/>
        <c:axId val="417436416"/>
        <c:axId val="417438336"/>
        <c:axId val="0"/>
      </c:bar3DChart>
      <c:catAx>
        <c:axId val="417436416"/>
        <c:scaling>
          <c:orientation val="minMax"/>
        </c:scaling>
        <c:delete val="0"/>
        <c:axPos val="b"/>
        <c:majorTickMark val="out"/>
        <c:minorTickMark val="none"/>
        <c:tickLblPos val="nextTo"/>
        <c:crossAx val="417438336"/>
        <c:crosses val="autoZero"/>
        <c:auto val="1"/>
        <c:lblAlgn val="ctr"/>
        <c:lblOffset val="100"/>
        <c:noMultiLvlLbl val="0"/>
      </c:catAx>
      <c:valAx>
        <c:axId val="417438336"/>
        <c:scaling>
          <c:orientation val="minMax"/>
        </c:scaling>
        <c:delete val="0"/>
        <c:axPos val="l"/>
        <c:majorGridlines/>
        <c:numFmt formatCode="General" sourceLinked="1"/>
        <c:majorTickMark val="out"/>
        <c:minorTickMark val="none"/>
        <c:tickLblPos val="nextTo"/>
        <c:crossAx val="4174364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a:pPr>
            <a:r>
              <a:rPr lang="es-MX"/>
              <a:t>Población Indígena que accede al servicio de salud</a:t>
            </a:r>
          </a:p>
        </c:rich>
      </c:tx>
      <c:overlay val="0"/>
    </c:title>
    <c:autoTitleDeleted val="0"/>
    <c:plotArea>
      <c:layout/>
      <c:pieChart>
        <c:varyColors val="1"/>
        <c:ser>
          <c:idx val="0"/>
          <c:order val="0"/>
          <c:dPt>
            <c:idx val="0"/>
            <c:bubble3D val="0"/>
            <c:spPr>
              <a:effectLst>
                <a:innerShdw blurRad="63500" dist="50800" dir="16200000">
                  <a:prstClr val="black">
                    <a:alpha val="50000"/>
                  </a:prstClr>
                </a:innerShdw>
              </a:effectLst>
            </c:spPr>
          </c:dPt>
          <c:dPt>
            <c:idx val="1"/>
            <c:bubble3D val="0"/>
            <c:spPr>
              <a:solidFill>
                <a:srgbClr val="C00000">
                  <a:alpha val="67000"/>
                </a:srgbClr>
              </a:solidFill>
              <a:effectLst>
                <a:innerShdw blurRad="63500" dist="50800" dir="16200000">
                  <a:prstClr val="black">
                    <a:alpha val="50000"/>
                  </a:prstClr>
                </a:innerShdw>
              </a:effectLst>
            </c:spPr>
          </c:dPt>
          <c:dLbls>
            <c:showLegendKey val="0"/>
            <c:showVal val="1"/>
            <c:showCatName val="0"/>
            <c:showSerName val="0"/>
            <c:showPercent val="0"/>
            <c:showBubbleSize val="0"/>
            <c:showLeaderLines val="1"/>
          </c:dLbls>
          <c:cat>
            <c:strRef>
              <c:f>Hoja1!$A$5:$A$7</c:f>
              <c:strCache>
                <c:ptCount val="3"/>
                <c:pt idx="0">
                  <c:v>Con derecho</c:v>
                </c:pt>
                <c:pt idx="1">
                  <c:v>Sin derecho</c:v>
                </c:pt>
                <c:pt idx="2">
                  <c:v>No especificado</c:v>
                </c:pt>
              </c:strCache>
            </c:strRef>
          </c:cat>
          <c:val>
            <c:numRef>
              <c:f>Hoja1!$B$5:$B$7</c:f>
              <c:numCache>
                <c:formatCode>General</c:formatCode>
                <c:ptCount val="3"/>
                <c:pt idx="0">
                  <c:v>72514513</c:v>
                </c:pt>
                <c:pt idx="1">
                  <c:v>38020372</c:v>
                </c:pt>
                <c:pt idx="2">
                  <c:v>1801653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n-US">
                <a:solidFill>
                  <a:srgbClr val="C00000"/>
                </a:solidFill>
              </a:rPr>
              <a:t>Municipios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'Hoja4 (2)'!$B$2</c:f>
              <c:strCache>
                <c:ptCount val="1"/>
                <c:pt idx="0">
                  <c:v>Total de Municipios</c:v>
                </c:pt>
              </c:strCache>
            </c:strRef>
          </c:tx>
          <c:invertIfNegative val="0"/>
          <c:dLbls>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 (2)'!$A$3:$A$29</c:f>
              <c:strCache>
                <c:ptCount val="27"/>
                <c:pt idx="0">
                  <c:v>Baja California</c:v>
                </c:pt>
                <c:pt idx="1">
                  <c:v>Campeche</c:v>
                </c:pt>
                <c:pt idx="2">
                  <c:v>Chiapas</c:v>
                </c:pt>
                <c:pt idx="3">
                  <c:v>Chihuahua</c:v>
                </c:pt>
                <c:pt idx="4">
                  <c:v>Colima</c:v>
                </c:pt>
                <c:pt idx="5">
                  <c:v>Distrito Federal</c:v>
                </c:pt>
                <c:pt idx="6">
                  <c:v>Durango</c:v>
                </c:pt>
                <c:pt idx="7">
                  <c:v>Guanajuato</c:v>
                </c:pt>
                <c:pt idx="8">
                  <c:v>Guerrero</c:v>
                </c:pt>
                <c:pt idx="9">
                  <c:v>Hidalgo</c:v>
                </c:pt>
                <c:pt idx="10">
                  <c:v>Jalisco</c:v>
                </c:pt>
                <c:pt idx="11">
                  <c:v>México</c:v>
                </c:pt>
                <c:pt idx="12">
                  <c:v>Michoacán de Ocampo</c:v>
                </c:pt>
                <c:pt idx="13">
                  <c:v>Morelos</c:v>
                </c:pt>
                <c:pt idx="14">
                  <c:v>Nayarit</c:v>
                </c:pt>
                <c:pt idx="15">
                  <c:v>Nuevo León</c:v>
                </c:pt>
                <c:pt idx="16">
                  <c:v>Oaxaca</c:v>
                </c:pt>
                <c:pt idx="17">
                  <c:v>Puebla</c:v>
                </c:pt>
                <c:pt idx="18">
                  <c:v>Querétaro</c:v>
                </c:pt>
                <c:pt idx="19">
                  <c:v>Quintana Roo</c:v>
                </c:pt>
                <c:pt idx="20">
                  <c:v>San Luis Potosí</c:v>
                </c:pt>
                <c:pt idx="21">
                  <c:v>Sinaloa</c:v>
                </c:pt>
                <c:pt idx="22">
                  <c:v>Sonora</c:v>
                </c:pt>
                <c:pt idx="23">
                  <c:v>Tabasco</c:v>
                </c:pt>
                <c:pt idx="24">
                  <c:v>Tlaxcala</c:v>
                </c:pt>
                <c:pt idx="25">
                  <c:v>Veracruz De Ignacio De La Llave</c:v>
                </c:pt>
                <c:pt idx="26">
                  <c:v>Yucatán</c:v>
                </c:pt>
              </c:strCache>
            </c:strRef>
          </c:cat>
          <c:val>
            <c:numRef>
              <c:f>'Hoja4 (2)'!$B$3:$B$29</c:f>
              <c:numCache>
                <c:formatCode>General</c:formatCode>
                <c:ptCount val="27"/>
                <c:pt idx="0">
                  <c:v>3</c:v>
                </c:pt>
                <c:pt idx="1">
                  <c:v>6</c:v>
                </c:pt>
                <c:pt idx="2">
                  <c:v>54</c:v>
                </c:pt>
                <c:pt idx="3">
                  <c:v>9</c:v>
                </c:pt>
                <c:pt idx="4">
                  <c:v>2</c:v>
                </c:pt>
                <c:pt idx="5">
                  <c:v>6</c:v>
                </c:pt>
                <c:pt idx="6">
                  <c:v>4</c:v>
                </c:pt>
                <c:pt idx="7">
                  <c:v>5</c:v>
                </c:pt>
                <c:pt idx="8">
                  <c:v>30</c:v>
                </c:pt>
                <c:pt idx="9">
                  <c:v>17</c:v>
                </c:pt>
                <c:pt idx="10">
                  <c:v>5</c:v>
                </c:pt>
                <c:pt idx="11">
                  <c:v>23</c:v>
                </c:pt>
                <c:pt idx="12">
                  <c:v>17</c:v>
                </c:pt>
                <c:pt idx="13">
                  <c:v>9</c:v>
                </c:pt>
                <c:pt idx="14">
                  <c:v>7</c:v>
                </c:pt>
                <c:pt idx="15">
                  <c:v>3</c:v>
                </c:pt>
                <c:pt idx="16">
                  <c:v>114</c:v>
                </c:pt>
                <c:pt idx="17">
                  <c:v>43</c:v>
                </c:pt>
                <c:pt idx="18">
                  <c:v>7</c:v>
                </c:pt>
                <c:pt idx="19">
                  <c:v>5</c:v>
                </c:pt>
                <c:pt idx="20">
                  <c:v>20</c:v>
                </c:pt>
                <c:pt idx="21">
                  <c:v>4</c:v>
                </c:pt>
                <c:pt idx="22">
                  <c:v>11</c:v>
                </c:pt>
                <c:pt idx="23">
                  <c:v>7</c:v>
                </c:pt>
                <c:pt idx="24">
                  <c:v>1</c:v>
                </c:pt>
                <c:pt idx="25">
                  <c:v>45</c:v>
                </c:pt>
                <c:pt idx="26">
                  <c:v>23</c:v>
                </c:pt>
              </c:numCache>
            </c:numRef>
          </c:val>
        </c:ser>
        <c:dLbls>
          <c:showLegendKey val="0"/>
          <c:showVal val="0"/>
          <c:showCatName val="0"/>
          <c:showSerName val="0"/>
          <c:showPercent val="0"/>
          <c:showBubbleSize val="0"/>
        </c:dLbls>
        <c:gapWidth val="75"/>
        <c:shape val="cylinder"/>
        <c:axId val="433793664"/>
        <c:axId val="452653440"/>
        <c:axId val="0"/>
      </c:bar3DChart>
      <c:catAx>
        <c:axId val="433793664"/>
        <c:scaling>
          <c:orientation val="minMax"/>
        </c:scaling>
        <c:delete val="0"/>
        <c:axPos val="b"/>
        <c:numFmt formatCode="General" sourceLinked="0"/>
        <c:majorTickMark val="none"/>
        <c:minorTickMark val="none"/>
        <c:tickLblPos val="nextTo"/>
        <c:txPr>
          <a:bodyPr/>
          <a:lstStyle/>
          <a:p>
            <a:pPr>
              <a:defRPr>
                <a:solidFill>
                  <a:srgbClr val="C00000"/>
                </a:solidFill>
              </a:defRPr>
            </a:pPr>
            <a:endParaRPr lang="es-MX"/>
          </a:p>
        </c:txPr>
        <c:crossAx val="452653440"/>
        <c:crosses val="autoZero"/>
        <c:auto val="1"/>
        <c:lblAlgn val="ctr"/>
        <c:lblOffset val="100"/>
        <c:noMultiLvlLbl val="0"/>
      </c:catAx>
      <c:valAx>
        <c:axId val="452653440"/>
        <c:scaling>
          <c:orientation val="minMax"/>
        </c:scaling>
        <c:delete val="0"/>
        <c:axPos val="l"/>
        <c:majorGridlines/>
        <c:numFmt formatCode="General" sourceLinked="1"/>
        <c:majorTickMark val="none"/>
        <c:minorTickMark val="none"/>
        <c:tickLblPos val="nextTo"/>
        <c:txPr>
          <a:bodyPr/>
          <a:lstStyle/>
          <a:p>
            <a:pPr>
              <a:defRPr b="1">
                <a:solidFill>
                  <a:schemeClr val="accent6">
                    <a:lumMod val="75000"/>
                  </a:schemeClr>
                </a:solidFill>
              </a:defRPr>
            </a:pPr>
            <a:endParaRPr lang="es-MX"/>
          </a:p>
        </c:txPr>
        <c:crossAx val="433793664"/>
        <c:crosses val="autoZero"/>
        <c:crossBetween val="between"/>
      </c:valAx>
    </c:plotArea>
    <c:legend>
      <c:legendPos val="b"/>
      <c:overlay val="0"/>
    </c:legend>
    <c:plotVisOnly val="1"/>
    <c:dispBlanksAs val="gap"/>
    <c:showDLblsOverMax val="0"/>
  </c:chart>
  <c:spPr>
    <a:scene3d>
      <a:camera prst="orthographicFront"/>
      <a:lightRig rig="threePt" dir="t"/>
    </a:scene3d>
    <a:sp3d prstMaterial="fla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s-MX"/>
              <a:t>Total de Población</a:t>
            </a:r>
            <a:r>
              <a:rPr lang="es-MX" baseline="0"/>
              <a:t> </a:t>
            </a:r>
            <a:endParaRPr lang="es-MX"/>
          </a:p>
        </c:rich>
      </c:tx>
      <c:overlay val="0"/>
    </c:title>
    <c:autoTitleDeleted val="0"/>
    <c:plotArea>
      <c:layout/>
      <c:barChart>
        <c:barDir val="col"/>
        <c:grouping val="clustered"/>
        <c:varyColors val="0"/>
        <c:ser>
          <c:idx val="0"/>
          <c:order val="0"/>
          <c:tx>
            <c:strRef>
              <c:f>Hoja1!$A$3</c:f>
              <c:strCache>
                <c:ptCount val="1"/>
                <c:pt idx="0">
                  <c:v>Acceso a la Justicia</c:v>
                </c:pt>
              </c:strCache>
            </c:strRef>
          </c:tx>
          <c:invertIfNegative val="0"/>
          <c:dLbls>
            <c:txPr>
              <a:bodyPr/>
              <a:lstStyle/>
              <a:p>
                <a:pPr>
                  <a:defRPr b="1">
                    <a:solidFill>
                      <a:schemeClr val="tx1"/>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2014</c:v>
              </c:pt>
              <c:pt idx="1">
                <c:v>2015</c:v>
              </c:pt>
              <c:pt idx="2">
                <c:v>2016</c:v>
              </c:pt>
              <c:pt idx="3">
                <c:v>2017</c:v>
              </c:pt>
              <c:pt idx="4">
                <c:v>2018</c:v>
              </c:pt>
            </c:numLit>
          </c:cat>
          <c:val>
            <c:numRef>
              <c:f>Hoja1!$B$3:$F$3</c:f>
              <c:numCache>
                <c:formatCode>General</c:formatCode>
                <c:ptCount val="5"/>
                <c:pt idx="0">
                  <c:v>121485</c:v>
                </c:pt>
                <c:pt idx="1">
                  <c:v>127455</c:v>
                </c:pt>
                <c:pt idx="2">
                  <c:v>133755</c:v>
                </c:pt>
                <c:pt idx="3">
                  <c:v>140370</c:v>
                </c:pt>
                <c:pt idx="4">
                  <c:v>147316</c:v>
                </c:pt>
              </c:numCache>
            </c:numRef>
          </c:val>
        </c:ser>
        <c:ser>
          <c:idx val="1"/>
          <c:order val="1"/>
          <c:tx>
            <c:strRef>
              <c:f>Hoja1!$A$4</c:f>
              <c:strCache>
                <c:ptCount val="1"/>
                <c:pt idx="0">
                  <c:v>Igualdad de Género</c:v>
                </c:pt>
              </c:strCache>
            </c:strRef>
          </c:tx>
          <c:spPr>
            <a:solidFill>
              <a:schemeClr val="accent2">
                <a:lumMod val="50000"/>
              </a:schemeClr>
            </a:solidFill>
          </c:spPr>
          <c:invertIfNegative val="0"/>
          <c:dLbls>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2014</c:v>
              </c:pt>
              <c:pt idx="1">
                <c:v>2015</c:v>
              </c:pt>
              <c:pt idx="2">
                <c:v>2016</c:v>
              </c:pt>
              <c:pt idx="3">
                <c:v>2017</c:v>
              </c:pt>
              <c:pt idx="4">
                <c:v>2018</c:v>
              </c:pt>
            </c:numLit>
          </c:cat>
          <c:val>
            <c:numRef>
              <c:f>Hoja1!$B$4:$F$4</c:f>
              <c:numCache>
                <c:formatCode>General</c:formatCode>
                <c:ptCount val="5"/>
                <c:pt idx="0">
                  <c:v>170000</c:v>
                </c:pt>
                <c:pt idx="1">
                  <c:v>174268</c:v>
                </c:pt>
                <c:pt idx="2">
                  <c:v>179247</c:v>
                </c:pt>
                <c:pt idx="3">
                  <c:v>184937</c:v>
                </c:pt>
                <c:pt idx="4">
                  <c:v>191339</c:v>
                </c:pt>
              </c:numCache>
            </c:numRef>
          </c:val>
        </c:ser>
        <c:ser>
          <c:idx val="2"/>
          <c:order val="2"/>
          <c:tx>
            <c:strRef>
              <c:f>Hoja1!$A$5</c:f>
              <c:strCache>
                <c:ptCount val="1"/>
                <c:pt idx="0">
                  <c:v>Fortalecimiento del patrimonio cultural</c:v>
                </c:pt>
              </c:strCache>
            </c:strRef>
          </c:tx>
          <c:spPr>
            <a:solidFill>
              <a:schemeClr val="bg1">
                <a:lumMod val="50000"/>
              </a:schemeClr>
            </a:solidFill>
          </c:spPr>
          <c:invertIfNegative val="0"/>
          <c:dLbls>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2014</c:v>
              </c:pt>
              <c:pt idx="1">
                <c:v>2015</c:v>
              </c:pt>
              <c:pt idx="2">
                <c:v>2016</c:v>
              </c:pt>
              <c:pt idx="3">
                <c:v>2017</c:v>
              </c:pt>
              <c:pt idx="4">
                <c:v>2018</c:v>
              </c:pt>
            </c:numLit>
          </c:cat>
          <c:val>
            <c:numRef>
              <c:f>Hoja1!$B$5:$F$5</c:f>
              <c:numCache>
                <c:formatCode>General</c:formatCode>
                <c:ptCount val="5"/>
                <c:pt idx="0">
                  <c:v>8433</c:v>
                </c:pt>
                <c:pt idx="1">
                  <c:v>8453</c:v>
                </c:pt>
                <c:pt idx="2">
                  <c:v>8453</c:v>
                </c:pt>
                <c:pt idx="3">
                  <c:v>8453</c:v>
                </c:pt>
                <c:pt idx="4">
                  <c:v>8453</c:v>
                </c:pt>
              </c:numCache>
            </c:numRef>
          </c:val>
        </c:ser>
        <c:ser>
          <c:idx val="3"/>
          <c:order val="3"/>
          <c:tx>
            <c:strRef>
              <c:f>Hoja1!$A$6</c:f>
              <c:strCache>
                <c:ptCount val="1"/>
                <c:pt idx="0">
                  <c:v>Atención a la Salud Especializada</c:v>
                </c:pt>
              </c:strCache>
            </c:strRef>
          </c:tx>
          <c:spPr>
            <a:solidFill>
              <a:schemeClr val="accent2"/>
            </a:solidFill>
          </c:spPr>
          <c:invertIfNegative val="0"/>
          <c:dLbls>
            <c:txPr>
              <a:bodyPr/>
              <a:lstStyle/>
              <a:p>
                <a:pPr>
                  <a:defRPr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5"/>
              <c:pt idx="0">
                <c:v>2014</c:v>
              </c:pt>
              <c:pt idx="1">
                <c:v>2015</c:v>
              </c:pt>
              <c:pt idx="2">
                <c:v>2016</c:v>
              </c:pt>
              <c:pt idx="3">
                <c:v>2017</c:v>
              </c:pt>
              <c:pt idx="4">
                <c:v>2018</c:v>
              </c:pt>
            </c:numLit>
          </c:cat>
          <c:val>
            <c:numRef>
              <c:f>Hoja1!$B$6:$F$6</c:f>
              <c:numCache>
                <c:formatCode>General</c:formatCode>
                <c:ptCount val="5"/>
                <c:pt idx="0">
                  <c:v>1800</c:v>
                </c:pt>
                <c:pt idx="1">
                  <c:v>1800</c:v>
                </c:pt>
                <c:pt idx="2">
                  <c:v>2000</c:v>
                </c:pt>
                <c:pt idx="3">
                  <c:v>2200</c:v>
                </c:pt>
                <c:pt idx="4">
                  <c:v>2400</c:v>
                </c:pt>
              </c:numCache>
            </c:numRef>
          </c:val>
        </c:ser>
        <c:dLbls>
          <c:showLegendKey val="0"/>
          <c:showVal val="0"/>
          <c:showCatName val="0"/>
          <c:showSerName val="0"/>
          <c:showPercent val="0"/>
          <c:showBubbleSize val="0"/>
        </c:dLbls>
        <c:gapWidth val="150"/>
        <c:axId val="254164992"/>
        <c:axId val="254166528"/>
      </c:barChart>
      <c:dateAx>
        <c:axId val="254164992"/>
        <c:scaling>
          <c:orientation val="minMax"/>
        </c:scaling>
        <c:delete val="0"/>
        <c:axPos val="b"/>
        <c:numFmt formatCode="General" sourceLinked="1"/>
        <c:majorTickMark val="out"/>
        <c:minorTickMark val="none"/>
        <c:tickLblPos val="nextTo"/>
        <c:txPr>
          <a:bodyPr/>
          <a:lstStyle/>
          <a:p>
            <a:pPr>
              <a:defRPr b="1">
                <a:solidFill>
                  <a:srgbClr val="C00000"/>
                </a:solidFill>
              </a:defRPr>
            </a:pPr>
            <a:endParaRPr lang="es-MX"/>
          </a:p>
        </c:txPr>
        <c:crossAx val="254166528"/>
        <c:crosses val="autoZero"/>
        <c:auto val="0"/>
        <c:lblOffset val="100"/>
        <c:baseTimeUnit val="days"/>
      </c:dateAx>
      <c:valAx>
        <c:axId val="254166528"/>
        <c:scaling>
          <c:orientation val="minMax"/>
        </c:scaling>
        <c:delete val="0"/>
        <c:axPos val="l"/>
        <c:majorGridlines/>
        <c:numFmt formatCode="General" sourceLinked="1"/>
        <c:majorTickMark val="out"/>
        <c:minorTickMark val="none"/>
        <c:tickLblPos val="nextTo"/>
        <c:txPr>
          <a:bodyPr/>
          <a:lstStyle/>
          <a:p>
            <a:pPr>
              <a:defRPr b="1">
                <a:solidFill>
                  <a:schemeClr val="accent6">
                    <a:lumMod val="75000"/>
                  </a:schemeClr>
                </a:solidFill>
              </a:defRPr>
            </a:pPr>
            <a:endParaRPr lang="es-MX"/>
          </a:p>
        </c:txPr>
        <c:crossAx val="254164992"/>
        <c:crosses val="autoZero"/>
        <c:crossBetween val="between"/>
      </c:valAx>
    </c:plotArea>
    <c:legend>
      <c:legendPos val="r"/>
      <c:layout>
        <c:manualLayout>
          <c:xMode val="edge"/>
          <c:yMode val="edge"/>
          <c:x val="0.72620630499522931"/>
          <c:y val="0.29327484553827182"/>
          <c:w val="0.26511118436159731"/>
          <c:h val="0.39387402345883521"/>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0.75459</cdr:x>
      <cdr:y>0.45737</cdr:y>
    </cdr:from>
    <cdr:to>
      <cdr:x>0.97149</cdr:x>
      <cdr:y>0.55302</cdr:y>
    </cdr:to>
    <cdr:sp macro="" textlink="">
      <cdr:nvSpPr>
        <cdr:cNvPr id="2" name="1 Cuadro de texto"/>
        <cdr:cNvSpPr txBox="1"/>
      </cdr:nvSpPr>
      <cdr:spPr>
        <a:xfrm xmlns:a="http://schemas.openxmlformats.org/drawingml/2006/main">
          <a:off x="3914775" y="1780336"/>
          <a:ext cx="1125244" cy="37231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s-MX" sz="900"/>
            <a:t>Ejercicio de Derechos Culturales</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urekaSans-Medium">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ITCFranklinGothicStd-Dem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0E0"/>
    <w:rsid w:val="0086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3AF484BD6CF439E83456DA818E51435">
    <w:name w:val="B3AF484BD6CF439E83456DA818E51435"/>
    <w:rsid w:val="008640E0"/>
  </w:style>
  <w:style w:type="paragraph" w:customStyle="1" w:styleId="7E3D1546E336486E9EE85EE304665759">
    <w:name w:val="7E3D1546E336486E9EE85EE304665759"/>
    <w:rsid w:val="008640E0"/>
  </w:style>
  <w:style w:type="paragraph" w:customStyle="1" w:styleId="C288C2AD373442C79F66777262D9E5D7">
    <w:name w:val="C288C2AD373442C79F66777262D9E5D7"/>
    <w:rsid w:val="008640E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3AF484BD6CF439E83456DA818E51435">
    <w:name w:val="B3AF484BD6CF439E83456DA818E51435"/>
    <w:rsid w:val="008640E0"/>
  </w:style>
  <w:style w:type="paragraph" w:customStyle="1" w:styleId="7E3D1546E336486E9EE85EE304665759">
    <w:name w:val="7E3D1546E336486E9EE85EE304665759"/>
    <w:rsid w:val="008640E0"/>
  </w:style>
  <w:style w:type="paragraph" w:customStyle="1" w:styleId="C288C2AD373442C79F66777262D9E5D7">
    <w:name w:val="C288C2AD373442C79F66777262D9E5D7"/>
    <w:rsid w:val="00864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escripci_x00f3_n_x0020_del_x0020_documento xmlns="5b24dafa-154c-45a6-b0b9-bfb04b485f80" xsi:nil="true"/>
    <ImageCreateDate xmlns="5B24DAFA-154C-45A6-B0B9-BFB04B485F80" xsi:nil="true"/>
    <wic_System_Copyright xmlns="http://schemas.microsoft.com/sharepoint/v3/fields" xsi:nil="true"/>
    <_dlc_DocId xmlns="571982ab-478d-447f-affd-9b4427d393f9">CZZDVQSJMDTX-9-8775</_dlc_DocId>
    <_dlc_DocIdUrl xmlns="571982ab-478d-447f-affd-9b4427d393f9">
      <Url>http://www.coneval.org.mx/_layouts/DocIdRedir.aspx?ID=CZZDVQSJMDTX-9-8775</Url>
      <Description>CZZDVQSJMDTX-9-8775</Description>
    </_dlc_DocIdUrl>
    <clasificacion_documento xmlns="571982ab-478d-447f-affd-9b4427d393f9" xsi:nil="true"/>
    <tematica_documento xmlns="571982ab-478d-447f-affd-9b4427d393f9" xsi:nil="true"/>
    <titulo_pub_documento xmlns="571982ab-478d-447f-affd-9b4427d393f9">Evaluación de Diagnóstico del Programa de Derechos Indígenas</titulo_pub_documento>
    <nombre_documento xmlns="571982ab-478d-447f-affd-9b4427d393f9">Evaluación de Diagnóstico del Programa de Derechos Indígenas</nombre_documento>
    <tema_documento xmlns="571982ab-478d-447f-affd-9b4427d393f9">247</tema_documento>
    <area_documento xmlns="571982ab-478d-447f-affd-9b4427d393f9" xsi:nil="true"/>
    <abreviatura_documento xmlns="571982ab-478d-447f-affd-9b4427d393f9" xsi:nil="true"/>
    <tipo_evaluacion xmlns="571982ab-478d-447f-affd-9b4427d393f9">3</tipo_evaluacion>
    <institucion_documento xmlns="571982ab-478d-447f-affd-9b4427d393f9">4</institucion_documento>
    <modalidad_documento xmlns="571982ab-478d-447f-affd-9b4427d393f9">9</modalidad_documento>
    <tipo_documento xmlns="571982ab-478d-447f-affd-9b4427d393f9" xsi:nil="true"/>
    <biblioteca_documento xmlns="571982ab-478d-447f-affd-9b4427d393f9">Informes</biblioteca_documento>
    <ebook_documento xmlns="571982ab-478d-447f-affd-9b4427d393f9">
      <Url xsi:nil="true"/>
      <Description xsi:nil="true"/>
    </ebook_documento>
    <url_documento xmlns="571982ab-478d-447f-affd-9b4427d393f9">
      <Url>https://www.coneval.org.mx/Informes/Evaluacion/Diagnostico/Diagnostico_2014/Diagnostico_2014_CDI_U011.docx</Url>
      <Description>https://www.coneval.org.mx/Informes/Evaluacion/Diagnostico/Diagnostico_2014/Diagnostico_2014_CDI_U011.docx</Description>
    </url_documento>
    <descripcion_documento xmlns="571982ab-478d-447f-affd-9b4427d393f9" xsi:nil="true"/>
    <imagen_documento xmlns="571982ab-478d-447f-affd-9b4427d393f9">
      <Url>https://www.coneval.org.mx/Evaluacion/Documents/EV-DIAGNOSTICO.jpg</Url>
      <Description>https://www.coneval.org.mx/Evaluacion/Documents/EV-DIAGNOSTICO.jpg</Description>
    </imagen_documento>
    <numero_documento xmlns="571982ab-478d-447f-affd-9b4427d393f9" xsi:nil="true"/>
    <clave_documento xmlns="571982ab-478d-447f-affd-9b4427d393f9">69</clave_documento>
    <programa_documento xmlns="571982ab-478d-447f-affd-9b4427d393f9">759</programa_documento>
    <anio_documento xmlns="571982ab-478d-447f-affd-9b4427d393f9">2014</anio_documento>
    <titulo_documento xmlns="571982ab-478d-447f-affd-9b4427d393f9">Evaluación de Diagnóstico del Programa de Derechos Indígenas</titulo_documento>
    <PROGRAMAPB xmlns="571982ab-478d-447f-affd-9b4427d393f9">Programa de Derechos Indígenas</PROGRAMAPB>
    <Tipo_x002d_Informe xmlns="5b24dafa-154c-45a6-b0b9-bfb04b485f80">Informe Completo</Tipo_x002d_Informe>
    <Poblar xmlns="5b24dafa-154c-45a6-b0b9-bfb04b485f80">SI</Poblar>
  </documentManagement>
</p:properties>
</file>

<file path=customXml/item2.xml><?xml version="1.0" encoding="utf-8"?>
<CoverPageProperties xmlns="http://schemas.microsoft.com/office/2006/coverPageProps">
  <PublishDate>2014</PublishDate>
  <Abstract/>
  <CompanyAddress>Av. México-Coyoacán No. 343Col. Xoco C.P. 03330 Delegación Benito Juárez, México D.F. Tel. (55) 9183 2100 www.cdi.gob.mx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b:Source>
    <b:Tag>CON10</b:Tag>
    <b:SourceType>Report</b:SourceType>
    <b:Guid>{CACF1502-9726-4513-A85A-FC5AA3AE76AC}</b:Guid>
    <b:LCID>es-MX</b:LCID>
    <b:Author>
      <b:Author>
        <b:NameList>
          <b:Person>
            <b:Last>http://www.conapred.org.mx/userfiles/files/Enadis-2010-RG-Accss-002.pdf</b:Last>
          </b:Person>
        </b:NameList>
      </b:Author>
    </b:Author>
    <b:Year>2010</b:Year>
    <b:Institution>Consejo Nacional para Prevenir la Discriminación</b:Institution>
    <b:RefOrder>2</b:RefOrder>
  </b:Source>
  <b:Source>
    <b:Tag>Pro</b:Tag>
    <b:SourceType>Book</b:SourceType>
    <b:Guid>{44A29531-0D56-454A-807E-00ABB69556C5}</b:Guid>
    <b:Author>
      <b:Author>
        <b:NameList>
          <b:Person>
            <b:Last>Proyección</b:Last>
          </b:Person>
        </b:NameList>
      </b:Author>
    </b:Author>
    <b:Year>2014-2018</b:Year>
    <b:RefOrder>4</b:RefOrder>
  </b:Source>
  <b:Source>
    <b:Tag>Ind10</b:Tag>
    <b:SourceType>DocumentFromInternetSite</b:SourceType>
    <b:Guid>{AA6BA57B-6E7F-4B02-8B0D-D9B1E5AAC220}</b:Guid>
    <b:Year>2010</b:Year>
    <b:Author>
      <b:Author>
        <b:NameList>
          <b:Person>
            <b:Last>INEGI</b:Last>
            <b:First>Indicadores</b:First>
          </b:Person>
        </b:NameList>
      </b:Author>
    </b:Author>
    <b:RefOrder>3</b:RefOrder>
  </b:Source>
  <b:Source>
    <b:Tag>CDI</b:Tag>
    <b:SourceType>DocumentFromInternetSite</b:SourceType>
    <b:Guid>{0D3633F0-3A9F-490A-9313-DF5CD9079793}</b:Guid>
    <b:Author>
      <b:Author>
        <b:NameList>
          <b:Person>
            <b:Last>Legislativa</b:Last>
            <b:First>Armonización</b:First>
          </b:Person>
        </b:NameList>
      </b:Author>
    </b:Author>
    <b:Year>Legislativa, CDI</b:Year>
    <b:RefOrder>1</b:RefOrder>
  </b:Source>
</b:Sources>
</file>

<file path=customXml/item4.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FF0520D5D768CD4FA20B4CB9EEB6486E" ma:contentTypeVersion="38" ma:contentTypeDescription="Cargar una imagen." ma:contentTypeScope="" ma:versionID="4699688576fed38a96d4f492235b8a86">
  <xsd:schema xmlns:xsd="http://www.w3.org/2001/XMLSchema" xmlns:xs="http://www.w3.org/2001/XMLSchema" xmlns:p="http://schemas.microsoft.com/office/2006/metadata/properties" xmlns:ns1="http://schemas.microsoft.com/sharepoint/v3" xmlns:ns2="5B24DAFA-154C-45A6-B0B9-BFB04B485F80" xmlns:ns3="http://schemas.microsoft.com/sharepoint/v3/fields" xmlns:ns4="571982ab-478d-447f-affd-9b4427d393f9" xmlns:ns5="5b24dafa-154c-45a6-b0b9-bfb04b485f80" targetNamespace="http://schemas.microsoft.com/office/2006/metadata/properties" ma:root="true" ma:fieldsID="c7f2b2967c23590c122b568f34698751" ns1:_="" ns2:_="" ns3:_="" ns4:_="" ns5:_="">
    <xsd:import namespace="http://schemas.microsoft.com/sharepoint/v3"/>
    <xsd:import namespace="5B24DAFA-154C-45A6-B0B9-BFB04B485F80"/>
    <xsd:import namespace="http://schemas.microsoft.com/sharepoint/v3/fields"/>
    <xsd:import namespace="571982ab-478d-447f-affd-9b4427d393f9"/>
    <xsd:import namespace="5b24dafa-154c-45a6-b0b9-bfb04b485f8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5:Descripci_x00f3_n_x0020_del_x0020_documento" minOccurs="0"/>
                <xsd:element ref="ns4:abreviatura_documento" minOccurs="0"/>
                <xsd:element ref="ns4:anio_documento" minOccurs="0"/>
                <xsd:element ref="ns4:area_documento" minOccurs="0"/>
                <xsd:element ref="ns4:biblioteca_documento" minOccurs="0"/>
                <xsd:element ref="ns4:clasificacion_documento" minOccurs="0"/>
                <xsd:element ref="ns4:clave_documento" minOccurs="0"/>
                <xsd:element ref="ns4:descripcion_documento" minOccurs="0"/>
                <xsd:element ref="ns4:titulo_documento" minOccurs="0"/>
                <xsd:element ref="ns4:ebook_documento" minOccurs="0"/>
                <xsd:element ref="ns4:imagen_documento" minOccurs="0"/>
                <xsd:element ref="ns4:institucion_documento" minOccurs="0"/>
                <xsd:element ref="ns4:modalidad_documento" minOccurs="0"/>
                <xsd:element ref="ns4:numero_documento" minOccurs="0"/>
                <xsd:element ref="ns4:nombre_documento" minOccurs="0"/>
                <xsd:element ref="ns4:programa_documento" minOccurs="0"/>
                <xsd:element ref="ns4:tema_documento" minOccurs="0"/>
                <xsd:element ref="ns4:tematica_documento" minOccurs="0"/>
                <xsd:element ref="ns4:tipo_documento" minOccurs="0"/>
                <xsd:element ref="ns4:tipo_evaluacion" minOccurs="0"/>
                <xsd:element ref="ns4:titulo_pub_documento" minOccurs="0"/>
                <xsd:element ref="ns4:url_documento" minOccurs="0"/>
                <xsd:element ref="ns4:PROGRAMAPB" minOccurs="0"/>
                <xsd:element ref="ns5:Tipo_x002d_Informe" minOccurs="0"/>
                <xsd:element ref="ns5: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2" nillable="true" ma:displayName="Abreviatura" ma:internalName="abreviatura_documento">
      <xsd:simpleType>
        <xsd:restriction base="dms:Text">
          <xsd:maxLength value="255"/>
        </xsd:restriction>
      </xsd:simpleType>
    </xsd:element>
    <xsd:element name="anio_documento" ma:index="33"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4" nillable="true" ma:displayName="Área" ma:internalName="area_documento">
      <xsd:simpleType>
        <xsd:restriction base="dms:Text">
          <xsd:maxLength value="255"/>
        </xsd:restriction>
      </xsd:simpleType>
    </xsd:element>
    <xsd:element name="biblioteca_documento" ma:index="35" nillable="true" ma:displayName="Biblioteca" ma:internalName="biblioteca_documento">
      <xsd:simpleType>
        <xsd:restriction base="dms:Text">
          <xsd:maxLength value="255"/>
        </xsd:restriction>
      </xsd:simpleType>
    </xsd:element>
    <xsd:element name="clasificacion_documento" ma:index="36" nillable="true" ma:displayName="Clasificación" ma:internalName="clasificacion_documento">
      <xsd:simpleType>
        <xsd:restriction base="dms:Text">
          <xsd:maxLength value="255"/>
        </xsd:restriction>
      </xsd:simpleType>
    </xsd:element>
    <xsd:element name="clave_documento" ma:index="37" nillable="true" ma:displayName="Clave" ma:list="{19d008c2-64a5-4763-bb02-e7005fbad349}" ma:internalName="clave_documento" ma:showField="Title" ma:web="571982ab-478d-447f-affd-9b4427d393f9">
      <xsd:simpleType>
        <xsd:restriction base="dms:Lookup"/>
      </xsd:simpleType>
    </xsd:element>
    <xsd:element name="descripcion_documento" ma:index="38" nillable="true" ma:displayName="Descripción publicación" ma:internalName="descripcion_documento">
      <xsd:simpleType>
        <xsd:restriction base="dms:Note">
          <xsd:maxLength value="255"/>
        </xsd:restriction>
      </xsd:simpleType>
    </xsd:element>
    <xsd:element name="titulo_documento" ma:index="39" nillable="true" ma:displayName="Documento" ma:internalName="titulo_documento">
      <xsd:simpleType>
        <xsd:restriction base="dms:Text">
          <xsd:maxLength value="255"/>
        </xsd:restriction>
      </xsd:simpleType>
    </xsd:element>
    <xsd:element name="ebook_documento" ma:index="40"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1"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2"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3" nillable="true" ma:displayName="Modalidad" ma:list="{528c669a-fc94-4a9a-9ab5-f593d5619e91}" ma:internalName="modalidad_documento" ma:showField="Title" ma:web="571982ab-478d-447f-affd-9b4427d393f9">
      <xsd:simpleType>
        <xsd:restriction base="dms:Lookup"/>
      </xsd:simpleType>
    </xsd:element>
    <xsd:element name="numero_documento" ma:index="44" nillable="true" ma:displayName="No." ma:internalName="numero_documento">
      <xsd:simpleType>
        <xsd:restriction base="dms:Text">
          <xsd:maxLength value="255"/>
        </xsd:restriction>
      </xsd:simpleType>
    </xsd:element>
    <xsd:element name="nombre_documento" ma:index="45" nillable="true" ma:displayName="Nombre Documento" ma:internalName="nombre_documento">
      <xsd:simpleType>
        <xsd:restriction base="dms:Text">
          <xsd:maxLength value="255"/>
        </xsd:restriction>
      </xsd:simpleType>
    </xsd:element>
    <xsd:element name="programa_documento" ma:index="46" nillable="true" ma:displayName="Programa_Historico" ma:list="{a331bbc2-d474-4dfb-9db9-10cbcbecbc0e}" ma:internalName="programa_documento" ma:readOnly="false" ma:showField="Title" ma:web="571982ab-478d-447f-affd-9b4427d393f9">
      <xsd:simpleType>
        <xsd:restriction base="dms:Lookup"/>
      </xsd:simpleType>
    </xsd:element>
    <xsd:element name="tema_documento" ma:index="47" nillable="true" ma:displayName="Tema" ma:list="{0ed0c298-861e-4e55-bc63-09b547597927}" ma:internalName="tema_documento" ma:showField="Title" ma:web="571982ab-478d-447f-affd-9b4427d393f9">
      <xsd:simpleType>
        <xsd:restriction base="dms:Lookup"/>
      </xsd:simpleType>
    </xsd:element>
    <xsd:element name="tematica_documento" ma:index="48" nillable="true" ma:displayName="Temática" ma:list="{4f65a60e-ab52-4d23-b095-ec9180a76ae5}" ma:internalName="tematica_documento" ma:showField="Title" ma:web="571982ab-478d-447f-affd-9b4427d393f9">
      <xsd:simpleType>
        <xsd:restriction base="dms:Lookup"/>
      </xsd:simpleType>
    </xsd:element>
    <xsd:element name="tipo_documento" ma:index="49" nillable="true" ma:displayName="Tipo documento" ma:list="{8a8f7f01-5d58-4b3f-bf49-d65d8bdcf195}" ma:internalName="tipo_documento" ma:showField="Title" ma:web="571982ab-478d-447f-affd-9b4427d393f9">
      <xsd:simpleType>
        <xsd:restriction base="dms:Lookup"/>
      </xsd:simpleType>
    </xsd:element>
    <xsd:element name="tipo_evaluacion" ma:index="50"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1" nillable="true" ma:displayName="Título publicación" ma:internalName="titulo_pub_documento">
      <xsd:simpleType>
        <xsd:restriction base="dms:Text">
          <xsd:maxLength value="255"/>
        </xsd:restriction>
      </xsd:simpleType>
    </xsd:element>
    <xsd:element name="url_documento" ma:index="52"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3" nillable="true" ma:displayName="Programa" ma:internalName="PROGRAMAP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Descripci_x00f3_n_x0020_del_x0020_documento" ma:index="30" nillable="true" ma:displayName="Descripción del documento" ma:description="Indicar si es un documento nuevo o las modificaciones que se realizaron si es una actualización." ma:internalName="Descripci_x00f3_n_x0020_del_x0020_documento" ma:readOnly="false">
      <xsd:simpleType>
        <xsd:restriction base="dms:Note">
          <xsd:maxLength value="255"/>
        </xsd:restriction>
      </xsd:simpleType>
    </xsd:element>
    <xsd:element name="Tipo_x002d_Informe" ma:index="54"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Poblar" ma:index="55" nillable="true" ma:displayName="Poblar" ma:internalName="Pobl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048E2-7AC7-474C-9735-72E85F2B153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264E24C6-158A-4289-83DF-6A385F0D291E}"/>
</file>

<file path=customXml/itemProps4.xml><?xml version="1.0" encoding="utf-8"?>
<ds:datastoreItem xmlns:ds="http://schemas.openxmlformats.org/officeDocument/2006/customXml" ds:itemID="{9BA23ECA-795F-475F-B8E3-B939E3A5ED61}"/>
</file>

<file path=customXml/itemProps5.xml><?xml version="1.0" encoding="utf-8"?>
<ds:datastoreItem xmlns:ds="http://schemas.openxmlformats.org/officeDocument/2006/customXml" ds:itemID="{A93ECC6A-699F-497C-A5FD-8D6E9C7247F5}"/>
</file>

<file path=customXml/itemProps6.xml><?xml version="1.0" encoding="utf-8"?>
<ds:datastoreItem xmlns:ds="http://schemas.openxmlformats.org/officeDocument/2006/customXml" ds:itemID="{B3251284-72DD-4D3D-B5F8-7267AA4DB65C}"/>
</file>

<file path=docProps/app.xml><?xml version="1.0" encoding="utf-8"?>
<Properties xmlns="http://schemas.openxmlformats.org/officeDocument/2006/extended-properties" xmlns:vt="http://schemas.openxmlformats.org/officeDocument/2006/docPropsVTypes">
  <Template>Normal</Template>
  <TotalTime>0</TotalTime>
  <Pages>71</Pages>
  <Words>19627</Words>
  <Characters>107953</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Diagnóstico</vt:lpstr>
    </vt:vector>
  </TitlesOfParts>
  <Company>Comisión Nacional para el Desarrollo de los Pueblos Indígenas</Company>
  <LinksUpToDate>false</LinksUpToDate>
  <CharactersWithSpaces>127326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Diagnóstico del Programa de Derechos Indígenas</dc:title>
  <dc:subject>Programa de Derechos Indígenas</dc:subject>
  <dc:creator>Dirección General de Asuntos Jurídicos</dc:creator>
  <cp:lastModifiedBy>Martha Yolanda Martinez Hernandez</cp:lastModifiedBy>
  <cp:revision>2</cp:revision>
  <cp:lastPrinted>2014-06-27T02:51:00Z</cp:lastPrinted>
  <dcterms:created xsi:type="dcterms:W3CDTF">2014-06-27T03:12:00Z</dcterms:created>
  <dcterms:modified xsi:type="dcterms:W3CDTF">2014-06-27T03:12:00Z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0x0101009148F5A04DDD49CBA7127AADA5FB792B00AADE34325A8B49CDA8BB4DB53328F21400FF0520D5D768CD4FA20B4CB9EEB6486E</vt:lpwstr>
  </property>
  <property fmtid="{D5CDD505-2E9C-101B-9397-08002B2CF9AE}" pid="3" name="_dlc_DocIdItemGuid">
    <vt:lpwstr>d7ae2ea8-1c36-41c0-b979-99482ba4640b</vt:lpwstr>
  </property>
</Properties>
</file>