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08080" w:themeColor="text1" w:themeTint="7F"/>
  <w:body>
    <w:p w:rsidR="00BA351A" w:rsidRDefault="00F34FC5" w:rsidP="00F34FC5">
      <w:pPr>
        <w:spacing w:line="276" w:lineRule="auto"/>
        <w:jc w:val="center"/>
        <w:rPr>
          <w:rFonts w:ascii="Arial" w:eastAsiaTheme="minorEastAsia" w:hAnsi="Arial" w:cs="Arial"/>
          <w:b/>
          <w:sz w:val="24"/>
          <w:szCs w:val="24"/>
          <w:lang w:val="es-ES_tradnl" w:eastAsia="en-US"/>
        </w:rPr>
      </w:pPr>
      <w:bookmarkStart w:id="0" w:name="_GoBack"/>
      <w:bookmarkEnd w:id="0"/>
      <w:r w:rsidRPr="00417A4F">
        <w:rPr>
          <w:rFonts w:ascii="Arial" w:eastAsiaTheme="minorEastAsia" w:hAnsi="Arial" w:cs="Arial"/>
          <w:b/>
          <w:sz w:val="24"/>
          <w:szCs w:val="24"/>
          <w:lang w:val="es-ES_tradnl" w:eastAsia="en-US"/>
        </w:rPr>
        <w:t>Diagnóstico del Programa Presupuestario</w:t>
      </w:r>
      <w:r w:rsidR="004571D7" w:rsidRPr="00417A4F">
        <w:rPr>
          <w:rFonts w:ascii="Arial" w:eastAsiaTheme="minorEastAsia" w:hAnsi="Arial" w:cs="Arial"/>
          <w:b/>
          <w:sz w:val="24"/>
          <w:szCs w:val="24"/>
          <w:lang w:val="es-ES_tradnl" w:eastAsia="en-US"/>
        </w:rPr>
        <w:t xml:space="preserve"> </w:t>
      </w:r>
    </w:p>
    <w:p w:rsidR="00F34FC5" w:rsidRPr="00417A4F" w:rsidRDefault="00C12FF2" w:rsidP="00F34FC5">
      <w:pPr>
        <w:spacing w:line="276" w:lineRule="auto"/>
        <w:jc w:val="center"/>
        <w:rPr>
          <w:rFonts w:ascii="Arial" w:eastAsiaTheme="minorEastAsia" w:hAnsi="Arial" w:cs="Arial"/>
          <w:b/>
          <w:sz w:val="24"/>
          <w:szCs w:val="24"/>
          <w:lang w:val="es-ES_tradnl" w:eastAsia="en-US"/>
        </w:rPr>
      </w:pPr>
      <w:r>
        <w:rPr>
          <w:rFonts w:ascii="Arial" w:eastAsiaTheme="minorEastAsia" w:hAnsi="Arial" w:cs="Arial"/>
          <w:b/>
          <w:sz w:val="24"/>
          <w:szCs w:val="24"/>
          <w:lang w:val="es-ES_tradnl" w:eastAsia="en-US"/>
        </w:rPr>
        <w:t>E0</w:t>
      </w:r>
      <w:r w:rsidR="00E87A00">
        <w:rPr>
          <w:rFonts w:ascii="Arial" w:eastAsiaTheme="minorEastAsia" w:hAnsi="Arial" w:cs="Arial"/>
          <w:b/>
          <w:sz w:val="24"/>
          <w:szCs w:val="24"/>
          <w:lang w:val="es-ES_tradnl" w:eastAsia="en-US"/>
        </w:rPr>
        <w:t>0</w:t>
      </w:r>
      <w:r>
        <w:rPr>
          <w:rFonts w:ascii="Arial" w:eastAsiaTheme="minorEastAsia" w:hAnsi="Arial" w:cs="Arial"/>
          <w:b/>
          <w:sz w:val="24"/>
          <w:szCs w:val="24"/>
          <w:lang w:val="es-ES_tradnl" w:eastAsia="en-US"/>
        </w:rPr>
        <w:t>1</w:t>
      </w:r>
      <w:r w:rsidR="00F34FC5" w:rsidRPr="00417A4F">
        <w:rPr>
          <w:rFonts w:ascii="Arial" w:eastAsiaTheme="minorEastAsia" w:hAnsi="Arial" w:cs="Arial"/>
          <w:b/>
          <w:sz w:val="24"/>
          <w:szCs w:val="24"/>
          <w:lang w:val="es-ES_tradnl" w:eastAsia="en-US"/>
        </w:rPr>
        <w:t xml:space="preserve"> </w:t>
      </w:r>
      <w:r w:rsidR="004571D7" w:rsidRPr="00417A4F">
        <w:rPr>
          <w:rFonts w:ascii="Arial" w:eastAsiaTheme="minorEastAsia" w:hAnsi="Arial" w:cs="Arial"/>
          <w:b/>
          <w:sz w:val="24"/>
          <w:szCs w:val="24"/>
          <w:lang w:val="es-ES_tradnl" w:eastAsia="en-US"/>
        </w:rPr>
        <w:t>“</w:t>
      </w:r>
      <w:r w:rsidRPr="00C12FF2">
        <w:rPr>
          <w:rFonts w:ascii="Arial" w:eastAsiaTheme="minorEastAsia" w:hAnsi="Arial" w:cs="Arial"/>
          <w:b/>
          <w:sz w:val="24"/>
          <w:szCs w:val="24"/>
          <w:lang w:val="es-ES_tradnl" w:eastAsia="en-US"/>
        </w:rPr>
        <w:t>Prevención y control de enfermedades</w:t>
      </w:r>
      <w:r w:rsidR="004571D7" w:rsidRPr="00417A4F">
        <w:rPr>
          <w:rFonts w:ascii="Arial" w:eastAsiaTheme="minorEastAsia" w:hAnsi="Arial" w:cs="Arial"/>
          <w:b/>
          <w:sz w:val="24"/>
          <w:szCs w:val="24"/>
          <w:lang w:val="es-ES_tradnl" w:eastAsia="en-US"/>
        </w:rPr>
        <w:t>”</w:t>
      </w:r>
    </w:p>
    <w:p w:rsidR="00F34FC5" w:rsidRDefault="00F34FC5" w:rsidP="002F5C2B">
      <w:pPr>
        <w:spacing w:line="276" w:lineRule="auto"/>
        <w:rPr>
          <w:rFonts w:ascii="Arial" w:eastAsiaTheme="minorEastAsia" w:hAnsi="Arial" w:cs="Arial"/>
          <w:lang w:val="es-ES_tradnl" w:eastAsia="en-US"/>
        </w:rPr>
      </w:pPr>
    </w:p>
    <w:p w:rsidR="004571D7" w:rsidRPr="00F96108" w:rsidRDefault="004571D7"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426" w:right="101" w:hanging="284"/>
        <w:rPr>
          <w:rFonts w:ascii="Arial" w:eastAsiaTheme="minorEastAsia" w:hAnsi="Arial" w:cs="Arial"/>
          <w:b/>
          <w:lang w:eastAsia="en-US"/>
        </w:rPr>
      </w:pPr>
      <w:r w:rsidRPr="00F96108">
        <w:rPr>
          <w:rFonts w:ascii="Arial" w:hAnsi="Arial" w:cs="Arial"/>
          <w:b/>
          <w:color w:val="FFFFFF" w:themeColor="background1"/>
          <w:sz w:val="24"/>
          <w:szCs w:val="24"/>
        </w:rPr>
        <w:t>Antecedentes</w:t>
      </w:r>
    </w:p>
    <w:p w:rsidR="008557EA" w:rsidRDefault="008557EA" w:rsidP="001A43D7">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La prevención y el control de enfermedades trasmisibles y no transmisibles son una prioridad en salud pública, extensible a todos los sistemas sanitarios a nivel mundial y de manera muy importante a la atención primaria.</w:t>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Las enfermedades transmisibles son todavía hoy en día una importante causa de morbilidad y mortalidad constituyendo un problema de salud, fundamentalmente en países en desarrollo. La aparición de nuevas enfermedades o el distinto comportamiento de las ya conocidas demuestran claramente que to</w:t>
      </w:r>
      <w:r w:rsidR="00353BFC">
        <w:rPr>
          <w:rFonts w:ascii="Arial" w:hAnsi="Arial" w:cs="Arial"/>
          <w:color w:val="000000" w:themeColor="text1"/>
        </w:rPr>
        <w:t>dos los países son vulnerables.</w:t>
      </w:r>
      <w:r w:rsidR="00353BFC">
        <w:rPr>
          <w:rStyle w:val="Refdenotaalpie"/>
          <w:rFonts w:ascii="Arial" w:hAnsi="Arial" w:cs="Arial"/>
          <w:color w:val="000000" w:themeColor="text1"/>
        </w:rPr>
        <w:footnoteReference w:id="1"/>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 xml:space="preserve">En cuanto a las enfermedades no transmisibles (ENT), la </w:t>
      </w:r>
      <w:r w:rsidR="00207DAC">
        <w:rPr>
          <w:rFonts w:ascii="Arial" w:hAnsi="Arial" w:cs="Arial"/>
          <w:color w:val="000000" w:themeColor="text1"/>
        </w:rPr>
        <w:t>Organización Mundial de la Salud (</w:t>
      </w:r>
      <w:r w:rsidRPr="00C12FF2">
        <w:rPr>
          <w:rFonts w:ascii="Arial" w:hAnsi="Arial" w:cs="Arial"/>
          <w:color w:val="000000" w:themeColor="text1"/>
        </w:rPr>
        <w:t>OMS</w:t>
      </w:r>
      <w:r w:rsidR="00207DAC">
        <w:rPr>
          <w:rFonts w:ascii="Arial" w:hAnsi="Arial" w:cs="Arial"/>
          <w:color w:val="000000" w:themeColor="text1"/>
        </w:rPr>
        <w:t>)</w:t>
      </w:r>
      <w:r w:rsidRPr="00C12FF2">
        <w:rPr>
          <w:rFonts w:ascii="Arial" w:hAnsi="Arial" w:cs="Arial"/>
          <w:color w:val="000000" w:themeColor="text1"/>
        </w:rPr>
        <w:t xml:space="preserve"> señala que son la principal causa de muerte en el mundo entero. Son un grupo heterogéneo de padecimientos que contribuye a la mortalidad mediante un pequeño número de desenlaces (diabetes, enfermedades cardiovasculares y enfermedad vascular cerebral). Los decesos son consecuencia de un proceso iniciado décadas antes. La evolución natural de la diabetes y las enfermedades cardiovasculares puede modificarse con acciones que cambien el curso clínico de las condiciones que determinan su incidencia. Entre ellas se encuentran el sobrepeso y la obesidad, las concentraciones anormales de los lípidos sanguíneos, la hipertensión arterial, el tabaquismo, el sedentarismo, la dieta inadecuada y el síndrome metabólico.</w:t>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 xml:space="preserve">Datos e información reportados por la OMS a enero de 2015 indican que las </w:t>
      </w:r>
      <w:r w:rsidR="00207DAC">
        <w:rPr>
          <w:rFonts w:ascii="Arial" w:hAnsi="Arial" w:cs="Arial"/>
          <w:color w:val="000000" w:themeColor="text1"/>
        </w:rPr>
        <w:t>ENT</w:t>
      </w:r>
      <w:r w:rsidRPr="00C12FF2">
        <w:rPr>
          <w:rFonts w:ascii="Arial" w:hAnsi="Arial" w:cs="Arial"/>
          <w:color w:val="000000" w:themeColor="text1"/>
        </w:rPr>
        <w:t xml:space="preserve"> matan a 38 millones de personas cada año. Casi el 75% de las defunciones por ENT -28 millones- se producen en los países de ingresos bajos y medios. 16 millones de las muertes atribuidas a las </w:t>
      </w:r>
      <w:r w:rsidR="00207DAC">
        <w:rPr>
          <w:rFonts w:ascii="Arial" w:hAnsi="Arial" w:cs="Arial"/>
          <w:color w:val="000000" w:themeColor="text1"/>
        </w:rPr>
        <w:lastRenderedPageBreak/>
        <w:t>ENT</w:t>
      </w:r>
      <w:r w:rsidRPr="00C12FF2">
        <w:rPr>
          <w:rFonts w:ascii="Arial" w:hAnsi="Arial" w:cs="Arial"/>
          <w:color w:val="000000" w:themeColor="text1"/>
        </w:rPr>
        <w:t xml:space="preserve"> se producen en personas menores de 70 años de</w:t>
      </w:r>
      <w:r w:rsidR="00207DAC">
        <w:rPr>
          <w:rFonts w:ascii="Arial" w:hAnsi="Arial" w:cs="Arial"/>
          <w:color w:val="000000" w:themeColor="text1"/>
        </w:rPr>
        <w:t xml:space="preserve"> edad; el 82% de estas muertes “prematuras”</w:t>
      </w:r>
      <w:r w:rsidRPr="00C12FF2">
        <w:rPr>
          <w:rFonts w:ascii="Arial" w:hAnsi="Arial" w:cs="Arial"/>
          <w:color w:val="000000" w:themeColor="text1"/>
        </w:rPr>
        <w:t xml:space="preserve"> ocurren en países de ingresos bajos y medianos. Las enfermedades cardiovasculares constituyen la mayor</w:t>
      </w:r>
      <w:r w:rsidR="00207DAC">
        <w:rPr>
          <w:rFonts w:ascii="Arial" w:hAnsi="Arial" w:cs="Arial"/>
          <w:color w:val="000000" w:themeColor="text1"/>
        </w:rPr>
        <w:t>ía de las defunciones por ENT (</w:t>
      </w:r>
      <w:r w:rsidRPr="00C12FF2">
        <w:rPr>
          <w:rFonts w:ascii="Arial" w:hAnsi="Arial" w:cs="Arial"/>
          <w:color w:val="000000" w:themeColor="text1"/>
        </w:rPr>
        <w:t>17,5 millones cada año</w:t>
      </w:r>
      <w:r w:rsidR="00207DAC">
        <w:rPr>
          <w:rFonts w:ascii="Arial" w:hAnsi="Arial" w:cs="Arial"/>
          <w:color w:val="000000" w:themeColor="text1"/>
        </w:rPr>
        <w:t>)</w:t>
      </w:r>
      <w:r w:rsidRPr="00C12FF2">
        <w:rPr>
          <w:rFonts w:ascii="Arial" w:hAnsi="Arial" w:cs="Arial"/>
          <w:color w:val="000000" w:themeColor="text1"/>
        </w:rPr>
        <w:t>, seguidas del cáncer (8,2 millones), las enfermed</w:t>
      </w:r>
      <w:r w:rsidR="00207DAC">
        <w:rPr>
          <w:rFonts w:ascii="Arial" w:hAnsi="Arial" w:cs="Arial"/>
          <w:color w:val="000000" w:themeColor="text1"/>
        </w:rPr>
        <w:t>ades respiratorias (4 millones) y la diabetes (1,5 millones</w:t>
      </w:r>
      <w:r w:rsidRPr="00C12FF2">
        <w:rPr>
          <w:rFonts w:ascii="Arial" w:hAnsi="Arial" w:cs="Arial"/>
          <w:color w:val="000000" w:themeColor="text1"/>
        </w:rPr>
        <w:t>). Estos cuatro grupos de enfermedades son responsables de alrededor del 82% de las muertes por ENT, no obstante, la mayoría de estas muertes son prevenibles.</w:t>
      </w:r>
      <w:r w:rsidR="00353BFC">
        <w:rPr>
          <w:rStyle w:val="Refdenotaalpie"/>
          <w:rFonts w:ascii="Arial" w:hAnsi="Arial" w:cs="Arial"/>
          <w:color w:val="000000" w:themeColor="text1"/>
        </w:rPr>
        <w:footnoteReference w:id="2"/>
      </w:r>
      <w:r w:rsidRPr="00C12FF2">
        <w:rPr>
          <w:rFonts w:ascii="Arial" w:hAnsi="Arial" w:cs="Arial"/>
          <w:color w:val="000000" w:themeColor="text1"/>
        </w:rPr>
        <w:t xml:space="preserve"> </w:t>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 xml:space="preserve">Por lo mismo, la Dra. Margaret Chan, Directora General de la </w:t>
      </w:r>
      <w:r w:rsidR="00207DAC">
        <w:rPr>
          <w:rFonts w:ascii="Arial" w:hAnsi="Arial" w:cs="Arial"/>
          <w:color w:val="000000" w:themeColor="text1"/>
        </w:rPr>
        <w:t xml:space="preserve">OMS, advierte </w:t>
      </w:r>
      <w:r w:rsidRPr="00C12FF2">
        <w:rPr>
          <w:rFonts w:ascii="Arial" w:hAnsi="Arial" w:cs="Arial"/>
          <w:color w:val="000000" w:themeColor="text1"/>
        </w:rPr>
        <w:t xml:space="preserve">que el mundo se encuentra en un momento decisivo de la historia de las </w:t>
      </w:r>
      <w:r w:rsidR="00207DAC">
        <w:rPr>
          <w:rFonts w:ascii="Arial" w:hAnsi="Arial" w:cs="Arial"/>
          <w:color w:val="000000" w:themeColor="text1"/>
        </w:rPr>
        <w:t>ENT</w:t>
      </w:r>
      <w:r w:rsidRPr="00C12FF2">
        <w:rPr>
          <w:rFonts w:ascii="Arial" w:hAnsi="Arial" w:cs="Arial"/>
          <w:color w:val="000000" w:themeColor="text1"/>
        </w:rPr>
        <w:t xml:space="preserve"> y tiene ante sí una oportunidad única de alterar su curso. </w:t>
      </w:r>
    </w:p>
    <w:p w:rsidR="00C12FF2" w:rsidRPr="00C12FF2" w:rsidRDefault="00C12FF2" w:rsidP="00C12FF2">
      <w:pPr>
        <w:spacing w:line="360" w:lineRule="auto"/>
        <w:jc w:val="both"/>
        <w:rPr>
          <w:rFonts w:ascii="Arial" w:hAnsi="Arial" w:cs="Arial"/>
          <w:color w:val="000000" w:themeColor="text1"/>
        </w:rPr>
      </w:pPr>
    </w:p>
    <w:p w:rsidR="00C12FF2" w:rsidRPr="00C12FF2" w:rsidRDefault="00207DAC" w:rsidP="00C12FF2">
      <w:pPr>
        <w:spacing w:line="360" w:lineRule="auto"/>
        <w:jc w:val="both"/>
        <w:rPr>
          <w:rFonts w:ascii="Arial" w:hAnsi="Arial" w:cs="Arial"/>
          <w:color w:val="000000" w:themeColor="text1"/>
        </w:rPr>
      </w:pPr>
      <w:r>
        <w:rPr>
          <w:rFonts w:ascii="Arial" w:hAnsi="Arial" w:cs="Arial"/>
          <w:color w:val="000000" w:themeColor="text1"/>
        </w:rPr>
        <w:t>R</w:t>
      </w:r>
      <w:r w:rsidR="00C12FF2" w:rsidRPr="00C12FF2">
        <w:rPr>
          <w:rFonts w:ascii="Arial" w:hAnsi="Arial" w:cs="Arial"/>
          <w:color w:val="000000" w:themeColor="text1"/>
        </w:rPr>
        <w:t xml:space="preserve">educir la carga mundial de ENT es una prioridad y una condición necesaria para un desarrollo sostenible, de otro modo, </w:t>
      </w:r>
      <w:r>
        <w:rPr>
          <w:rFonts w:ascii="Arial" w:hAnsi="Arial" w:cs="Arial"/>
          <w:color w:val="000000" w:themeColor="text1"/>
        </w:rPr>
        <w:t xml:space="preserve">bajo </w:t>
      </w:r>
      <w:r w:rsidR="00C12FF2" w:rsidRPr="00C12FF2">
        <w:rPr>
          <w:rFonts w:ascii="Arial" w:hAnsi="Arial" w:cs="Arial"/>
          <w:color w:val="000000" w:themeColor="text1"/>
        </w:rPr>
        <w:t>la hipótesis de que se mantenga la situación act</w:t>
      </w:r>
      <w:r>
        <w:rPr>
          <w:rFonts w:ascii="Arial" w:hAnsi="Arial" w:cs="Arial"/>
          <w:color w:val="000000" w:themeColor="text1"/>
        </w:rPr>
        <w:t xml:space="preserve">ual, para el periodo 2011-2025 </w:t>
      </w:r>
      <w:r w:rsidR="00C12FF2" w:rsidRPr="00C12FF2">
        <w:rPr>
          <w:rFonts w:ascii="Arial" w:hAnsi="Arial" w:cs="Arial"/>
          <w:color w:val="000000" w:themeColor="text1"/>
        </w:rPr>
        <w:t xml:space="preserve">las pérdidas económicas </w:t>
      </w:r>
      <w:r>
        <w:rPr>
          <w:rFonts w:ascii="Arial" w:hAnsi="Arial" w:cs="Arial"/>
          <w:color w:val="000000" w:themeColor="text1"/>
        </w:rPr>
        <w:t>a</w:t>
      </w:r>
      <w:r w:rsidR="00C12FF2" w:rsidRPr="00C12FF2">
        <w:rPr>
          <w:rFonts w:ascii="Arial" w:hAnsi="Arial" w:cs="Arial"/>
          <w:color w:val="000000" w:themeColor="text1"/>
        </w:rPr>
        <w:t>cumulativas debidas a ENT en los países de ingresos</w:t>
      </w:r>
      <w:r>
        <w:rPr>
          <w:rFonts w:ascii="Arial" w:hAnsi="Arial" w:cs="Arial"/>
          <w:color w:val="000000" w:themeColor="text1"/>
        </w:rPr>
        <w:t xml:space="preserve"> bajos y medios se estiman en </w:t>
      </w:r>
      <w:r w:rsidR="00C12FF2" w:rsidRPr="00C12FF2">
        <w:rPr>
          <w:rFonts w:ascii="Arial" w:hAnsi="Arial" w:cs="Arial"/>
          <w:color w:val="000000" w:themeColor="text1"/>
        </w:rPr>
        <w:t>7 billones</w:t>
      </w:r>
      <w:r>
        <w:rPr>
          <w:rFonts w:ascii="Arial" w:hAnsi="Arial" w:cs="Arial"/>
          <w:color w:val="000000" w:themeColor="text1"/>
        </w:rPr>
        <w:t xml:space="preserve"> de dólares</w:t>
      </w:r>
      <w:r w:rsidR="00C12FF2" w:rsidRPr="00C12FF2">
        <w:rPr>
          <w:rFonts w:ascii="Arial" w:hAnsi="Arial" w:cs="Arial"/>
          <w:color w:val="000000" w:themeColor="text1"/>
        </w:rPr>
        <w:t>. Este costo de la inacción sobrepasa con creces el costo anual de implementar un conjunto de intervenciones de fuerte impacto para reducir la carga de ENT</w:t>
      </w:r>
      <w:r w:rsidR="00353BFC">
        <w:rPr>
          <w:rFonts w:ascii="Arial" w:hAnsi="Arial" w:cs="Arial"/>
          <w:color w:val="000000" w:themeColor="text1"/>
        </w:rPr>
        <w:t>.</w:t>
      </w:r>
      <w:r w:rsidR="00353BFC">
        <w:rPr>
          <w:rStyle w:val="Refdenotaalpie"/>
          <w:rFonts w:ascii="Arial" w:hAnsi="Arial" w:cs="Arial"/>
          <w:color w:val="000000" w:themeColor="text1"/>
        </w:rPr>
        <w:footnoteReference w:id="3"/>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 xml:space="preserve">No obstante lo anterior, a nivel mundial aún se destina gran proporción de recursos a lo curativo, cuando actividades preventivas y de promoción de la salud podrían reducir hasta en </w:t>
      </w:r>
      <w:r w:rsidR="00353BFC">
        <w:rPr>
          <w:rFonts w:ascii="Arial" w:hAnsi="Arial" w:cs="Arial"/>
          <w:color w:val="000000" w:themeColor="text1"/>
        </w:rPr>
        <w:t>un 70% la carga de morbilidad.</w:t>
      </w:r>
      <w:r w:rsidR="00353BFC">
        <w:rPr>
          <w:rStyle w:val="Refdenotaalpie"/>
          <w:rFonts w:ascii="Arial" w:hAnsi="Arial" w:cs="Arial"/>
          <w:color w:val="000000" w:themeColor="text1"/>
        </w:rPr>
        <w:footnoteReference w:id="4"/>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Por ello, las metas</w:t>
      </w:r>
      <w:r w:rsidR="00650CE6">
        <w:rPr>
          <w:rFonts w:ascii="Arial" w:hAnsi="Arial" w:cs="Arial"/>
          <w:color w:val="000000" w:themeColor="text1"/>
        </w:rPr>
        <w:t xml:space="preserve"> propuestas por la OMS al 2025 </w:t>
      </w:r>
      <w:r w:rsidRPr="00C12FF2">
        <w:rPr>
          <w:rFonts w:ascii="Arial" w:hAnsi="Arial" w:cs="Arial"/>
          <w:color w:val="000000" w:themeColor="text1"/>
        </w:rPr>
        <w:t>se traducen en prevención y control de</w:t>
      </w:r>
      <w:r w:rsidR="00650CE6">
        <w:rPr>
          <w:rFonts w:ascii="Arial" w:hAnsi="Arial" w:cs="Arial"/>
          <w:color w:val="000000" w:themeColor="text1"/>
        </w:rPr>
        <w:t xml:space="preserve"> las </w:t>
      </w:r>
      <w:proofErr w:type="spellStart"/>
      <w:r w:rsidR="00650CE6">
        <w:rPr>
          <w:rFonts w:ascii="Arial" w:hAnsi="Arial" w:cs="Arial"/>
          <w:color w:val="000000" w:themeColor="text1"/>
        </w:rPr>
        <w:t>ENT´s</w:t>
      </w:r>
      <w:proofErr w:type="spellEnd"/>
      <w:r w:rsidRPr="00C12FF2">
        <w:rPr>
          <w:rFonts w:ascii="Arial" w:hAnsi="Arial" w:cs="Arial"/>
          <w:color w:val="000000" w:themeColor="text1"/>
        </w:rPr>
        <w:t xml:space="preserve">, reduciendo el uso del alcohol, la actividad física insuficiente, la ingesta de sal o sodio, el consumo de tabaco y la hipertensión; detener el aumento de la diabetes y la obesidad, y </w:t>
      </w:r>
      <w:r w:rsidRPr="00C12FF2">
        <w:rPr>
          <w:rFonts w:ascii="Arial" w:hAnsi="Arial" w:cs="Arial"/>
          <w:color w:val="000000" w:themeColor="text1"/>
        </w:rPr>
        <w:lastRenderedPageBreak/>
        <w:t>mejorar la cobertura del tratamiento para prevenir ataques cardíacos y accidentes cerebrovasculares.</w:t>
      </w:r>
      <w:r w:rsidR="000C0B9B">
        <w:rPr>
          <w:rStyle w:val="Refdenotaalpie"/>
          <w:rFonts w:ascii="Arial" w:hAnsi="Arial" w:cs="Arial"/>
          <w:color w:val="000000" w:themeColor="text1"/>
        </w:rPr>
        <w:footnoteReference w:id="5"/>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En México las enfermedades crónicas comienzan a provocar un número importante de defunciones a partir de los 20 años de edad, exacerbándose en los mayores de 65 años. La prevalencia de sobrepeso y obesidad, así como de estilos de vida poco saludables, ocasionan que las principales causas de muerte entre la población adulta estén dominadas por la diabetes mellitus y las enfermedades isquémicas del corazón.</w:t>
      </w:r>
      <w:r w:rsidR="000C0B9B">
        <w:rPr>
          <w:rStyle w:val="Refdenotaalpie"/>
          <w:rFonts w:ascii="Arial" w:hAnsi="Arial" w:cs="Arial"/>
          <w:color w:val="000000" w:themeColor="text1"/>
        </w:rPr>
        <w:footnoteReference w:id="6"/>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En el IMSS, las enfermedades crónico-degenerativas en la población derechohabiente permanecen como un factor de alto impacto en las finanzas del Instituto por lo que su atención es uno de los principales retos que enfrenta, tanto por la presión que se ejerce sobre el financiamiento de las pensiones, como por la que se genera por el aumento en el gasto en servicios médicos.</w:t>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La presente administración ha puesto particular énfasis en fortalecer una propuesta instituciona</w:t>
      </w:r>
      <w:r w:rsidR="00650CE6">
        <w:rPr>
          <w:rFonts w:ascii="Arial" w:hAnsi="Arial" w:cs="Arial"/>
          <w:color w:val="000000" w:themeColor="text1"/>
        </w:rPr>
        <w:t xml:space="preserve">l que modifique esta situación </w:t>
      </w:r>
      <w:r w:rsidRPr="00C12FF2">
        <w:rPr>
          <w:rFonts w:ascii="Arial" w:hAnsi="Arial" w:cs="Arial"/>
          <w:color w:val="000000" w:themeColor="text1"/>
        </w:rPr>
        <w:t xml:space="preserve">y que </w:t>
      </w:r>
      <w:r w:rsidR="00650CE6">
        <w:rPr>
          <w:rFonts w:ascii="Arial" w:hAnsi="Arial" w:cs="Arial"/>
          <w:color w:val="000000" w:themeColor="text1"/>
        </w:rPr>
        <w:t xml:space="preserve">se </w:t>
      </w:r>
      <w:r w:rsidRPr="00C12FF2">
        <w:rPr>
          <w:rFonts w:ascii="Arial" w:hAnsi="Arial" w:cs="Arial"/>
          <w:color w:val="000000" w:themeColor="text1"/>
        </w:rPr>
        <w:t xml:space="preserve">oriente </w:t>
      </w:r>
      <w:r w:rsidR="00650CE6">
        <w:rPr>
          <w:rFonts w:ascii="Arial" w:hAnsi="Arial" w:cs="Arial"/>
          <w:color w:val="000000" w:themeColor="text1"/>
        </w:rPr>
        <w:t xml:space="preserve">a </w:t>
      </w:r>
      <w:r w:rsidRPr="00C12FF2">
        <w:rPr>
          <w:rFonts w:ascii="Arial" w:hAnsi="Arial" w:cs="Arial"/>
          <w:color w:val="000000" w:themeColor="text1"/>
        </w:rPr>
        <w:t xml:space="preserve">una mejor trayectoria de viabilidad financiera, así como mejoras en el modelo de atención a la salud. </w:t>
      </w:r>
    </w:p>
    <w:p w:rsidR="00C12FF2" w:rsidRPr="00C12FF2" w:rsidRDefault="00C12FF2" w:rsidP="00C12FF2">
      <w:pPr>
        <w:spacing w:line="360" w:lineRule="auto"/>
        <w:jc w:val="both"/>
        <w:rPr>
          <w:rFonts w:ascii="Arial" w:hAnsi="Arial" w:cs="Arial"/>
          <w:color w:val="000000" w:themeColor="text1"/>
        </w:rPr>
      </w:pPr>
    </w:p>
    <w:p w:rsidR="00C12FF2" w:rsidRPr="00C12FF2"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 xml:space="preserve">Dicha propuesta </w:t>
      </w:r>
      <w:r w:rsidR="00650CE6">
        <w:rPr>
          <w:rFonts w:ascii="Arial" w:hAnsi="Arial" w:cs="Arial"/>
          <w:color w:val="000000" w:themeColor="text1"/>
        </w:rPr>
        <w:t>consiste en</w:t>
      </w:r>
      <w:r w:rsidRPr="00C12FF2">
        <w:rPr>
          <w:rFonts w:ascii="Arial" w:hAnsi="Arial" w:cs="Arial"/>
          <w:color w:val="000000" w:themeColor="text1"/>
        </w:rPr>
        <w:t xml:space="preserve"> aumentar y mejorar las acciones preventivas y de planificación familiar hacia la población derechohabiente. La mayoría de las acciones preventivas están integradas en el programa PREVENIMSS, que tiene alto impacto en la preservación de la salud de los derechohabientes, mismo que se orienta a la promoción de la salud; la vigilancia de la nutrición, la prevención, detección y el control de enfermedades; así como mejorar la salud sexual y reproductiva de los derechohabientes. Estas acciones se otorgan de acuerdo a las características y necesidades de los derechohabientes.</w:t>
      </w:r>
    </w:p>
    <w:p w:rsidR="00C12FF2" w:rsidRPr="00C12FF2" w:rsidRDefault="00C12FF2" w:rsidP="00C12FF2">
      <w:pPr>
        <w:spacing w:line="360" w:lineRule="auto"/>
        <w:jc w:val="both"/>
        <w:rPr>
          <w:rFonts w:ascii="Arial" w:hAnsi="Arial" w:cs="Arial"/>
          <w:color w:val="000000" w:themeColor="text1"/>
        </w:rPr>
      </w:pPr>
    </w:p>
    <w:p w:rsidR="00C12FF2" w:rsidRPr="00C12FF2" w:rsidRDefault="00650CE6" w:rsidP="00C12FF2">
      <w:pPr>
        <w:spacing w:line="360" w:lineRule="auto"/>
        <w:jc w:val="both"/>
        <w:rPr>
          <w:rFonts w:ascii="Arial" w:hAnsi="Arial" w:cs="Arial"/>
          <w:color w:val="000000" w:themeColor="text1"/>
        </w:rPr>
      </w:pPr>
      <w:r>
        <w:rPr>
          <w:rFonts w:ascii="Arial" w:hAnsi="Arial" w:cs="Arial"/>
          <w:color w:val="000000" w:themeColor="text1"/>
        </w:rPr>
        <w:lastRenderedPageBreak/>
        <w:t>Por otro lado</w:t>
      </w:r>
      <w:r w:rsidR="00C12FF2" w:rsidRPr="00C12FF2">
        <w:rPr>
          <w:rFonts w:ascii="Arial" w:hAnsi="Arial" w:cs="Arial"/>
          <w:color w:val="000000" w:themeColor="text1"/>
        </w:rPr>
        <w:t>, el Programa de Planificación Familiar se apoya en dos procesos fundamentales: el de comunicación educativa, cuya base es el consentimiento informado y la prestación de servicios en ámbitos intramuros y extramuros, a través de diferentes estrategias para la incorporación de aceptantes de métodos anticonceptivos, priorizando la elección de los mismos, de acuerdo a necesidades, expectativas reproductivas, así como a la identificación y calificación oportuna de los factores de riesgo reproductivo, propiciando la continuidad en el uso.</w:t>
      </w:r>
    </w:p>
    <w:p w:rsidR="00C12FF2" w:rsidRPr="00C12FF2" w:rsidRDefault="00C12FF2" w:rsidP="00C12FF2">
      <w:pPr>
        <w:spacing w:line="360" w:lineRule="auto"/>
        <w:jc w:val="both"/>
        <w:rPr>
          <w:rFonts w:ascii="Arial" w:hAnsi="Arial" w:cs="Arial"/>
          <w:color w:val="000000" w:themeColor="text1"/>
        </w:rPr>
      </w:pPr>
    </w:p>
    <w:p w:rsidR="001A43D7" w:rsidRDefault="00C12FF2" w:rsidP="00C12FF2">
      <w:pPr>
        <w:spacing w:line="360" w:lineRule="auto"/>
        <w:jc w:val="both"/>
        <w:rPr>
          <w:rFonts w:ascii="Arial" w:hAnsi="Arial" w:cs="Arial"/>
          <w:color w:val="000000" w:themeColor="text1"/>
        </w:rPr>
      </w:pPr>
      <w:r w:rsidRPr="00C12FF2">
        <w:rPr>
          <w:rFonts w:ascii="Arial" w:hAnsi="Arial" w:cs="Arial"/>
          <w:color w:val="000000" w:themeColor="text1"/>
        </w:rPr>
        <w:t xml:space="preserve">Los resultados obtenidos </w:t>
      </w:r>
      <w:r w:rsidR="00650CE6">
        <w:rPr>
          <w:rFonts w:ascii="Arial" w:hAnsi="Arial" w:cs="Arial"/>
          <w:color w:val="000000" w:themeColor="text1"/>
        </w:rPr>
        <w:t xml:space="preserve">por </w:t>
      </w:r>
      <w:r w:rsidR="00650CE6" w:rsidRPr="00C12FF2">
        <w:rPr>
          <w:rFonts w:ascii="Arial" w:hAnsi="Arial" w:cs="Arial"/>
          <w:color w:val="000000" w:themeColor="text1"/>
        </w:rPr>
        <w:t xml:space="preserve">el Programa de Planificación Familiar </w:t>
      </w:r>
      <w:r w:rsidRPr="00C12FF2">
        <w:rPr>
          <w:rFonts w:ascii="Arial" w:hAnsi="Arial" w:cs="Arial"/>
          <w:color w:val="000000" w:themeColor="text1"/>
        </w:rPr>
        <w:t xml:space="preserve">a través de los años han favorecido los niveles de salud de la población derechohabiente, previniendo embarazos en edades extremas, logrando ampliar el </w:t>
      </w:r>
      <w:r w:rsidR="00650CE6">
        <w:rPr>
          <w:rFonts w:ascii="Arial" w:hAnsi="Arial" w:cs="Arial"/>
          <w:color w:val="000000" w:themeColor="text1"/>
        </w:rPr>
        <w:t>periodo</w:t>
      </w:r>
      <w:r w:rsidRPr="00C12FF2">
        <w:rPr>
          <w:rFonts w:ascii="Arial" w:hAnsi="Arial" w:cs="Arial"/>
          <w:color w:val="000000" w:themeColor="text1"/>
        </w:rPr>
        <w:t xml:space="preserve"> intergenésico y disminuyendo los embarazos en mu</w:t>
      </w:r>
      <w:r w:rsidR="00DA70E9">
        <w:rPr>
          <w:rFonts w:ascii="Arial" w:hAnsi="Arial" w:cs="Arial"/>
          <w:color w:val="000000" w:themeColor="text1"/>
        </w:rPr>
        <w:t>jeres con riesgo reproductivo. Esto ha repercutido</w:t>
      </w:r>
      <w:r w:rsidRPr="00C12FF2">
        <w:rPr>
          <w:rFonts w:ascii="Arial" w:hAnsi="Arial" w:cs="Arial"/>
          <w:color w:val="000000" w:themeColor="text1"/>
        </w:rPr>
        <w:t xml:space="preserve"> en el comportamie</w:t>
      </w:r>
      <w:r w:rsidR="00DA70E9">
        <w:rPr>
          <w:rFonts w:ascii="Arial" w:hAnsi="Arial" w:cs="Arial"/>
          <w:color w:val="000000" w:themeColor="text1"/>
        </w:rPr>
        <w:t xml:space="preserve">nto de las tasas de morbilidad y </w:t>
      </w:r>
      <w:r w:rsidRPr="00C12FF2">
        <w:rPr>
          <w:rFonts w:ascii="Arial" w:hAnsi="Arial" w:cs="Arial"/>
          <w:color w:val="000000" w:themeColor="text1"/>
        </w:rPr>
        <w:t>mortalidad materna y perinatal de la población derechohabiente del Instituto, lo que se traduce en un costo-beneficio derivado de estas acciones, impactando en la reducción de las tasas de partos y abortos.</w:t>
      </w:r>
    </w:p>
    <w:p w:rsidR="00915440" w:rsidRPr="00353BFC" w:rsidRDefault="00915440" w:rsidP="001A43D7">
      <w:pPr>
        <w:spacing w:line="360" w:lineRule="auto"/>
        <w:jc w:val="both"/>
        <w:rPr>
          <w:rFonts w:ascii="Arial" w:hAnsi="Arial" w:cs="Arial"/>
          <w:color w:val="000000" w:themeColor="text1"/>
          <w:lang w:val="es-ES_tradnl"/>
        </w:rPr>
      </w:pPr>
    </w:p>
    <w:p w:rsidR="004571D7" w:rsidRPr="00F96108" w:rsidRDefault="004571D7"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426" w:right="101" w:hanging="426"/>
        <w:rPr>
          <w:rFonts w:ascii="Arial" w:eastAsiaTheme="minorEastAsia" w:hAnsi="Arial" w:cs="Arial"/>
          <w:b/>
          <w:lang w:eastAsia="en-US"/>
        </w:rPr>
      </w:pPr>
      <w:r w:rsidRPr="00F96108">
        <w:rPr>
          <w:rFonts w:ascii="Arial" w:hAnsi="Arial" w:cs="Arial"/>
          <w:b/>
          <w:color w:val="FFFFFF" w:themeColor="background1"/>
          <w:sz w:val="24"/>
          <w:szCs w:val="24"/>
        </w:rPr>
        <w:t>Identificación y Descripción del Problema</w:t>
      </w:r>
    </w:p>
    <w:p w:rsidR="001247E3" w:rsidRPr="00ED0679" w:rsidRDefault="001247E3" w:rsidP="001A43D7">
      <w:pPr>
        <w:pStyle w:val="Default"/>
        <w:tabs>
          <w:tab w:val="left" w:pos="9637"/>
        </w:tabs>
        <w:spacing w:line="360" w:lineRule="auto"/>
        <w:jc w:val="both"/>
        <w:rPr>
          <w:sz w:val="22"/>
          <w:szCs w:val="22"/>
        </w:rPr>
      </w:pPr>
    </w:p>
    <w:p w:rsidR="004571D7" w:rsidRPr="00AF4272" w:rsidRDefault="001C03A1" w:rsidP="001A43D7">
      <w:pPr>
        <w:pStyle w:val="Default"/>
        <w:tabs>
          <w:tab w:val="left" w:pos="9637"/>
        </w:tabs>
        <w:spacing w:line="360" w:lineRule="auto"/>
        <w:jc w:val="both"/>
        <w:rPr>
          <w:b/>
          <w:sz w:val="22"/>
          <w:szCs w:val="22"/>
        </w:rPr>
      </w:pPr>
      <w:r>
        <w:rPr>
          <w:b/>
          <w:sz w:val="22"/>
          <w:szCs w:val="22"/>
        </w:rPr>
        <w:t xml:space="preserve">II.1 </w:t>
      </w:r>
      <w:r w:rsidR="000C044A">
        <w:rPr>
          <w:b/>
          <w:sz w:val="22"/>
          <w:szCs w:val="22"/>
        </w:rPr>
        <w:t>Definición de</w:t>
      </w:r>
      <w:r w:rsidR="004571D7" w:rsidRPr="00AF4272">
        <w:rPr>
          <w:b/>
          <w:sz w:val="22"/>
          <w:szCs w:val="22"/>
        </w:rPr>
        <w:t>l Problema</w:t>
      </w:r>
    </w:p>
    <w:p w:rsidR="00681FCD" w:rsidRDefault="00681FCD" w:rsidP="001A43D7">
      <w:pPr>
        <w:pStyle w:val="Default"/>
        <w:tabs>
          <w:tab w:val="left" w:pos="9637"/>
        </w:tabs>
        <w:spacing w:line="360" w:lineRule="auto"/>
        <w:jc w:val="both"/>
        <w:rPr>
          <w:sz w:val="22"/>
          <w:szCs w:val="22"/>
        </w:rPr>
      </w:pPr>
    </w:p>
    <w:p w:rsidR="00681FCD" w:rsidRDefault="00C12FF2" w:rsidP="001A43D7">
      <w:pPr>
        <w:pStyle w:val="Default"/>
        <w:tabs>
          <w:tab w:val="left" w:pos="9637"/>
        </w:tabs>
        <w:spacing w:line="360" w:lineRule="auto"/>
        <w:jc w:val="both"/>
        <w:rPr>
          <w:sz w:val="22"/>
          <w:szCs w:val="22"/>
        </w:rPr>
      </w:pPr>
      <w:r w:rsidRPr="00C12FF2">
        <w:rPr>
          <w:sz w:val="22"/>
          <w:szCs w:val="22"/>
        </w:rPr>
        <w:t>En la población derechohabiente persisten enfermedades prevenibles así como embarazos  de alto riesgo.</w:t>
      </w:r>
    </w:p>
    <w:p w:rsidR="009D6825" w:rsidRPr="002C09B2" w:rsidRDefault="009D6825" w:rsidP="002C09B2">
      <w:pPr>
        <w:pStyle w:val="Default"/>
        <w:tabs>
          <w:tab w:val="left" w:pos="9637"/>
        </w:tabs>
        <w:spacing w:line="360" w:lineRule="auto"/>
        <w:jc w:val="both"/>
        <w:rPr>
          <w:color w:val="auto"/>
          <w:sz w:val="22"/>
          <w:szCs w:val="22"/>
        </w:rPr>
      </w:pPr>
    </w:p>
    <w:p w:rsidR="002639ED" w:rsidRDefault="001C03A1" w:rsidP="001A43D7">
      <w:pPr>
        <w:spacing w:line="360" w:lineRule="auto"/>
        <w:jc w:val="both"/>
        <w:rPr>
          <w:rFonts w:ascii="Arial" w:hAnsi="Arial" w:cs="Arial"/>
          <w:b/>
        </w:rPr>
      </w:pPr>
      <w:r>
        <w:rPr>
          <w:rFonts w:ascii="Arial" w:hAnsi="Arial" w:cs="Arial"/>
          <w:b/>
        </w:rPr>
        <w:t xml:space="preserve">II.2 </w:t>
      </w:r>
      <w:r w:rsidR="002639ED" w:rsidRPr="00002310">
        <w:rPr>
          <w:rFonts w:ascii="Arial" w:hAnsi="Arial" w:cs="Arial"/>
          <w:b/>
        </w:rPr>
        <w:t>Evolución del problema (causas-efectos)</w:t>
      </w:r>
    </w:p>
    <w:p w:rsidR="00C12FF2" w:rsidRPr="00002310" w:rsidRDefault="00C12FF2" w:rsidP="001A43D7">
      <w:pPr>
        <w:spacing w:line="360" w:lineRule="auto"/>
        <w:jc w:val="both"/>
        <w:rPr>
          <w:rFonts w:ascii="Arial" w:hAnsi="Arial" w:cs="Arial"/>
          <w:b/>
          <w:sz w:val="16"/>
          <w:szCs w:val="16"/>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Son varios factores por lo</w:t>
      </w:r>
      <w:r w:rsidR="00DA70E9">
        <w:rPr>
          <w:rFonts w:ascii="Arial" w:eastAsiaTheme="minorEastAsia" w:hAnsi="Arial" w:cs="Arial"/>
          <w:lang w:val="es-ES_tradnl" w:eastAsia="en-US"/>
        </w:rPr>
        <w:t>s</w:t>
      </w:r>
      <w:r w:rsidRPr="00C12FF2">
        <w:rPr>
          <w:rFonts w:ascii="Arial" w:eastAsiaTheme="minorEastAsia" w:hAnsi="Arial" w:cs="Arial"/>
          <w:lang w:val="es-ES_tradnl" w:eastAsia="en-US"/>
        </w:rPr>
        <w:t xml:space="preserve"> que las </w:t>
      </w:r>
      <w:r w:rsidR="00DA70E9">
        <w:rPr>
          <w:rFonts w:ascii="Arial" w:eastAsiaTheme="minorEastAsia" w:hAnsi="Arial" w:cs="Arial"/>
          <w:lang w:val="es-ES_tradnl" w:eastAsia="en-US"/>
        </w:rPr>
        <w:t>ENT</w:t>
      </w:r>
      <w:r w:rsidRPr="00C12FF2">
        <w:rPr>
          <w:rFonts w:ascii="Arial" w:eastAsiaTheme="minorEastAsia" w:hAnsi="Arial" w:cs="Arial"/>
          <w:lang w:val="es-ES_tradnl" w:eastAsia="en-US"/>
        </w:rPr>
        <w:t xml:space="preserve"> (o crónico-degenerativas) son uno de los mayores retos que enfrenta el sistema  de salud: el gran número de casos afectados, su creciente contribución a la mortalidad general, la conformación en la causa más frecuente de incapacidad prematura y la complejidad y costo elevado de su tratamiento. </w:t>
      </w:r>
    </w:p>
    <w:p w:rsidR="00C12FF2" w:rsidRPr="00C12FF2" w:rsidRDefault="00C12FF2" w:rsidP="00C12FF2">
      <w:pPr>
        <w:spacing w:line="360" w:lineRule="auto"/>
        <w:jc w:val="both"/>
        <w:rPr>
          <w:rFonts w:ascii="Arial" w:eastAsiaTheme="minorEastAsia" w:hAnsi="Arial" w:cs="Arial"/>
          <w:lang w:val="es-ES_tradnl" w:eastAsia="en-US"/>
        </w:rPr>
      </w:pPr>
    </w:p>
    <w:p w:rsidR="00CE0FDF"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lastRenderedPageBreak/>
        <w:t>La prevalencia de sobrepeso y obesidad en México en adultos según la Encuesta Nacional de Salud y Nutrición (ENSANUT) 2012 fue de 71.3% (que representan a 48.6 millones de personas). La prevalencia de obesidad en este grupo fue de 32.4% y la de sobrepeso de 38.8%. La obesidad fue más alta en el sexo femenino (37.5%) que en el masculino (26.8%), al contrario del sobrepeso, donde el sexo masculino tuvo una prevalencia de 42.5% y el femenino de 35.9%.</w:t>
      </w:r>
      <w:r w:rsidR="00CE0FDF">
        <w:rPr>
          <w:rStyle w:val="Refdenotaalpie"/>
          <w:rFonts w:ascii="Arial" w:eastAsiaTheme="minorEastAsia" w:hAnsi="Arial" w:cs="Arial"/>
          <w:lang w:val="es-ES_tradnl" w:eastAsia="en-US"/>
        </w:rPr>
        <w:footnoteReference w:id="7"/>
      </w:r>
    </w:p>
    <w:p w:rsidR="001B3C49" w:rsidRDefault="001B3C49" w:rsidP="00C12FF2">
      <w:pPr>
        <w:spacing w:line="360" w:lineRule="auto"/>
        <w:jc w:val="both"/>
        <w:rPr>
          <w:rFonts w:ascii="Arial" w:eastAsiaTheme="minorEastAsia" w:hAnsi="Arial" w:cs="Arial"/>
          <w:lang w:val="es-ES_tradnl" w:eastAsia="en-US"/>
        </w:rPr>
      </w:pPr>
    </w:p>
    <w:p w:rsidR="001B3C49"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Es claro que México atraviesa por una transición caracterizada por el aumento inu</w:t>
      </w:r>
      <w:r w:rsidR="00DA70E9">
        <w:rPr>
          <w:rFonts w:ascii="Arial" w:eastAsiaTheme="minorEastAsia" w:hAnsi="Arial" w:cs="Arial"/>
          <w:lang w:val="es-ES_tradnl" w:eastAsia="en-US"/>
        </w:rPr>
        <w:t xml:space="preserve">sitado de sobrepeso y obesidad </w:t>
      </w:r>
      <w:r w:rsidRPr="00C12FF2">
        <w:rPr>
          <w:rFonts w:ascii="Arial" w:eastAsiaTheme="minorEastAsia" w:hAnsi="Arial" w:cs="Arial"/>
          <w:lang w:val="es-ES_tradnl" w:eastAsia="en-US"/>
        </w:rPr>
        <w:t>que afecta a las zonas urbanas y rurales, a todas las edades y a las diferentes regiones. Los aumentos en las prevalencias de obesidad en el país se encuentran entre los más rápidos, documentados en el plano mundial. De 1988 a 2012, el sobrepeso en mujeres de 20 a 49 años de edad se incrementó de 25 a 35.3% y la obesidad de 9.5 a 35.2%.</w:t>
      </w:r>
      <w:r w:rsidR="00921EF9">
        <w:rPr>
          <w:rStyle w:val="Refdenotaalpie"/>
          <w:rFonts w:ascii="Arial" w:eastAsiaTheme="minorEastAsia" w:hAnsi="Arial" w:cs="Arial"/>
          <w:lang w:val="es-ES_tradnl" w:eastAsia="en-US"/>
        </w:rPr>
        <w:footnoteReference w:id="8"/>
      </w:r>
    </w:p>
    <w:p w:rsidR="001B3C49" w:rsidRDefault="001B3C49"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Durante las últimas décadas el número de personas que padecen diabetes se ha incrementado y actualmente figura entre las primeras causas de muerte en México. De acuerdo con la ENSANUT 2012, la proporción de adultos con diagnóstico médico previo de diabetes fue de 9.2%, lo que muestra un incremento importante en comparación con la proporción reportada en la ENSANUT 2000 (</w:t>
      </w:r>
      <w:r w:rsidR="00DA70E9">
        <w:rPr>
          <w:rFonts w:ascii="Arial" w:eastAsiaTheme="minorEastAsia" w:hAnsi="Arial" w:cs="Arial"/>
          <w:lang w:val="es-ES_tradnl" w:eastAsia="en-US"/>
        </w:rPr>
        <w:t>5.8%) y en la ENSANUT 2006 (7%)</w:t>
      </w:r>
      <w:r w:rsidRPr="00C12FF2">
        <w:rPr>
          <w:rFonts w:ascii="Arial" w:eastAsiaTheme="minorEastAsia" w:hAnsi="Arial" w:cs="Arial"/>
          <w:lang w:val="es-ES_tradnl" w:eastAsia="en-US"/>
        </w:rPr>
        <w:t>. En la ENSANUT 2012, tanto en hombres como en mujeres se observó un incremento importante en la proporción de adultos que refirieron haber sido diagnosticados con diabetes en el grupo de 50 a 59 años de edad, similar en mujeres (19.4%) y en hombres (19.1%). Para los grupos de 60 a 69 años se observó una prevalencia ligeramente mayor en mujeres que en hombres (26.3 y 24.1%, respectivamente) que se acentuó en el grupo de 70 a 79 años (27.4 y 21.5%, respectivamente).</w:t>
      </w:r>
      <w:r w:rsidR="00921EF9">
        <w:rPr>
          <w:rStyle w:val="Refdenotaalpie"/>
          <w:rFonts w:ascii="Arial" w:eastAsiaTheme="minorEastAsia" w:hAnsi="Arial" w:cs="Arial"/>
          <w:lang w:val="es-ES_tradnl" w:eastAsia="en-US"/>
        </w:rPr>
        <w:footnoteReference w:id="9"/>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La ENSANUT 2012 señala que si bien ha habido un progreso importante en la atención a este padecimiento, con un incremento en el porcentaje de pacientes con control adecuado de 5.3% </w:t>
      </w:r>
      <w:r w:rsidRPr="00C12FF2">
        <w:rPr>
          <w:rFonts w:ascii="Arial" w:eastAsiaTheme="minorEastAsia" w:hAnsi="Arial" w:cs="Arial"/>
          <w:lang w:val="es-ES_tradnl" w:eastAsia="en-US"/>
        </w:rPr>
        <w:lastRenderedPageBreak/>
        <w:t>en 2006 a 24.5% en 2012, aún tres de cada cuatro diabéticos requieren mayor control del padecimiento que permita reducir las complicaciones que se les presentan. De igual forma, aún hay un número importante de pacientes diabéticos que no están bajo control y no reciben el seguimiento adecuado.</w:t>
      </w:r>
      <w:r w:rsidR="00921EF9">
        <w:rPr>
          <w:rStyle w:val="Refdenotaalpie"/>
          <w:rFonts w:ascii="Arial" w:eastAsiaTheme="minorEastAsia" w:hAnsi="Arial" w:cs="Arial"/>
          <w:lang w:val="es-ES_tradnl" w:eastAsia="en-US"/>
        </w:rPr>
        <w:footnoteReference w:id="10"/>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Un análisis de la transición epidemiológica en México encontró que las </w:t>
      </w:r>
      <w:r w:rsidR="00DA70E9">
        <w:rPr>
          <w:rFonts w:ascii="Arial" w:eastAsiaTheme="minorEastAsia" w:hAnsi="Arial" w:cs="Arial"/>
          <w:lang w:val="es-ES_tradnl" w:eastAsia="en-US"/>
        </w:rPr>
        <w:t>ENT</w:t>
      </w:r>
      <w:r w:rsidRPr="00C12FF2">
        <w:rPr>
          <w:rFonts w:ascii="Arial" w:eastAsiaTheme="minorEastAsia" w:hAnsi="Arial" w:cs="Arial"/>
          <w:lang w:val="es-ES_tradnl" w:eastAsia="en-US"/>
        </w:rPr>
        <w:t xml:space="preserve"> causaron 75% del total de las muertes y 68% de los años de vida potencialmente perdidos</w:t>
      </w:r>
      <w:r w:rsidR="00DA70E9">
        <w:rPr>
          <w:rFonts w:ascii="Arial" w:eastAsiaTheme="minorEastAsia" w:hAnsi="Arial" w:cs="Arial"/>
          <w:lang w:val="es-ES_tradnl" w:eastAsia="en-US"/>
        </w:rPr>
        <w:t xml:space="preserve"> (AVPP)</w:t>
      </w:r>
      <w:r w:rsidRPr="00C12FF2">
        <w:rPr>
          <w:rFonts w:ascii="Arial" w:eastAsiaTheme="minorEastAsia" w:hAnsi="Arial" w:cs="Arial"/>
          <w:lang w:val="es-ES_tradnl" w:eastAsia="en-US"/>
        </w:rPr>
        <w:t>. Las principales causas de muerte fueron enfermedad isquémica del corazón (EIC), diabetes mellitus tipo 2 (DM</w:t>
      </w:r>
      <w:r w:rsidR="00462428">
        <w:rPr>
          <w:rFonts w:ascii="Arial" w:eastAsiaTheme="minorEastAsia" w:hAnsi="Arial" w:cs="Arial"/>
          <w:lang w:val="es-ES_tradnl" w:eastAsia="en-US"/>
        </w:rPr>
        <w:t xml:space="preserve">2), enfermedad cerebrovascular </w:t>
      </w:r>
      <w:r w:rsidRPr="00C12FF2">
        <w:rPr>
          <w:rFonts w:ascii="Arial" w:eastAsiaTheme="minorEastAsia" w:hAnsi="Arial" w:cs="Arial"/>
          <w:lang w:val="es-ES_tradnl" w:eastAsia="en-US"/>
        </w:rPr>
        <w:t xml:space="preserve">y cirrosis hepática. El porcentaje de mortalidad atribuible a DM2 e Hipertensión Arterial (HTA) fue mayor a 17% del total de las </w:t>
      </w:r>
      <w:r w:rsidR="00462428">
        <w:rPr>
          <w:rFonts w:ascii="Arial" w:eastAsiaTheme="minorEastAsia" w:hAnsi="Arial" w:cs="Arial"/>
          <w:lang w:val="es-ES_tradnl" w:eastAsia="en-US"/>
        </w:rPr>
        <w:t>ENT</w:t>
      </w:r>
      <w:r w:rsidRPr="00C12FF2">
        <w:rPr>
          <w:rFonts w:ascii="Arial" w:eastAsiaTheme="minorEastAsia" w:hAnsi="Arial" w:cs="Arial"/>
          <w:lang w:val="es-ES_tradnl" w:eastAsia="en-US"/>
        </w:rPr>
        <w:t xml:space="preserve"> en México durante 2006, las cuales tienen una importa</w:t>
      </w:r>
      <w:r w:rsidR="00353BFC">
        <w:rPr>
          <w:rFonts w:ascii="Arial" w:eastAsiaTheme="minorEastAsia" w:hAnsi="Arial" w:cs="Arial"/>
          <w:lang w:val="es-ES_tradnl" w:eastAsia="en-US"/>
        </w:rPr>
        <w:t>nte asociación con la obesidad.</w:t>
      </w:r>
      <w:r w:rsidR="00921EF9">
        <w:rPr>
          <w:rStyle w:val="Refdenotaalpie"/>
          <w:rFonts w:ascii="Arial" w:eastAsiaTheme="minorEastAsia" w:hAnsi="Arial" w:cs="Arial"/>
          <w:lang w:val="es-ES_tradnl" w:eastAsia="en-US"/>
        </w:rPr>
        <w:footnoteReference w:id="11"/>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La población derechohabiente del IMSS perdió 11 millones de años de vida saludable</w:t>
      </w:r>
      <w:r w:rsidR="00462428">
        <w:rPr>
          <w:rFonts w:ascii="Arial" w:eastAsiaTheme="minorEastAsia" w:hAnsi="Arial" w:cs="Arial"/>
          <w:lang w:val="es-ES_tradnl" w:eastAsia="en-US"/>
        </w:rPr>
        <w:t xml:space="preserve"> (AVISA)</w:t>
      </w:r>
      <w:r w:rsidRPr="00C12FF2">
        <w:rPr>
          <w:rFonts w:ascii="Arial" w:eastAsiaTheme="minorEastAsia" w:hAnsi="Arial" w:cs="Arial"/>
          <w:lang w:val="es-ES_tradnl" w:eastAsia="en-US"/>
        </w:rPr>
        <w:t xml:space="preserve"> en el 2010,  (último año disponible en el acervo de información hasta el momento). El grupo de enfermedades crónicas no transmisibles fue responsable de 81% de estos AVISA; las enfermedades transmisibles, condiciones maternas, perinatales y nutricionales fueron responsables de 10% y el grupo de les</w:t>
      </w:r>
      <w:r w:rsidR="00353BFC">
        <w:rPr>
          <w:rFonts w:ascii="Arial" w:eastAsiaTheme="minorEastAsia" w:hAnsi="Arial" w:cs="Arial"/>
          <w:lang w:val="es-ES_tradnl" w:eastAsia="en-US"/>
        </w:rPr>
        <w:t>iones, de 9%.</w:t>
      </w:r>
      <w:r w:rsidR="00353BFC">
        <w:rPr>
          <w:rStyle w:val="Refdenotaalpie"/>
          <w:rFonts w:ascii="Arial" w:eastAsiaTheme="minorEastAsia" w:hAnsi="Arial" w:cs="Arial"/>
          <w:lang w:val="es-ES_tradnl" w:eastAsia="en-US"/>
        </w:rPr>
        <w:footnoteReference w:id="12"/>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En 2014 el total de derechohabientes al Instituto fue de 59</w:t>
      </w:r>
      <w:proofErr w:type="gramStart"/>
      <w:r w:rsidRPr="00C12FF2">
        <w:rPr>
          <w:rFonts w:ascii="Arial" w:eastAsiaTheme="minorEastAsia" w:hAnsi="Arial" w:cs="Arial"/>
          <w:lang w:val="es-ES_tradnl" w:eastAsia="en-US"/>
        </w:rPr>
        <w:t>,487,144</w:t>
      </w:r>
      <w:proofErr w:type="gramEnd"/>
      <w:r w:rsidRPr="00C12FF2">
        <w:rPr>
          <w:rFonts w:ascii="Arial" w:eastAsiaTheme="minorEastAsia" w:hAnsi="Arial" w:cs="Arial"/>
          <w:lang w:val="es-ES_tradnl" w:eastAsia="en-US"/>
        </w:rPr>
        <w:t xml:space="preserve"> personas, las cuales corresponden a la población potencial de este Programa presupuestario. Según la Dirección de Incorporación y Recaudación, a junio del mismo año la población adscrita a las unidades médicas en el primer nivel de atención asciende a 51</w:t>
      </w:r>
      <w:proofErr w:type="gramStart"/>
      <w:r w:rsidR="0029061E">
        <w:rPr>
          <w:rFonts w:ascii="Arial" w:eastAsiaTheme="minorEastAsia" w:hAnsi="Arial" w:cs="Arial"/>
          <w:lang w:val="es-ES_tradnl" w:eastAsia="en-US"/>
        </w:rPr>
        <w:t>,</w:t>
      </w:r>
      <w:r w:rsidR="0029061E" w:rsidRPr="00C12FF2">
        <w:rPr>
          <w:rFonts w:ascii="Arial" w:eastAsiaTheme="minorEastAsia" w:hAnsi="Arial" w:cs="Arial"/>
          <w:lang w:val="es-ES_tradnl" w:eastAsia="en-US"/>
        </w:rPr>
        <w:t>945,265</w:t>
      </w:r>
      <w:proofErr w:type="gramEnd"/>
      <w:r w:rsidRPr="00C12FF2">
        <w:rPr>
          <w:rFonts w:ascii="Arial" w:eastAsiaTheme="minorEastAsia" w:hAnsi="Arial" w:cs="Arial"/>
          <w:lang w:val="es-ES_tradnl" w:eastAsia="en-US"/>
        </w:rPr>
        <w:t xml:space="preserve"> personas, de las cuales 42,232,282 están adscritas a un Médico Familiar, siendo ésta la población objetivo del Programa.</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En cuanto a resultados se tiene que en cuestión de promoción de la salud, prevención y detección de enfermedades existe un incremento constante en la cobertura preventiva anual. </w:t>
      </w:r>
      <w:r w:rsidRPr="00C12FF2">
        <w:rPr>
          <w:rFonts w:ascii="Arial" w:eastAsiaTheme="minorEastAsia" w:hAnsi="Arial" w:cs="Arial"/>
          <w:lang w:val="es-ES_tradnl" w:eastAsia="en-US"/>
        </w:rPr>
        <w:lastRenderedPageBreak/>
        <w:t>En 2014, se realizaron 28.8 millones de chequeos en los 3,651 módulos de atención preventiva, o bien a través de las estrategias de extensión en las empresas y escuelas. Se visitaron más de 7 mil centros laborales, con lo que se orientó y realizo el chequeo correspondiente de más de 1 millón de trabajadores.</w:t>
      </w:r>
      <w:r w:rsidR="0029061E">
        <w:rPr>
          <w:rStyle w:val="Refdenotaalpie"/>
          <w:rFonts w:ascii="Arial" w:eastAsiaTheme="minorEastAsia" w:hAnsi="Arial" w:cs="Arial"/>
          <w:lang w:val="es-ES_tradnl" w:eastAsia="en-US"/>
        </w:rPr>
        <w:footnoteReference w:id="13"/>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Aunque el número de chequeos se incrementó en más de 7 millones en los últimos cinco años, el principal reto es lograr que las personas de mayor riesgo acudan a realizarse este chequeo anual y lograr </w:t>
      </w:r>
      <w:r w:rsidR="00462428">
        <w:rPr>
          <w:rFonts w:ascii="Arial" w:eastAsiaTheme="minorEastAsia" w:hAnsi="Arial" w:cs="Arial"/>
          <w:lang w:val="es-ES_tradnl" w:eastAsia="en-US"/>
        </w:rPr>
        <w:t xml:space="preserve">así </w:t>
      </w:r>
      <w:r w:rsidRPr="00C12FF2">
        <w:rPr>
          <w:rFonts w:ascii="Arial" w:eastAsiaTheme="minorEastAsia" w:hAnsi="Arial" w:cs="Arial"/>
          <w:lang w:val="es-ES_tradnl" w:eastAsia="en-US"/>
        </w:rPr>
        <w:t>una cobertura y tamizaje más efectivo de los derechohabientes cuyos antecedentes familiares y estilos de vida los hacen más susceptibles de desarrollar enfermedades crónicas.</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Con respecto a vacunación, en el Instituto se aplicaron 35.9 millones de dosis de vacunas en 2014.  Desde 2007, año en que se introdujeron las vacunas pentavalente </w:t>
      </w:r>
      <w:proofErr w:type="spellStart"/>
      <w:r w:rsidRPr="00C12FF2">
        <w:rPr>
          <w:rFonts w:ascii="Arial" w:eastAsiaTheme="minorEastAsia" w:hAnsi="Arial" w:cs="Arial"/>
          <w:lang w:val="es-ES_tradnl" w:eastAsia="en-US"/>
        </w:rPr>
        <w:t>acelular</w:t>
      </w:r>
      <w:proofErr w:type="spellEnd"/>
      <w:r w:rsidRPr="00C12FF2">
        <w:rPr>
          <w:rFonts w:ascii="Arial" w:eastAsiaTheme="minorEastAsia" w:hAnsi="Arial" w:cs="Arial"/>
          <w:lang w:val="es-ES_tradnl" w:eastAsia="en-US"/>
        </w:rPr>
        <w:t xml:space="preserve"> (difteria, tétanos, </w:t>
      </w:r>
      <w:proofErr w:type="spellStart"/>
      <w:r w:rsidRPr="00C12FF2">
        <w:rPr>
          <w:rFonts w:ascii="Arial" w:eastAsiaTheme="minorEastAsia" w:hAnsi="Arial" w:cs="Arial"/>
          <w:lang w:val="es-ES_tradnl" w:eastAsia="en-US"/>
        </w:rPr>
        <w:t>pertusis</w:t>
      </w:r>
      <w:proofErr w:type="spellEnd"/>
      <w:r w:rsidRPr="00C12FF2">
        <w:rPr>
          <w:rFonts w:ascii="Arial" w:eastAsiaTheme="minorEastAsia" w:hAnsi="Arial" w:cs="Arial"/>
          <w:lang w:val="es-ES_tradnl" w:eastAsia="en-US"/>
        </w:rPr>
        <w:t xml:space="preserve"> </w:t>
      </w:r>
      <w:proofErr w:type="spellStart"/>
      <w:r w:rsidRPr="00C12FF2">
        <w:rPr>
          <w:rFonts w:ascii="Arial" w:eastAsiaTheme="minorEastAsia" w:hAnsi="Arial" w:cs="Arial"/>
          <w:lang w:val="es-ES_tradnl" w:eastAsia="en-US"/>
        </w:rPr>
        <w:t>acelular</w:t>
      </w:r>
      <w:proofErr w:type="spellEnd"/>
      <w:r w:rsidRPr="00C12FF2">
        <w:rPr>
          <w:rFonts w:ascii="Arial" w:eastAsiaTheme="minorEastAsia" w:hAnsi="Arial" w:cs="Arial"/>
          <w:lang w:val="es-ES_tradnl" w:eastAsia="en-US"/>
        </w:rPr>
        <w:t xml:space="preserve">, </w:t>
      </w:r>
      <w:proofErr w:type="spellStart"/>
      <w:r w:rsidRPr="00C12FF2">
        <w:rPr>
          <w:rFonts w:ascii="Arial" w:eastAsiaTheme="minorEastAsia" w:hAnsi="Arial" w:cs="Arial"/>
          <w:lang w:val="es-ES_tradnl" w:eastAsia="en-US"/>
        </w:rPr>
        <w:t>antipoliomielítica</w:t>
      </w:r>
      <w:proofErr w:type="spellEnd"/>
      <w:r w:rsidRPr="00C12FF2">
        <w:rPr>
          <w:rFonts w:ascii="Arial" w:eastAsiaTheme="minorEastAsia" w:hAnsi="Arial" w:cs="Arial"/>
          <w:lang w:val="es-ES_tradnl" w:eastAsia="en-US"/>
        </w:rPr>
        <w:t xml:space="preserve"> inactivada y </w:t>
      </w:r>
      <w:proofErr w:type="spellStart"/>
      <w:r w:rsidRPr="00C12FF2">
        <w:rPr>
          <w:rFonts w:ascii="Arial" w:eastAsiaTheme="minorEastAsia" w:hAnsi="Arial" w:cs="Arial"/>
          <w:lang w:val="es-ES_tradnl" w:eastAsia="en-US"/>
        </w:rPr>
        <w:t>Haemophilus</w:t>
      </w:r>
      <w:proofErr w:type="spellEnd"/>
      <w:r w:rsidRPr="00C12FF2">
        <w:rPr>
          <w:rFonts w:ascii="Arial" w:eastAsiaTheme="minorEastAsia" w:hAnsi="Arial" w:cs="Arial"/>
          <w:lang w:val="es-ES_tradnl" w:eastAsia="en-US"/>
        </w:rPr>
        <w:t xml:space="preserve"> </w:t>
      </w:r>
      <w:proofErr w:type="spellStart"/>
      <w:r w:rsidRPr="00C12FF2">
        <w:rPr>
          <w:rFonts w:ascii="Arial" w:eastAsiaTheme="minorEastAsia" w:hAnsi="Arial" w:cs="Arial"/>
          <w:lang w:val="es-ES_tradnl" w:eastAsia="en-US"/>
        </w:rPr>
        <w:t>influenzae</w:t>
      </w:r>
      <w:proofErr w:type="spellEnd"/>
      <w:r w:rsidRPr="00C12FF2">
        <w:rPr>
          <w:rFonts w:ascii="Arial" w:eastAsiaTheme="minorEastAsia" w:hAnsi="Arial" w:cs="Arial"/>
          <w:lang w:val="es-ES_tradnl" w:eastAsia="en-US"/>
        </w:rPr>
        <w:t xml:space="preserve"> b), </w:t>
      </w:r>
      <w:proofErr w:type="spellStart"/>
      <w:r w:rsidRPr="00C12FF2">
        <w:rPr>
          <w:rFonts w:ascii="Arial" w:eastAsiaTheme="minorEastAsia" w:hAnsi="Arial" w:cs="Arial"/>
          <w:lang w:val="es-ES_tradnl" w:eastAsia="en-US"/>
        </w:rPr>
        <w:t>antineumoco</w:t>
      </w:r>
      <w:proofErr w:type="spellEnd"/>
      <w:r w:rsidRPr="00C12FF2">
        <w:rPr>
          <w:rFonts w:ascii="Arial" w:eastAsiaTheme="minorEastAsia" w:hAnsi="Arial" w:cs="Arial"/>
          <w:lang w:val="es-ES_tradnl" w:eastAsia="en-US"/>
        </w:rPr>
        <w:t xml:space="preserve"> y </w:t>
      </w:r>
      <w:proofErr w:type="spellStart"/>
      <w:r w:rsidRPr="00C12FF2">
        <w:rPr>
          <w:rFonts w:ascii="Arial" w:eastAsiaTheme="minorEastAsia" w:hAnsi="Arial" w:cs="Arial"/>
          <w:lang w:val="es-ES_tradnl" w:eastAsia="en-US"/>
        </w:rPr>
        <w:t>antirotavirus</w:t>
      </w:r>
      <w:proofErr w:type="spellEnd"/>
      <w:r w:rsidRPr="00C12FF2">
        <w:rPr>
          <w:rFonts w:ascii="Arial" w:eastAsiaTheme="minorEastAsia" w:hAnsi="Arial" w:cs="Arial"/>
          <w:lang w:val="es-ES_tradnl" w:eastAsia="en-US"/>
        </w:rPr>
        <w:t xml:space="preserve">, las coberturas de vacunación de la población se han mantenido entre 95 y 97%. Estas coberturas se suman a las alcanzadas desde hace diez años de las vacunas contra la tuberculosis y la vacuna SRP (sarampión, rubeola y parotiditis) por arriba de las recomendaciones de los organismos internacionales. </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En detección de cáncer </w:t>
      </w:r>
      <w:proofErr w:type="spellStart"/>
      <w:r w:rsidRPr="00C12FF2">
        <w:rPr>
          <w:rFonts w:ascii="Arial" w:eastAsiaTheme="minorEastAsia" w:hAnsi="Arial" w:cs="Arial"/>
          <w:lang w:val="es-ES_tradnl" w:eastAsia="en-US"/>
        </w:rPr>
        <w:t>cérvico</w:t>
      </w:r>
      <w:proofErr w:type="spellEnd"/>
      <w:r w:rsidRPr="00C12FF2">
        <w:rPr>
          <w:rFonts w:ascii="Arial" w:eastAsiaTheme="minorEastAsia" w:hAnsi="Arial" w:cs="Arial"/>
          <w:lang w:val="es-ES_tradnl" w:eastAsia="en-US"/>
        </w:rPr>
        <w:t xml:space="preserve"> uterino mediante citología cervical en 2014, se alcanzó una cober</w:t>
      </w:r>
      <w:r w:rsidR="00462428">
        <w:rPr>
          <w:rFonts w:ascii="Arial" w:eastAsiaTheme="minorEastAsia" w:hAnsi="Arial" w:cs="Arial"/>
          <w:lang w:val="es-ES_tradnl" w:eastAsia="en-US"/>
        </w:rPr>
        <w:t>tura de 27.8%, beneficiando a 3 millones de</w:t>
      </w:r>
      <w:r w:rsidRPr="00C12FF2">
        <w:rPr>
          <w:rFonts w:ascii="Arial" w:eastAsiaTheme="minorEastAsia" w:hAnsi="Arial" w:cs="Arial"/>
          <w:lang w:val="es-ES_tradnl" w:eastAsia="en-US"/>
        </w:rPr>
        <w:t xml:space="preserve"> mujeres con un logro superior al 95% de la meta programada.  La identificación temprana de lesiones</w:t>
      </w:r>
      <w:r w:rsidR="00462428">
        <w:rPr>
          <w:rFonts w:ascii="Arial" w:eastAsiaTheme="minorEastAsia" w:hAnsi="Arial" w:cs="Arial"/>
          <w:lang w:val="es-ES_tradnl" w:eastAsia="en-US"/>
        </w:rPr>
        <w:t xml:space="preserve"> pre malignas de cáncer cérvico</w:t>
      </w:r>
      <w:r w:rsidR="00ED0679">
        <w:rPr>
          <w:rFonts w:ascii="Arial" w:eastAsiaTheme="minorEastAsia" w:hAnsi="Arial" w:cs="Arial"/>
          <w:lang w:val="es-ES_tradnl" w:eastAsia="en-US"/>
        </w:rPr>
        <w:t xml:space="preserve"> </w:t>
      </w:r>
      <w:r w:rsidRPr="00C12FF2">
        <w:rPr>
          <w:rFonts w:ascii="Arial" w:eastAsiaTheme="minorEastAsia" w:hAnsi="Arial" w:cs="Arial"/>
          <w:lang w:val="es-ES_tradnl" w:eastAsia="en-US"/>
        </w:rPr>
        <w:t xml:space="preserve">uterino así como el diagnóstico y tratamiento oportunos han contribuido a la disminución de la mortalidad por esta causa en un 58.5%, al pasar de una tasa de 13.0 por 100,000 mujeres derechohabientes mayores de 24 años en el año 2000 a una de 5.4 en 2014.  </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Respecto al Programa de Planificación Familiar, al mes de diciembre de 2014, se realizaron 885,370 entrevistas dirigidas a no usuarias no embarazadas, 592,770 a puérperas, 348,781 a </w:t>
      </w:r>
      <w:r w:rsidRPr="00C12FF2">
        <w:rPr>
          <w:rFonts w:ascii="Arial" w:eastAsiaTheme="minorEastAsia" w:hAnsi="Arial" w:cs="Arial"/>
          <w:lang w:val="es-ES_tradnl" w:eastAsia="en-US"/>
        </w:rPr>
        <w:lastRenderedPageBreak/>
        <w:t xml:space="preserve">varones, 149,261 a adolescentes y 533,907 a usuarias de </w:t>
      </w:r>
      <w:r w:rsidR="00462428">
        <w:rPr>
          <w:rFonts w:ascii="Arial" w:eastAsiaTheme="minorEastAsia" w:hAnsi="Arial" w:cs="Arial"/>
          <w:lang w:val="es-ES_tradnl" w:eastAsia="en-US"/>
        </w:rPr>
        <w:t xml:space="preserve">algún </w:t>
      </w:r>
      <w:r w:rsidRPr="00C12FF2">
        <w:rPr>
          <w:rFonts w:ascii="Arial" w:eastAsiaTheme="minorEastAsia" w:hAnsi="Arial" w:cs="Arial"/>
          <w:lang w:val="es-ES_tradnl" w:eastAsia="en-US"/>
        </w:rPr>
        <w:t xml:space="preserve">método anticonceptivo. Y en lo que corresponde a sesiones grupales, se realizaron 48,506 a no embarazadas o no usuarias, 28,646 a puérperas, 24,514 a varones, y 19,636 a adolescentes, con temas de salud sexual y reproductiva y planificación familiar. </w:t>
      </w:r>
      <w:r w:rsidR="00462428">
        <w:rPr>
          <w:rFonts w:ascii="Arial" w:eastAsiaTheme="minorEastAsia" w:hAnsi="Arial" w:cs="Arial"/>
          <w:lang w:val="es-ES_tradnl" w:eastAsia="en-US"/>
        </w:rPr>
        <w:t>Esto</w:t>
      </w:r>
      <w:r w:rsidRPr="00C12FF2">
        <w:rPr>
          <w:rFonts w:ascii="Arial" w:eastAsiaTheme="minorEastAsia" w:hAnsi="Arial" w:cs="Arial"/>
          <w:lang w:val="es-ES_tradnl" w:eastAsia="en-US"/>
        </w:rPr>
        <w:t xml:space="preserve"> favoreció la aceptación y continuidad en el uso de un método anticonceptivo, en forma libre, voluntaria e informada.</w:t>
      </w:r>
    </w:p>
    <w:p w:rsidR="00C12FF2" w:rsidRPr="00C12FF2" w:rsidRDefault="00C12FF2" w:rsidP="00C12FF2">
      <w:pPr>
        <w:spacing w:line="360" w:lineRule="auto"/>
        <w:jc w:val="both"/>
        <w:rPr>
          <w:rFonts w:ascii="Arial" w:eastAsiaTheme="minorEastAsia" w:hAnsi="Arial" w:cs="Arial"/>
          <w:lang w:val="es-ES_tradnl" w:eastAsia="en-US"/>
        </w:rPr>
      </w:pPr>
    </w:p>
    <w:p w:rsidR="0047101A"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Con la finalidad de prevenir embarazos entre la</w:t>
      </w:r>
      <w:r w:rsidR="00F10471">
        <w:rPr>
          <w:rFonts w:ascii="Arial" w:eastAsiaTheme="minorEastAsia" w:hAnsi="Arial" w:cs="Arial"/>
          <w:lang w:val="es-ES_tradnl" w:eastAsia="en-US"/>
        </w:rPr>
        <w:t xml:space="preserve"> población adolescente y joven, </w:t>
      </w:r>
      <w:r w:rsidRPr="00C12FF2">
        <w:rPr>
          <w:rFonts w:ascii="Arial" w:eastAsiaTheme="minorEastAsia" w:hAnsi="Arial" w:cs="Arial"/>
          <w:lang w:val="es-ES_tradnl" w:eastAsia="en-US"/>
        </w:rPr>
        <w:t>en el primer niv</w:t>
      </w:r>
      <w:r w:rsidR="00F10471">
        <w:rPr>
          <w:rFonts w:ascii="Arial" w:eastAsiaTheme="minorEastAsia" w:hAnsi="Arial" w:cs="Arial"/>
          <w:lang w:val="es-ES_tradnl" w:eastAsia="en-US"/>
        </w:rPr>
        <w:t xml:space="preserve">el de atención médica del IMSS </w:t>
      </w:r>
      <w:r w:rsidRPr="00C12FF2">
        <w:rPr>
          <w:rFonts w:ascii="Arial" w:eastAsiaTheme="minorEastAsia" w:hAnsi="Arial" w:cs="Arial"/>
          <w:lang w:val="es-ES_tradnl" w:eastAsia="en-US"/>
        </w:rPr>
        <w:t>se entregaron métodos anticonceptivos, observándose una mayor aceptación por los de alta continuidad como es el dispositivo intrauterino (28.5%) y</w:t>
      </w:r>
      <w:r w:rsidR="00F10471">
        <w:rPr>
          <w:rFonts w:ascii="Arial" w:eastAsiaTheme="minorEastAsia" w:hAnsi="Arial" w:cs="Arial"/>
          <w:lang w:val="es-ES_tradnl" w:eastAsia="en-US"/>
        </w:rPr>
        <w:t xml:space="preserve"> el implante </w:t>
      </w:r>
      <w:proofErr w:type="spellStart"/>
      <w:r w:rsidR="00F10471">
        <w:rPr>
          <w:rFonts w:ascii="Arial" w:eastAsiaTheme="minorEastAsia" w:hAnsi="Arial" w:cs="Arial"/>
          <w:lang w:val="es-ES_tradnl" w:eastAsia="en-US"/>
        </w:rPr>
        <w:t>subdérmico</w:t>
      </w:r>
      <w:proofErr w:type="spellEnd"/>
      <w:r w:rsidR="00F10471">
        <w:rPr>
          <w:rFonts w:ascii="Arial" w:eastAsiaTheme="minorEastAsia" w:hAnsi="Arial" w:cs="Arial"/>
          <w:lang w:val="es-ES_tradnl" w:eastAsia="en-US"/>
        </w:rPr>
        <w:t xml:space="preserve"> (11.2%)</w:t>
      </w:r>
      <w:r w:rsidRPr="00C12FF2">
        <w:rPr>
          <w:rFonts w:ascii="Arial" w:eastAsiaTheme="minorEastAsia" w:hAnsi="Arial" w:cs="Arial"/>
          <w:lang w:val="es-ES_tradnl" w:eastAsia="en-US"/>
        </w:rPr>
        <w:t>. En relación a la cobertura en pos</w:t>
      </w:r>
      <w:r w:rsidR="00F10471">
        <w:rPr>
          <w:rFonts w:ascii="Arial" w:eastAsiaTheme="minorEastAsia" w:hAnsi="Arial" w:cs="Arial"/>
          <w:lang w:val="es-ES_tradnl" w:eastAsia="en-US"/>
        </w:rPr>
        <w:t>t</w:t>
      </w:r>
      <w:r w:rsidRPr="00C12FF2">
        <w:rPr>
          <w:rFonts w:ascii="Arial" w:eastAsiaTheme="minorEastAsia" w:hAnsi="Arial" w:cs="Arial"/>
          <w:lang w:val="es-ES_tradnl" w:eastAsia="en-US"/>
        </w:rPr>
        <w:t xml:space="preserve">parto, </w:t>
      </w:r>
      <w:proofErr w:type="spellStart"/>
      <w:r w:rsidRPr="00C12FF2">
        <w:rPr>
          <w:rFonts w:ascii="Arial" w:eastAsiaTheme="minorEastAsia" w:hAnsi="Arial" w:cs="Arial"/>
          <w:lang w:val="es-ES_tradnl" w:eastAsia="en-US"/>
        </w:rPr>
        <w:t>transcesárea</w:t>
      </w:r>
      <w:proofErr w:type="spellEnd"/>
      <w:r w:rsidRPr="00C12FF2">
        <w:rPr>
          <w:rFonts w:ascii="Arial" w:eastAsiaTheme="minorEastAsia" w:hAnsi="Arial" w:cs="Arial"/>
          <w:lang w:val="es-ES_tradnl" w:eastAsia="en-US"/>
        </w:rPr>
        <w:t xml:space="preserve"> y postaborto se tuvo una cobertura de 82.1% en el periodo mencionado.</w:t>
      </w:r>
    </w:p>
    <w:p w:rsidR="00C12FF2" w:rsidRPr="00C12FF2" w:rsidRDefault="00C12FF2" w:rsidP="00C12FF2">
      <w:pPr>
        <w:spacing w:line="360" w:lineRule="auto"/>
        <w:jc w:val="both"/>
        <w:rPr>
          <w:rFonts w:ascii="Arial" w:hAnsi="Arial" w:cs="Arial"/>
          <w:lang w:val="es-ES_tradnl"/>
        </w:rPr>
      </w:pPr>
    </w:p>
    <w:p w:rsidR="002F5E0B" w:rsidRDefault="0032785F" w:rsidP="001A43D7">
      <w:pPr>
        <w:pStyle w:val="Prrafodelista"/>
        <w:spacing w:line="360" w:lineRule="auto"/>
        <w:ind w:left="0"/>
        <w:jc w:val="both"/>
        <w:rPr>
          <w:rFonts w:ascii="Arial" w:hAnsi="Arial" w:cs="Arial"/>
          <w:b/>
        </w:rPr>
      </w:pPr>
      <w:r>
        <w:rPr>
          <w:rFonts w:ascii="Arial" w:hAnsi="Arial" w:cs="Arial"/>
          <w:b/>
        </w:rPr>
        <w:t xml:space="preserve">II.3 </w:t>
      </w:r>
      <w:r w:rsidR="002F5E0B">
        <w:rPr>
          <w:rFonts w:ascii="Arial" w:hAnsi="Arial" w:cs="Arial"/>
          <w:b/>
        </w:rPr>
        <w:t xml:space="preserve">Experiencias </w:t>
      </w:r>
      <w:r>
        <w:rPr>
          <w:rFonts w:ascii="Arial" w:hAnsi="Arial" w:cs="Arial"/>
          <w:b/>
        </w:rPr>
        <w:t>de atención</w:t>
      </w:r>
    </w:p>
    <w:p w:rsidR="00F10471" w:rsidRPr="001D2772" w:rsidRDefault="00F10471" w:rsidP="001A43D7">
      <w:pPr>
        <w:pStyle w:val="Prrafodelista"/>
        <w:spacing w:line="360" w:lineRule="auto"/>
        <w:ind w:left="0"/>
        <w:jc w:val="both"/>
        <w:rPr>
          <w:rFonts w:ascii="Arial" w:hAnsi="Arial" w:cs="Arial"/>
        </w:rPr>
      </w:pPr>
    </w:p>
    <w:p w:rsidR="00C12FF2" w:rsidRPr="00C12FF2" w:rsidRDefault="00C12FF2" w:rsidP="00C12FF2">
      <w:pPr>
        <w:spacing w:line="360" w:lineRule="auto"/>
        <w:jc w:val="both"/>
        <w:rPr>
          <w:rFonts w:ascii="Arial" w:eastAsia="Times" w:hAnsi="Arial" w:cs="Arial"/>
        </w:rPr>
      </w:pPr>
      <w:r w:rsidRPr="00F10471">
        <w:rPr>
          <w:rFonts w:ascii="Arial" w:eastAsia="Times" w:hAnsi="Arial" w:cs="Arial"/>
          <w:i/>
        </w:rPr>
        <w:t>Elige Vivir Sano</w:t>
      </w:r>
      <w:r w:rsidRPr="00C12FF2">
        <w:rPr>
          <w:rFonts w:ascii="Arial" w:eastAsia="Times" w:hAnsi="Arial" w:cs="Arial"/>
        </w:rPr>
        <w:t xml:space="preserve"> es una política del Gobierno de Chile, implementada desde el año 2011, que tiene como objetivo contribuir a la instalación de prácticas de vida saludable en toda la población, con el fin de disminuir los factores y conductas de riesgo asociados a las enfermedades no trasmisibles. Cuenta con cuatro pilares: come sano, mueve tu cuerpo, vive al aire libre y disfruta a tu familia. Sus líneas de acción son la construcción de una política pública, la alianza público privada, el marketing social con foco en la concientización de la población y las actividades en terreno. La gestión contempla los ejes transversales de participación ciudadana y descentralización.</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 xml:space="preserve">Por sus características, es un complemento de la Estrategia Nacional de Salud 2010-2020 que busca incidir en la reducción de la obesidad y en el aumento de factores protectores en la población chilena. Esta estrategia </w:t>
      </w:r>
      <w:r w:rsidR="00F10471">
        <w:rPr>
          <w:rFonts w:ascii="Arial" w:eastAsia="Times" w:hAnsi="Arial" w:cs="Arial"/>
        </w:rPr>
        <w:t>tiene</w:t>
      </w:r>
      <w:r w:rsidRPr="00C12FF2">
        <w:rPr>
          <w:rFonts w:ascii="Arial" w:eastAsia="Times" w:hAnsi="Arial" w:cs="Arial"/>
        </w:rPr>
        <w:t>, entre otros objetivos, disminuir en 10% la prevalencia de la obesidad infantil, aumentar la prevalencia en 20% de factores protectores, aumentar en 30% la prevalencia de actividad física en jóvenes e incrementar en 20% las comunas con áreas verdes.</w:t>
      </w: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lastRenderedPageBreak/>
        <w:t xml:space="preserve">A la fecha, </w:t>
      </w:r>
      <w:r w:rsidRPr="00F10471">
        <w:rPr>
          <w:rFonts w:ascii="Arial" w:eastAsia="Times" w:hAnsi="Arial" w:cs="Arial"/>
          <w:i/>
        </w:rPr>
        <w:t>Elige Vivir Sano</w:t>
      </w:r>
      <w:r w:rsidRPr="00C12FF2">
        <w:rPr>
          <w:rFonts w:ascii="Arial" w:eastAsia="Times" w:hAnsi="Arial" w:cs="Arial"/>
        </w:rPr>
        <w:t xml:space="preserve"> ha informado a la población general acerca de sus pilares fundamentales, ha educado en hábitos saludables como alimentación sana y actividad física, ha buscado mayor institucionalidad de sus propias acciones a través del proyecto de ley que crea el </w:t>
      </w:r>
      <w:r w:rsidRPr="00F10471">
        <w:rPr>
          <w:rFonts w:ascii="Arial" w:eastAsia="Times" w:hAnsi="Arial" w:cs="Arial"/>
          <w:i/>
        </w:rPr>
        <w:t>Sistema Elige Vivir Sano</w:t>
      </w:r>
      <w:r w:rsidRPr="00C12FF2">
        <w:rPr>
          <w:rFonts w:ascii="Arial" w:eastAsia="Times" w:hAnsi="Arial" w:cs="Arial"/>
        </w:rPr>
        <w:t xml:space="preserve"> y ha apoyado, articulado y coordinado diversos planes, políticas y programas interministeriales, entre ellos, </w:t>
      </w:r>
      <w:r w:rsidRPr="00F10471">
        <w:rPr>
          <w:rFonts w:ascii="Arial" w:eastAsia="Times" w:hAnsi="Arial" w:cs="Arial"/>
          <w:i/>
        </w:rPr>
        <w:t>Elige Vivir Sano en tu plaza</w:t>
      </w:r>
      <w:r w:rsidRPr="00C12FF2">
        <w:rPr>
          <w:rFonts w:ascii="Arial" w:eastAsia="Times" w:hAnsi="Arial" w:cs="Arial"/>
        </w:rPr>
        <w:t xml:space="preserve"> en conjunto con SUBDERE, el Tour IND-EVS en todo Chile que ha beneficiado a más de 160 m</w:t>
      </w:r>
      <w:r w:rsidR="00F10471">
        <w:rPr>
          <w:rFonts w:ascii="Arial" w:eastAsia="Times" w:hAnsi="Arial" w:cs="Arial"/>
        </w:rPr>
        <w:t>il personas, el Fondo I.D.E.A. Vivir S</w:t>
      </w:r>
      <w:r w:rsidRPr="00C12FF2">
        <w:rPr>
          <w:rFonts w:ascii="Arial" w:eastAsia="Times" w:hAnsi="Arial" w:cs="Arial"/>
        </w:rPr>
        <w:t>ano de FOSIS</w:t>
      </w:r>
      <w:r w:rsidR="00F10471">
        <w:rPr>
          <w:rFonts w:ascii="Arial" w:eastAsia="Times" w:hAnsi="Arial" w:cs="Arial"/>
        </w:rPr>
        <w:t xml:space="preserve">, </w:t>
      </w:r>
      <w:r w:rsidRPr="00C12FF2">
        <w:rPr>
          <w:rFonts w:ascii="Arial" w:eastAsia="Times" w:hAnsi="Arial" w:cs="Arial"/>
        </w:rPr>
        <w:t xml:space="preserve"> </w:t>
      </w:r>
      <w:r w:rsidR="00F10471">
        <w:rPr>
          <w:rFonts w:ascii="Arial" w:eastAsia="Times" w:hAnsi="Arial" w:cs="Arial"/>
        </w:rPr>
        <w:t>dirigido a</w:t>
      </w:r>
      <w:r w:rsidRPr="00C12FF2">
        <w:rPr>
          <w:rFonts w:ascii="Arial" w:eastAsia="Times" w:hAnsi="Arial" w:cs="Arial"/>
        </w:rPr>
        <w:t xml:space="preserve"> los sectores más vulnerables del país con énfasis en hábitos más saludables o el Programa de Alimentación Educacional del Ministerio de Educación que busca contribuir a la reducción y adecuación de porciones y la cantidad de nutrientes no saludables en la alimentación escolar.</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Entre l</w:t>
      </w:r>
      <w:r w:rsidR="00F10471">
        <w:rPr>
          <w:rFonts w:ascii="Arial" w:eastAsia="Times" w:hAnsi="Arial" w:cs="Arial"/>
        </w:rPr>
        <w:t>os resultados más destacados del programa</w:t>
      </w:r>
      <w:r w:rsidRPr="00C12FF2">
        <w:rPr>
          <w:rFonts w:ascii="Arial" w:eastAsia="Times" w:hAnsi="Arial" w:cs="Arial"/>
        </w:rPr>
        <w:t xml:space="preserve"> </w:t>
      </w:r>
      <w:r w:rsidRPr="00F10471">
        <w:rPr>
          <w:rFonts w:ascii="Arial" w:eastAsia="Times" w:hAnsi="Arial" w:cs="Arial"/>
          <w:i/>
        </w:rPr>
        <w:t>Elige Vivir Sano</w:t>
      </w:r>
      <w:r w:rsidRPr="00C12FF2">
        <w:rPr>
          <w:rFonts w:ascii="Arial" w:eastAsia="Times" w:hAnsi="Arial" w:cs="Arial"/>
        </w:rPr>
        <w:t xml:space="preserve"> se puede mencionar que ha llegado directamente a más de 2 millones de personas de diversos sectores de la sociedad por medio de cinco campañas nacionales en medios de comunicación masivos en sus dos años de existencia y ha contribuido a la concientización del 83% de la población respecto de estos temas. Entre el año 2009 y 2012 el sedentarismo en Chile se redujo en 3,7 puntos. Esto significa que 500 mil chilenos que antes no realizaban actividad física hoy la practican tres o más veces por semana, por un mínimo de 30 minutos cada vez.</w:t>
      </w:r>
      <w:r w:rsidR="0029061E">
        <w:rPr>
          <w:rStyle w:val="Refdenotaalpie"/>
          <w:rFonts w:ascii="Arial" w:eastAsia="Times" w:hAnsi="Arial" w:cs="Arial"/>
        </w:rPr>
        <w:footnoteReference w:id="14"/>
      </w:r>
      <w:r w:rsidRPr="00C12FF2">
        <w:rPr>
          <w:rFonts w:ascii="Arial" w:eastAsia="Times" w:hAnsi="Arial" w:cs="Arial"/>
        </w:rPr>
        <w:t xml:space="preserve"> </w:t>
      </w:r>
    </w:p>
    <w:p w:rsidR="00C12FF2" w:rsidRPr="00C12FF2" w:rsidRDefault="00C12FF2" w:rsidP="00C12FF2">
      <w:pPr>
        <w:spacing w:line="360" w:lineRule="auto"/>
        <w:jc w:val="both"/>
        <w:rPr>
          <w:rFonts w:ascii="Arial" w:eastAsia="Times" w:hAnsi="Arial" w:cs="Arial"/>
        </w:rPr>
      </w:pPr>
    </w:p>
    <w:p w:rsidR="00C12FF2" w:rsidRPr="00C12FF2" w:rsidRDefault="00F10471" w:rsidP="00C12FF2">
      <w:pPr>
        <w:spacing w:line="360" w:lineRule="auto"/>
        <w:jc w:val="both"/>
        <w:rPr>
          <w:rFonts w:ascii="Arial" w:eastAsia="Times" w:hAnsi="Arial" w:cs="Arial"/>
        </w:rPr>
      </w:pPr>
      <w:r>
        <w:rPr>
          <w:rFonts w:ascii="Arial" w:eastAsia="Times" w:hAnsi="Arial" w:cs="Arial"/>
        </w:rPr>
        <w:t xml:space="preserve">Otro ejemplo de atención en medicina preventiva es </w:t>
      </w:r>
      <w:r w:rsidR="00C12FF2" w:rsidRPr="00C12FF2">
        <w:rPr>
          <w:rFonts w:ascii="Arial" w:eastAsia="Times" w:hAnsi="Arial" w:cs="Arial"/>
        </w:rPr>
        <w:t>España</w:t>
      </w:r>
      <w:r>
        <w:rPr>
          <w:rFonts w:ascii="Arial" w:eastAsia="Times" w:hAnsi="Arial" w:cs="Arial"/>
        </w:rPr>
        <w:t>, que</w:t>
      </w:r>
      <w:r w:rsidR="00C12FF2" w:rsidRPr="00C12FF2">
        <w:rPr>
          <w:rFonts w:ascii="Arial" w:eastAsia="Times" w:hAnsi="Arial" w:cs="Arial"/>
        </w:rPr>
        <w:t xml:space="preserve"> ha alcanzado una de las esperanzas de vida más altas del mundo (82,4 años), aunque la esperanza de vida con buena salud, es de 61,5 años para los hombres y 59,4 para las mujeres (60,4 de media). Por lo que el Ministerio de Sanidad, Servicios Sociales e Igualdad se plantea el objetivo de ganar </w:t>
      </w:r>
      <w:r>
        <w:rPr>
          <w:rFonts w:ascii="Arial" w:eastAsia="Times" w:hAnsi="Arial" w:cs="Arial"/>
        </w:rPr>
        <w:t xml:space="preserve">AVISA, </w:t>
      </w:r>
      <w:r w:rsidR="00C12FF2" w:rsidRPr="00C12FF2">
        <w:rPr>
          <w:rFonts w:ascii="Arial" w:eastAsia="Times" w:hAnsi="Arial" w:cs="Arial"/>
        </w:rPr>
        <w:t>por lo que a partir del 2014 y hasta el 2020 se encuentra trabajando la Estrategia para el Abordaje de la Cronicidad en el Sistema Nacional de Salud.</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Esta estrategia, incluye como apoyos fundamentales el conocimiento sobre los determinantes sociales de la salud, por l</w:t>
      </w:r>
      <w:r w:rsidR="00F10471">
        <w:rPr>
          <w:rFonts w:ascii="Arial" w:eastAsia="Times" w:hAnsi="Arial" w:cs="Arial"/>
        </w:rPr>
        <w:t>o que su estrategia incluye la c</w:t>
      </w:r>
      <w:r w:rsidRPr="00C12FF2">
        <w:rPr>
          <w:rFonts w:ascii="Arial" w:eastAsia="Times" w:hAnsi="Arial" w:cs="Arial"/>
        </w:rPr>
        <w:t xml:space="preserve">onstitución de una mesa intersectorial y </w:t>
      </w:r>
      <w:r w:rsidRPr="00C12FF2">
        <w:rPr>
          <w:rFonts w:ascii="Arial" w:eastAsia="Times" w:hAnsi="Arial" w:cs="Arial"/>
        </w:rPr>
        <w:lastRenderedPageBreak/>
        <w:t>la identificación de los recursos comunitarios. Para su desarrollo se ha empleado metodología participativa con la implicación de sectores profesionales relacionados con la salud así como de las administraciones sanitarias central y autonómica. Se han identificado las buenas prácticas en promoción de la salud y prevención de la enfermedad, implantadas en las comunidades autónomas de la Red Española de Ciudades Saludables.</w:t>
      </w:r>
    </w:p>
    <w:p w:rsidR="00ED0679" w:rsidRDefault="00ED0679"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 xml:space="preserve">Esta estrategia reconoce que las enfermedades crónicas, como la </w:t>
      </w:r>
      <w:r w:rsidRPr="00F10471">
        <w:rPr>
          <w:rFonts w:ascii="Arial" w:eastAsia="Times" w:hAnsi="Arial" w:cs="Arial"/>
        </w:rPr>
        <w:t>diabetes, el cáncer, las enfermedades isquémicas del corazón</w:t>
      </w:r>
      <w:r w:rsidRPr="00C12FF2">
        <w:rPr>
          <w:rFonts w:ascii="Arial" w:eastAsia="Times" w:hAnsi="Arial" w:cs="Arial"/>
        </w:rPr>
        <w:t xml:space="preserve">, la enfermedad pulmonar obstructiva crónica o las enfermedades cerebrovasculares como el ictus, son actualmente la principal causa de mortalidad y morbilidad prevenibles, así como la principal causa de pérdida de calidad de vida y que éstas enfermedades crónicas tienen una relación importante con algunos factores que las pueden producir y también las pueden agravar, como son el consumo de tabaco, la inactividad física, la alimentación, el consumo de alcohol o el bienestar emocional. Estos factores pueden formar parte del estilo de vida de las personas y están determinados no solamente por lo que una persona hace sino también por el entorno en el que vive. </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 xml:space="preserve">Por ello, la estrategia propone el desarrollo progresivo de intervenciones dirigidas a prevenir las enfermedades, lesiones y la discapacidad, actuando sobre estos factores a lo largo del curso de vida de las personas y teniendo en cuenta los entornos en los que la gente vive. </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Para la primera fase se propone priorizar las acciones en dos grupos de la población la infancia (menores de 15 años) y l</w:t>
      </w:r>
      <w:r w:rsidR="00B850D8">
        <w:rPr>
          <w:rFonts w:ascii="Arial" w:eastAsia="Times" w:hAnsi="Arial" w:cs="Arial"/>
        </w:rPr>
        <w:t>as personas mayores de 50 años. Para estos grupos de edad se pretende facilitar la asistencia a</w:t>
      </w:r>
      <w:r w:rsidRPr="00C12FF2">
        <w:rPr>
          <w:rFonts w:ascii="Arial" w:eastAsia="Times" w:hAnsi="Arial" w:cs="Arial"/>
        </w:rPr>
        <w:t xml:space="preserve"> las consultas de Atención Primaria</w:t>
      </w:r>
      <w:r w:rsidR="00B850D8">
        <w:rPr>
          <w:rFonts w:ascii="Arial" w:eastAsia="Times" w:hAnsi="Arial" w:cs="Arial"/>
        </w:rPr>
        <w:t xml:space="preserve"> donde se les proveerá de</w:t>
      </w:r>
      <w:r w:rsidRPr="00C12FF2">
        <w:rPr>
          <w:rFonts w:ascii="Arial" w:eastAsia="Times" w:hAnsi="Arial" w:cs="Arial"/>
        </w:rPr>
        <w:t xml:space="preserve"> información y recursos que pueden utilizar las personas para desarro</w:t>
      </w:r>
      <w:r w:rsidR="00B850D8">
        <w:rPr>
          <w:rFonts w:ascii="Arial" w:eastAsia="Times" w:hAnsi="Arial" w:cs="Arial"/>
        </w:rPr>
        <w:t>llar estilos de vida saludables.</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 xml:space="preserve">Para la población mayor de 75 años, se desarrollarán planes de prevención y seguimiento individualizado para la mejora de la salud y la prevención de la fragilidad, entendida como la aparición de una serie de factores de riesgo de enfermedad, discapacidad y dependencia en los </w:t>
      </w:r>
      <w:r w:rsidRPr="00C12FF2">
        <w:rPr>
          <w:rFonts w:ascii="Arial" w:eastAsia="Times" w:hAnsi="Arial" w:cs="Arial"/>
        </w:rPr>
        <w:lastRenderedPageBreak/>
        <w:t xml:space="preserve">mayores. La finalidad es que la población mayor de 75 años mantenga el mayor nivel de independencia y autonomía el máximo de tiempo posible. </w:t>
      </w:r>
    </w:p>
    <w:p w:rsidR="00C12FF2" w:rsidRPr="00C12FF2" w:rsidRDefault="00C12FF2" w:rsidP="00C12FF2">
      <w:pPr>
        <w:spacing w:line="360" w:lineRule="auto"/>
        <w:jc w:val="both"/>
        <w:rPr>
          <w:rFonts w:ascii="Arial" w:eastAsia="Times" w:hAnsi="Arial" w:cs="Arial"/>
        </w:rPr>
      </w:pPr>
    </w:p>
    <w:p w:rsidR="00C12FF2" w:rsidRPr="00C12FF2" w:rsidRDefault="00C12FF2" w:rsidP="00C12FF2">
      <w:pPr>
        <w:spacing w:line="360" w:lineRule="auto"/>
        <w:jc w:val="both"/>
        <w:rPr>
          <w:rFonts w:ascii="Arial" w:eastAsia="Times" w:hAnsi="Arial" w:cs="Arial"/>
        </w:rPr>
      </w:pPr>
      <w:r w:rsidRPr="00C12FF2">
        <w:rPr>
          <w:rFonts w:ascii="Arial" w:eastAsia="Times" w:hAnsi="Arial" w:cs="Arial"/>
        </w:rPr>
        <w:t xml:space="preserve">Uno de sus elementos clave </w:t>
      </w:r>
      <w:r w:rsidR="00BD47B2">
        <w:rPr>
          <w:rFonts w:ascii="Arial" w:eastAsia="Times" w:hAnsi="Arial" w:cs="Arial"/>
        </w:rPr>
        <w:t xml:space="preserve">que se está llevando a cabo en España </w:t>
      </w:r>
      <w:r w:rsidRPr="00C12FF2">
        <w:rPr>
          <w:rFonts w:ascii="Arial" w:eastAsia="Times" w:hAnsi="Arial" w:cs="Arial"/>
        </w:rPr>
        <w:t xml:space="preserve">será la realización de mapas “online” que permiten identificar a nivel local los recursos comunitarios existentes para la promoción de la salud y prevención. </w:t>
      </w:r>
    </w:p>
    <w:p w:rsidR="00C12FF2" w:rsidRPr="00C12FF2" w:rsidRDefault="00C12FF2" w:rsidP="00C12FF2">
      <w:pPr>
        <w:spacing w:line="360" w:lineRule="auto"/>
        <w:jc w:val="both"/>
        <w:rPr>
          <w:rFonts w:ascii="Arial" w:eastAsia="Times" w:hAnsi="Arial" w:cs="Arial"/>
        </w:rPr>
      </w:pPr>
    </w:p>
    <w:p w:rsidR="00C12FF2" w:rsidRPr="00C12FF2" w:rsidRDefault="00BD47B2" w:rsidP="00C12FF2">
      <w:pPr>
        <w:spacing w:line="360" w:lineRule="auto"/>
        <w:jc w:val="both"/>
        <w:rPr>
          <w:rFonts w:ascii="Arial" w:eastAsia="Times" w:hAnsi="Arial" w:cs="Arial"/>
        </w:rPr>
      </w:pPr>
      <w:r>
        <w:rPr>
          <w:rFonts w:ascii="Arial" w:eastAsia="Times" w:hAnsi="Arial" w:cs="Arial"/>
        </w:rPr>
        <w:t>Por otro lado, la</w:t>
      </w:r>
      <w:r w:rsidR="00C12FF2" w:rsidRPr="00C12FF2">
        <w:rPr>
          <w:rFonts w:ascii="Arial" w:eastAsia="Times" w:hAnsi="Arial" w:cs="Arial"/>
        </w:rPr>
        <w:t xml:space="preserve"> OMS ha desarrollado un plan de intervención para prevenir el embarazo temprano y res</w:t>
      </w:r>
      <w:r>
        <w:rPr>
          <w:rFonts w:ascii="Arial" w:eastAsia="Times" w:hAnsi="Arial" w:cs="Arial"/>
        </w:rPr>
        <w:t>ultados reproductivos adversos. E</w:t>
      </w:r>
      <w:r w:rsidR="00C12FF2" w:rsidRPr="00C12FF2">
        <w:rPr>
          <w:rFonts w:ascii="Arial" w:eastAsia="Times" w:hAnsi="Arial" w:cs="Arial"/>
        </w:rPr>
        <w:t>ste plan incluye los siguientes objetivos:</w:t>
      </w:r>
    </w:p>
    <w:p w:rsidR="00C12FF2" w:rsidRPr="00C12FF2" w:rsidRDefault="00C12FF2" w:rsidP="00C12FF2">
      <w:pPr>
        <w:spacing w:line="360" w:lineRule="auto"/>
        <w:jc w:val="both"/>
        <w:rPr>
          <w:rFonts w:ascii="Arial" w:eastAsia="Times" w:hAnsi="Arial" w:cs="Arial"/>
        </w:rPr>
      </w:pPr>
    </w:p>
    <w:p w:rsidR="00C12FF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 xml:space="preserve">Limitar el </w:t>
      </w:r>
      <w:r w:rsidR="00BD47B2" w:rsidRPr="00BD47B2">
        <w:rPr>
          <w:rFonts w:ascii="Arial" w:eastAsia="Times" w:hAnsi="Arial" w:cs="Arial"/>
        </w:rPr>
        <w:t>matrimonio antes de los 18 años.</w:t>
      </w:r>
    </w:p>
    <w:p w:rsidR="00C12FF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Crear comprensión y apoyo para reducir los embarazos antes de los 20 años</w:t>
      </w:r>
      <w:r w:rsidR="00BD47B2" w:rsidRPr="00BD47B2">
        <w:rPr>
          <w:rFonts w:ascii="Arial" w:eastAsia="Times" w:hAnsi="Arial" w:cs="Arial"/>
        </w:rPr>
        <w:t>.</w:t>
      </w:r>
      <w:r w:rsidRPr="00BD47B2">
        <w:rPr>
          <w:rFonts w:ascii="Arial" w:eastAsia="Times" w:hAnsi="Arial" w:cs="Arial"/>
        </w:rPr>
        <w:t xml:space="preserve"> </w:t>
      </w:r>
    </w:p>
    <w:p w:rsidR="00C12FF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Aumentar el uso de anticonceptivo</w:t>
      </w:r>
      <w:r w:rsidR="00BD47B2" w:rsidRPr="00BD47B2">
        <w:rPr>
          <w:rFonts w:ascii="Arial" w:eastAsia="Times" w:hAnsi="Arial" w:cs="Arial"/>
        </w:rPr>
        <w:t>s por parte de los adolescentes.</w:t>
      </w:r>
    </w:p>
    <w:p w:rsidR="00BD47B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Reducir las relaciones sexuales bajo coacción en las adolescentes</w:t>
      </w:r>
      <w:r w:rsidR="00BD47B2" w:rsidRPr="00BD47B2">
        <w:rPr>
          <w:rFonts w:ascii="Arial" w:eastAsia="Times" w:hAnsi="Arial" w:cs="Arial"/>
        </w:rPr>
        <w:t>.</w:t>
      </w:r>
    </w:p>
    <w:p w:rsidR="00C12FF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 xml:space="preserve">Prevenir los resultados reproductivos adversos: </w:t>
      </w:r>
    </w:p>
    <w:p w:rsidR="00C12FF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 xml:space="preserve">Reducir el aborto inseguro en las adolescentes </w:t>
      </w:r>
    </w:p>
    <w:p w:rsidR="00C12FF2" w:rsidRPr="00BD47B2" w:rsidRDefault="00C12FF2" w:rsidP="009B6B4C">
      <w:pPr>
        <w:pStyle w:val="Prrafodelista"/>
        <w:numPr>
          <w:ilvl w:val="0"/>
          <w:numId w:val="15"/>
        </w:numPr>
        <w:spacing w:line="360" w:lineRule="auto"/>
        <w:jc w:val="both"/>
        <w:rPr>
          <w:rFonts w:ascii="Arial" w:eastAsia="Times" w:hAnsi="Arial" w:cs="Arial"/>
        </w:rPr>
      </w:pPr>
      <w:r w:rsidRPr="00BD47B2">
        <w:rPr>
          <w:rFonts w:ascii="Arial" w:eastAsia="Times" w:hAnsi="Arial" w:cs="Arial"/>
        </w:rPr>
        <w:t>Aumentar el uso de la atención calificada antes, en la atención prenatal, del parto y postparto.</w:t>
      </w:r>
      <w:r w:rsidR="00352AFB">
        <w:rPr>
          <w:rStyle w:val="Refdenotaalpie"/>
          <w:rFonts w:ascii="Arial" w:eastAsia="Times" w:hAnsi="Arial" w:cs="Arial"/>
        </w:rPr>
        <w:footnoteReference w:id="15"/>
      </w:r>
      <w:r w:rsidRPr="00BD47B2">
        <w:rPr>
          <w:rFonts w:ascii="Arial" w:eastAsia="Times" w:hAnsi="Arial" w:cs="Arial"/>
        </w:rPr>
        <w:t xml:space="preserve"> </w:t>
      </w:r>
    </w:p>
    <w:p w:rsidR="00DB47F5" w:rsidRDefault="00DB47F5" w:rsidP="002F5C2B">
      <w:pPr>
        <w:spacing w:line="276" w:lineRule="auto"/>
        <w:rPr>
          <w:rFonts w:ascii="Arial" w:eastAsiaTheme="minorEastAsia" w:hAnsi="Arial" w:cs="Arial"/>
          <w:lang w:eastAsia="en-US"/>
        </w:rPr>
      </w:pPr>
    </w:p>
    <w:p w:rsidR="00C12FF2" w:rsidRDefault="00C12FF2">
      <w:pPr>
        <w:spacing w:after="200" w:line="276" w:lineRule="auto"/>
        <w:rPr>
          <w:rFonts w:ascii="Arial" w:eastAsiaTheme="minorEastAsia" w:hAnsi="Arial" w:cs="Arial"/>
          <w:lang w:eastAsia="en-US"/>
        </w:rPr>
      </w:pPr>
      <w:r>
        <w:rPr>
          <w:rFonts w:ascii="Arial" w:eastAsiaTheme="minorEastAsia" w:hAnsi="Arial" w:cs="Arial"/>
          <w:lang w:eastAsia="en-US"/>
        </w:rPr>
        <w:br w:type="page"/>
      </w:r>
    </w:p>
    <w:p w:rsidR="0032785F" w:rsidRPr="00F96108" w:rsidRDefault="0032785F"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lastRenderedPageBreak/>
        <w:t>Árbol de Problemas</w:t>
      </w:r>
    </w:p>
    <w:p w:rsidR="004571D7" w:rsidRPr="002F5E0B" w:rsidRDefault="004571D7" w:rsidP="002F5C2B">
      <w:pPr>
        <w:spacing w:line="276" w:lineRule="auto"/>
        <w:rPr>
          <w:rFonts w:ascii="Arial" w:eastAsiaTheme="minorEastAsia" w:hAnsi="Arial" w:cs="Arial"/>
          <w:lang w:eastAsia="en-US"/>
        </w:rPr>
      </w:pPr>
    </w:p>
    <w:p w:rsidR="004571D7" w:rsidRDefault="004571D7" w:rsidP="002F5C2B">
      <w:pPr>
        <w:spacing w:line="276" w:lineRule="auto"/>
        <w:rPr>
          <w:rFonts w:ascii="Arial" w:eastAsiaTheme="minorEastAsia" w:hAnsi="Arial" w:cs="Arial"/>
          <w:lang w:eastAsia="en-US"/>
        </w:rPr>
      </w:pPr>
    </w:p>
    <w:p w:rsidR="0032785F" w:rsidRDefault="00C12FF2" w:rsidP="002F5C2B">
      <w:pPr>
        <w:spacing w:line="276" w:lineRule="auto"/>
        <w:rPr>
          <w:rFonts w:ascii="Arial" w:eastAsiaTheme="minorEastAsia" w:hAnsi="Arial" w:cs="Arial"/>
          <w:lang w:eastAsia="en-US"/>
        </w:rPr>
      </w:pPr>
      <w:r w:rsidRPr="00027B61">
        <w:rPr>
          <w:rFonts w:asciiTheme="minorHAnsi" w:hAnsiTheme="minorHAnsi"/>
          <w:noProof/>
        </w:rPr>
        <w:drawing>
          <wp:inline distT="0" distB="0" distL="0" distR="0" wp14:anchorId="5A7BA2C7" wp14:editId="54209711">
            <wp:extent cx="5971540" cy="43633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4363316"/>
                    </a:xfrm>
                    <a:prstGeom prst="rect">
                      <a:avLst/>
                    </a:prstGeom>
                    <a:noFill/>
                  </pic:spPr>
                </pic:pic>
              </a:graphicData>
            </a:graphic>
          </wp:inline>
        </w:drawing>
      </w:r>
    </w:p>
    <w:p w:rsidR="002C09B2" w:rsidRDefault="002C09B2" w:rsidP="002F5C2B">
      <w:pPr>
        <w:spacing w:line="276" w:lineRule="auto"/>
        <w:rPr>
          <w:rFonts w:ascii="Arial" w:eastAsiaTheme="minorEastAsia" w:hAnsi="Arial" w:cs="Arial"/>
          <w:lang w:eastAsia="en-US"/>
        </w:rPr>
      </w:pPr>
    </w:p>
    <w:p w:rsidR="002C09B2" w:rsidRDefault="002C09B2" w:rsidP="002F5C2B">
      <w:pPr>
        <w:spacing w:line="276" w:lineRule="auto"/>
        <w:rPr>
          <w:rFonts w:ascii="Arial" w:eastAsiaTheme="minorEastAsia" w:hAnsi="Arial" w:cs="Arial"/>
          <w:lang w:eastAsia="en-US"/>
        </w:rPr>
      </w:pPr>
    </w:p>
    <w:p w:rsidR="00C12FF2" w:rsidRDefault="00C12FF2">
      <w:pPr>
        <w:spacing w:after="200" w:line="276" w:lineRule="auto"/>
        <w:rPr>
          <w:rFonts w:ascii="Arial" w:eastAsiaTheme="minorEastAsia" w:hAnsi="Arial" w:cs="Arial"/>
          <w:lang w:eastAsia="en-US"/>
        </w:rPr>
      </w:pPr>
      <w:r>
        <w:rPr>
          <w:rFonts w:ascii="Arial" w:eastAsiaTheme="minorEastAsia" w:hAnsi="Arial" w:cs="Arial"/>
          <w:lang w:eastAsia="en-US"/>
        </w:rPr>
        <w:br w:type="page"/>
      </w:r>
    </w:p>
    <w:p w:rsidR="00F25F4F" w:rsidRPr="00F96108" w:rsidRDefault="00F25F4F"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lastRenderedPageBreak/>
        <w:t>Objetivos del Programa</w:t>
      </w:r>
    </w:p>
    <w:p w:rsidR="001C03A1" w:rsidRPr="001C03A1" w:rsidRDefault="001C03A1" w:rsidP="008557EA">
      <w:pPr>
        <w:spacing w:line="360" w:lineRule="auto"/>
        <w:jc w:val="both"/>
        <w:rPr>
          <w:rFonts w:ascii="Arial" w:eastAsiaTheme="minorEastAsia" w:hAnsi="Arial" w:cs="Arial"/>
          <w:sz w:val="16"/>
          <w:szCs w:val="16"/>
          <w:lang w:val="es-ES_tradnl" w:eastAsia="en-US"/>
        </w:rPr>
      </w:pPr>
    </w:p>
    <w:p w:rsidR="004571D7" w:rsidRDefault="0032785F" w:rsidP="008557EA">
      <w:pPr>
        <w:spacing w:line="360" w:lineRule="auto"/>
        <w:jc w:val="both"/>
        <w:rPr>
          <w:rFonts w:ascii="Arial" w:eastAsiaTheme="minorEastAsia" w:hAnsi="Arial" w:cs="Arial"/>
          <w:b/>
          <w:lang w:val="es-ES_tradnl" w:eastAsia="en-US"/>
        </w:rPr>
      </w:pPr>
      <w:r>
        <w:rPr>
          <w:rFonts w:ascii="Arial" w:eastAsiaTheme="minorEastAsia" w:hAnsi="Arial" w:cs="Arial"/>
          <w:b/>
          <w:lang w:val="es-ES_tradnl" w:eastAsia="en-US"/>
        </w:rPr>
        <w:t>IV</w:t>
      </w:r>
      <w:r w:rsidR="00B56E0E">
        <w:rPr>
          <w:rFonts w:ascii="Arial" w:eastAsiaTheme="minorEastAsia" w:hAnsi="Arial" w:cs="Arial"/>
          <w:b/>
          <w:lang w:val="es-ES_tradnl" w:eastAsia="en-US"/>
        </w:rPr>
        <w:t xml:space="preserve">.1 </w:t>
      </w:r>
      <w:r w:rsidR="00F25F4F" w:rsidRPr="001C03A1">
        <w:rPr>
          <w:rFonts w:ascii="Arial" w:eastAsiaTheme="minorEastAsia" w:hAnsi="Arial" w:cs="Arial"/>
          <w:b/>
          <w:lang w:val="es-ES_tradnl" w:eastAsia="en-US"/>
        </w:rPr>
        <w:t>Definición de los objetivos</w:t>
      </w:r>
    </w:p>
    <w:p w:rsidR="00ED0679" w:rsidRPr="002679F9" w:rsidRDefault="00ED0679" w:rsidP="00C12FF2">
      <w:pPr>
        <w:spacing w:line="360" w:lineRule="auto"/>
        <w:jc w:val="both"/>
        <w:rPr>
          <w:rFonts w:ascii="Arial" w:eastAsiaTheme="minorEastAsia" w:hAnsi="Arial" w:cs="Arial"/>
          <w:sz w:val="16"/>
          <w:szCs w:val="16"/>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Objetivo de Propósito: En</w:t>
      </w:r>
      <w:r w:rsidR="00BD47B2">
        <w:rPr>
          <w:rFonts w:ascii="Arial" w:eastAsiaTheme="minorEastAsia" w:hAnsi="Arial" w:cs="Arial"/>
          <w:lang w:val="es-ES_tradnl" w:eastAsia="en-US"/>
        </w:rPr>
        <w:t>tre</w:t>
      </w:r>
      <w:r w:rsidRPr="00C12FF2">
        <w:rPr>
          <w:rFonts w:ascii="Arial" w:eastAsiaTheme="minorEastAsia" w:hAnsi="Arial" w:cs="Arial"/>
          <w:lang w:val="es-ES_tradnl" w:eastAsia="en-US"/>
        </w:rPr>
        <w:t xml:space="preserve"> la población derechohabiente del IMSS se mejora la prevención de enfermedades y se reducen los embarazos de alto riesgo.</w:t>
      </w:r>
    </w:p>
    <w:p w:rsidR="00ED0679" w:rsidRPr="002679F9" w:rsidRDefault="00ED0679" w:rsidP="00C12FF2">
      <w:pPr>
        <w:spacing w:line="360" w:lineRule="auto"/>
        <w:jc w:val="both"/>
        <w:rPr>
          <w:rFonts w:ascii="Arial" w:eastAsiaTheme="minorEastAsia" w:hAnsi="Arial" w:cs="Arial"/>
          <w:sz w:val="16"/>
          <w:szCs w:val="16"/>
          <w:lang w:val="es-ES_tradnl" w:eastAsia="en-US"/>
        </w:rPr>
      </w:pPr>
    </w:p>
    <w:p w:rsidR="001B1146" w:rsidRPr="00C12FF2" w:rsidRDefault="00C12FF2" w:rsidP="00C12FF2">
      <w:pPr>
        <w:spacing w:line="360" w:lineRule="auto"/>
        <w:jc w:val="both"/>
        <w:rPr>
          <w:rFonts w:ascii="Arial" w:eastAsiaTheme="minorEastAsia" w:hAnsi="Arial" w:cs="Arial"/>
          <w:b/>
          <w:lang w:val="es-ES_tradnl" w:eastAsia="en-US"/>
        </w:rPr>
      </w:pPr>
      <w:r w:rsidRPr="00C12FF2">
        <w:rPr>
          <w:rFonts w:ascii="Arial" w:eastAsiaTheme="minorEastAsia" w:hAnsi="Arial" w:cs="Arial"/>
          <w:lang w:val="es-ES_tradnl" w:eastAsia="en-US"/>
        </w:rPr>
        <w:t>Objetivos específicos: Disminuir la mortalidad por enfermedades transmisibles y no transmisibles; incrementar la cobertura de la población derechohabiente del IMSS con acciones preventivas; contribuir a cambiar la cultura en salud de la pobl</w:t>
      </w:r>
      <w:r w:rsidR="00BD47B2">
        <w:rPr>
          <w:rFonts w:ascii="Arial" w:eastAsiaTheme="minorEastAsia" w:hAnsi="Arial" w:cs="Arial"/>
          <w:lang w:val="es-ES_tradnl" w:eastAsia="en-US"/>
        </w:rPr>
        <w:t>ación derechohabiente del IMSS</w:t>
      </w:r>
      <w:r w:rsidRPr="00C12FF2">
        <w:rPr>
          <w:rFonts w:ascii="Arial" w:eastAsiaTheme="minorEastAsia" w:hAnsi="Arial" w:cs="Arial"/>
          <w:lang w:val="es-ES_tradnl" w:eastAsia="en-US"/>
        </w:rPr>
        <w:t xml:space="preserve"> para formar generaciones saludables.</w:t>
      </w:r>
    </w:p>
    <w:p w:rsidR="001B1146" w:rsidRPr="002679F9" w:rsidRDefault="001B1146" w:rsidP="008557EA">
      <w:pPr>
        <w:spacing w:line="360" w:lineRule="auto"/>
        <w:jc w:val="both"/>
        <w:rPr>
          <w:rFonts w:ascii="Arial" w:eastAsiaTheme="minorEastAsia" w:hAnsi="Arial" w:cs="Arial"/>
          <w:b/>
          <w:sz w:val="16"/>
          <w:szCs w:val="16"/>
          <w:lang w:eastAsia="en-US"/>
        </w:rPr>
      </w:pPr>
    </w:p>
    <w:p w:rsidR="001B1146" w:rsidRDefault="00B56E0E" w:rsidP="008557EA">
      <w:pPr>
        <w:spacing w:line="360" w:lineRule="auto"/>
        <w:jc w:val="both"/>
        <w:rPr>
          <w:rFonts w:ascii="Arial" w:eastAsiaTheme="minorEastAsia" w:hAnsi="Arial" w:cs="Arial"/>
          <w:b/>
          <w:lang w:eastAsia="en-US"/>
        </w:rPr>
      </w:pPr>
      <w:r>
        <w:rPr>
          <w:rFonts w:ascii="Arial" w:eastAsiaTheme="minorEastAsia" w:hAnsi="Arial" w:cs="Arial"/>
          <w:b/>
          <w:lang w:eastAsia="en-US"/>
        </w:rPr>
        <w:t xml:space="preserve">IV.2 </w:t>
      </w:r>
      <w:r w:rsidR="00F25F4F" w:rsidRPr="00F25F4F">
        <w:rPr>
          <w:rFonts w:ascii="Arial" w:eastAsiaTheme="minorEastAsia" w:hAnsi="Arial" w:cs="Arial"/>
          <w:b/>
          <w:lang w:eastAsia="en-US"/>
        </w:rPr>
        <w:t>Árbol de Objetivos</w:t>
      </w:r>
    </w:p>
    <w:p w:rsidR="001B1146" w:rsidRDefault="00C12FF2" w:rsidP="008557EA">
      <w:pPr>
        <w:spacing w:line="360" w:lineRule="auto"/>
        <w:jc w:val="both"/>
        <w:rPr>
          <w:rFonts w:ascii="Arial" w:eastAsiaTheme="minorEastAsia" w:hAnsi="Arial" w:cs="Arial"/>
          <w:b/>
          <w:lang w:val="es-ES_tradnl" w:eastAsia="en-US"/>
        </w:rPr>
      </w:pPr>
      <w:r w:rsidRPr="00027B61">
        <w:rPr>
          <w:rFonts w:asciiTheme="minorHAnsi" w:hAnsiTheme="minorHAnsi"/>
          <w:noProof/>
        </w:rPr>
        <w:drawing>
          <wp:inline distT="0" distB="0" distL="0" distR="0" wp14:anchorId="3FE0F9F3" wp14:editId="34E1AFAD">
            <wp:extent cx="5778393" cy="414855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9405" cy="4149286"/>
                    </a:xfrm>
                    <a:prstGeom prst="rect">
                      <a:avLst/>
                    </a:prstGeom>
                    <a:noFill/>
                  </pic:spPr>
                </pic:pic>
              </a:graphicData>
            </a:graphic>
          </wp:inline>
        </w:drawing>
      </w:r>
    </w:p>
    <w:p w:rsidR="004571D7" w:rsidRDefault="00B56E0E" w:rsidP="008557EA">
      <w:pPr>
        <w:spacing w:line="360" w:lineRule="auto"/>
        <w:jc w:val="both"/>
        <w:rPr>
          <w:rFonts w:ascii="Arial" w:eastAsiaTheme="minorEastAsia" w:hAnsi="Arial" w:cs="Arial"/>
          <w:b/>
          <w:lang w:val="es-ES_tradnl" w:eastAsia="en-US"/>
        </w:rPr>
      </w:pPr>
      <w:r w:rsidRPr="00B56E0E">
        <w:rPr>
          <w:rFonts w:ascii="Arial" w:eastAsiaTheme="minorEastAsia" w:hAnsi="Arial" w:cs="Arial"/>
          <w:b/>
          <w:lang w:val="es-ES_tradnl" w:eastAsia="en-US"/>
        </w:rPr>
        <w:lastRenderedPageBreak/>
        <w:t>IV.3 Vinculación con el Plan Nacional de Desarrollo</w:t>
      </w:r>
    </w:p>
    <w:p w:rsidR="00BD47B2" w:rsidRPr="00B56E0E" w:rsidRDefault="00BD47B2" w:rsidP="008557EA">
      <w:pPr>
        <w:spacing w:line="360" w:lineRule="auto"/>
        <w:jc w:val="both"/>
        <w:rPr>
          <w:rFonts w:ascii="Arial" w:eastAsiaTheme="minorEastAsia" w:hAnsi="Arial" w:cs="Arial"/>
          <w:lang w:eastAsia="en-US"/>
        </w:rPr>
      </w:pPr>
    </w:p>
    <w:p w:rsidR="00C12FF2" w:rsidRDefault="00C12FF2" w:rsidP="00C12FF2">
      <w:pPr>
        <w:spacing w:line="360" w:lineRule="auto"/>
        <w:jc w:val="both"/>
        <w:rPr>
          <w:rFonts w:ascii="Arial" w:eastAsiaTheme="minorEastAsia" w:hAnsi="Arial" w:cs="Arial"/>
          <w:bCs/>
          <w:kern w:val="32"/>
          <w:lang w:val="es-ES_tradnl" w:eastAsia="en-US"/>
        </w:rPr>
      </w:pPr>
      <w:r w:rsidRPr="00C12FF2">
        <w:rPr>
          <w:rFonts w:ascii="Arial" w:eastAsiaTheme="minorEastAsia" w:hAnsi="Arial" w:cs="Arial"/>
          <w:bCs/>
          <w:kern w:val="32"/>
          <w:lang w:val="es-ES_tradnl" w:eastAsia="en-US"/>
        </w:rPr>
        <w:t xml:space="preserve">El programa E001 denominado actualmente como “Prevención y control de enfermedades”. Se alinea a las Metas Nacionales del Plan Nacional de Desarrollo (PND) 2013-2018 en el Eje 2 de Gobierno, México Incluyente; </w:t>
      </w:r>
      <w:r w:rsidRPr="00BD47B2">
        <w:rPr>
          <w:rFonts w:ascii="Arial" w:eastAsiaTheme="minorEastAsia" w:hAnsi="Arial" w:cs="Arial"/>
          <w:bCs/>
          <w:i/>
          <w:kern w:val="32"/>
          <w:lang w:val="es-ES_tradnl" w:eastAsia="en-US"/>
        </w:rPr>
        <w:t>meta 2.3. Asegurar el acceso a los servicios de salud; estrategias 2.3.2. Hacer de las acciones de protección, promoción y prevención un eje prioritario para el mejoramiento de la salud, 2.3.3 Mejorar la atención de la salud a la población en situación de vulnerabilidad y 2.3.4. Garantizar el acceso efectivo a servicios de salud de calidad.</w:t>
      </w:r>
      <w:r w:rsidRPr="00C12FF2">
        <w:rPr>
          <w:rFonts w:ascii="Arial" w:eastAsiaTheme="minorEastAsia" w:hAnsi="Arial" w:cs="Arial"/>
          <w:bCs/>
          <w:kern w:val="32"/>
          <w:lang w:val="es-ES_tradnl" w:eastAsia="en-US"/>
        </w:rPr>
        <w:t xml:space="preserve"> Con el Programa Sectorial de Salud 2013-2018 (PROSESA) con el Objetivo del Programa 1: </w:t>
      </w:r>
      <w:r w:rsidRPr="00BD47B2">
        <w:rPr>
          <w:rFonts w:ascii="Arial" w:eastAsiaTheme="minorEastAsia" w:hAnsi="Arial" w:cs="Arial"/>
          <w:bCs/>
          <w:i/>
          <w:kern w:val="32"/>
          <w:lang w:val="es-ES_tradnl" w:eastAsia="en-US"/>
        </w:rPr>
        <w:t>Incrementar acciones de protección, promoción de la salud y prevención de enfermedades a lo largo de la vida; 2. Asegurar el acceso efectivo a servicios de salud con calidad y; 3. Reducir los riesgos que afectan la salud de la población en cualquier actividad de su vida.</w:t>
      </w:r>
    </w:p>
    <w:p w:rsidR="00C12FF2" w:rsidRPr="00C12FF2" w:rsidRDefault="00C12FF2" w:rsidP="00C12FF2">
      <w:pPr>
        <w:spacing w:line="360" w:lineRule="auto"/>
        <w:jc w:val="both"/>
        <w:rPr>
          <w:rFonts w:ascii="Arial" w:eastAsiaTheme="minorEastAsia" w:hAnsi="Arial" w:cs="Arial"/>
          <w:bCs/>
          <w:kern w:val="32"/>
          <w:lang w:val="es-ES_tradnl" w:eastAsia="en-US"/>
        </w:rPr>
      </w:pPr>
    </w:p>
    <w:p w:rsidR="004571D7" w:rsidRDefault="00C12FF2" w:rsidP="00C12FF2">
      <w:pPr>
        <w:spacing w:line="360" w:lineRule="auto"/>
        <w:jc w:val="both"/>
        <w:rPr>
          <w:rFonts w:ascii="Arial" w:eastAsiaTheme="minorEastAsia" w:hAnsi="Arial" w:cs="Arial"/>
          <w:bCs/>
          <w:kern w:val="32"/>
          <w:lang w:val="es-ES_tradnl" w:eastAsia="en-US"/>
        </w:rPr>
      </w:pPr>
      <w:r w:rsidRPr="00C12FF2">
        <w:rPr>
          <w:rFonts w:ascii="Arial" w:eastAsiaTheme="minorEastAsia" w:hAnsi="Arial" w:cs="Arial"/>
          <w:bCs/>
          <w:kern w:val="32"/>
          <w:lang w:val="es-ES_tradnl" w:eastAsia="en-US"/>
        </w:rPr>
        <w:t xml:space="preserve">Este Programa Presupuestario incluye las acciones preventivas y de </w:t>
      </w:r>
      <w:proofErr w:type="spellStart"/>
      <w:r w:rsidRPr="00C12FF2">
        <w:rPr>
          <w:rFonts w:ascii="Arial" w:eastAsiaTheme="minorEastAsia" w:hAnsi="Arial" w:cs="Arial"/>
          <w:bCs/>
          <w:kern w:val="32"/>
          <w:lang w:val="es-ES_tradnl" w:eastAsia="en-US"/>
        </w:rPr>
        <w:t>palnificación</w:t>
      </w:r>
      <w:proofErr w:type="spellEnd"/>
      <w:r w:rsidRPr="00C12FF2">
        <w:rPr>
          <w:rFonts w:ascii="Arial" w:eastAsiaTheme="minorEastAsia" w:hAnsi="Arial" w:cs="Arial"/>
          <w:bCs/>
          <w:kern w:val="32"/>
          <w:lang w:val="es-ES_tradnl" w:eastAsia="en-US"/>
        </w:rPr>
        <w:t xml:space="preserve"> familiar que se otorgan a la población derechohabiente, tanto </w:t>
      </w:r>
      <w:proofErr w:type="spellStart"/>
      <w:r w:rsidRPr="00C12FF2">
        <w:rPr>
          <w:rFonts w:ascii="Arial" w:eastAsiaTheme="minorEastAsia" w:hAnsi="Arial" w:cs="Arial"/>
          <w:bCs/>
          <w:kern w:val="32"/>
          <w:lang w:val="es-ES_tradnl" w:eastAsia="en-US"/>
        </w:rPr>
        <w:t>intra</w:t>
      </w:r>
      <w:proofErr w:type="spellEnd"/>
      <w:r w:rsidRPr="00C12FF2">
        <w:rPr>
          <w:rFonts w:ascii="Arial" w:eastAsiaTheme="minorEastAsia" w:hAnsi="Arial" w:cs="Arial"/>
          <w:bCs/>
          <w:kern w:val="32"/>
          <w:lang w:val="es-ES_tradnl" w:eastAsia="en-US"/>
        </w:rPr>
        <w:t xml:space="preserve"> como extramuros, así como las acciones de vigilancia epidemiológica que se llevan a cabo en las unidades médicas del IMSS.</w:t>
      </w:r>
    </w:p>
    <w:p w:rsidR="00C12FF2" w:rsidRPr="002A3BFA" w:rsidRDefault="00C12FF2" w:rsidP="00C12FF2">
      <w:pPr>
        <w:spacing w:line="360" w:lineRule="auto"/>
        <w:jc w:val="both"/>
        <w:rPr>
          <w:rFonts w:ascii="Arial" w:eastAsiaTheme="minorEastAsia" w:hAnsi="Arial" w:cs="Arial"/>
          <w:lang w:val="es-ES" w:eastAsia="en-US"/>
        </w:rPr>
      </w:pPr>
    </w:p>
    <w:p w:rsidR="004E74A4" w:rsidRPr="00F96108" w:rsidRDefault="004E74A4"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t>Cobertura</w:t>
      </w:r>
    </w:p>
    <w:p w:rsidR="004571D7" w:rsidRPr="00B56E0E" w:rsidRDefault="004571D7" w:rsidP="008557EA">
      <w:pPr>
        <w:spacing w:line="360" w:lineRule="auto"/>
        <w:jc w:val="both"/>
        <w:rPr>
          <w:rFonts w:ascii="Arial" w:eastAsiaTheme="minorEastAsia" w:hAnsi="Arial" w:cs="Arial"/>
          <w:lang w:eastAsia="en-US"/>
        </w:rPr>
      </w:pPr>
    </w:p>
    <w:p w:rsidR="004571D7" w:rsidRDefault="004E74A4" w:rsidP="008557EA">
      <w:pPr>
        <w:spacing w:line="360" w:lineRule="auto"/>
        <w:jc w:val="both"/>
        <w:rPr>
          <w:rFonts w:ascii="Arial" w:eastAsiaTheme="minorEastAsia" w:hAnsi="Arial" w:cs="Arial"/>
          <w:b/>
          <w:lang w:val="es-ES_tradnl" w:eastAsia="en-US"/>
        </w:rPr>
      </w:pPr>
      <w:r w:rsidRPr="004E74A4">
        <w:rPr>
          <w:rFonts w:ascii="Arial" w:eastAsiaTheme="minorEastAsia" w:hAnsi="Arial" w:cs="Arial"/>
          <w:b/>
          <w:lang w:val="es-ES_tradnl" w:eastAsia="en-US"/>
        </w:rPr>
        <w:t>V.1 Identificación y caracterización de la población potencial.</w:t>
      </w:r>
    </w:p>
    <w:p w:rsidR="00BA264F" w:rsidRPr="004E74A4" w:rsidRDefault="00BA264F" w:rsidP="008557EA">
      <w:pPr>
        <w:spacing w:line="360" w:lineRule="auto"/>
        <w:jc w:val="both"/>
        <w:rPr>
          <w:rFonts w:ascii="Arial" w:eastAsiaTheme="minorEastAsia" w:hAnsi="Arial" w:cs="Arial"/>
          <w:b/>
          <w:lang w:val="es-ES_tradnl" w:eastAsia="en-US"/>
        </w:rPr>
      </w:pPr>
    </w:p>
    <w:p w:rsidR="00BA264F" w:rsidRPr="00800B30" w:rsidRDefault="00BA264F" w:rsidP="00BA264F">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La población potencial del programa está constituida por el n</w:t>
      </w:r>
      <w:r w:rsidRPr="00800B30">
        <w:rPr>
          <w:rFonts w:ascii="Arial" w:eastAsiaTheme="minorEastAsia" w:hAnsi="Arial" w:cs="Arial"/>
          <w:lang w:val="es-ES_tradnl" w:eastAsia="en-US"/>
        </w:rPr>
        <w:t>úmero de personas con derechos vigentes para recibir los beneficios de la Ley del Seguro Social, dependiendo del régimen de aseguramiento en que se encuentren inscritos. Incluye a los asegurados trabajadores y no trabajadores, a sus familiares dependientes y a los pensionados y sus beneficiarios.</w:t>
      </w:r>
    </w:p>
    <w:p w:rsidR="00BA264F" w:rsidRPr="00800B30" w:rsidRDefault="00BA264F" w:rsidP="00BA264F">
      <w:pPr>
        <w:spacing w:line="360" w:lineRule="auto"/>
        <w:jc w:val="both"/>
        <w:rPr>
          <w:rFonts w:ascii="Arial" w:eastAsiaTheme="minorEastAsia" w:hAnsi="Arial" w:cs="Arial"/>
          <w:lang w:eastAsia="en-US"/>
        </w:rPr>
      </w:pPr>
      <w:r w:rsidRPr="00800B30">
        <w:rPr>
          <w:rFonts w:ascii="Arial" w:eastAsiaTheme="minorEastAsia" w:hAnsi="Arial" w:cs="Arial"/>
          <w:lang w:val="es-ES_tradnl" w:eastAsia="en-US"/>
        </w:rPr>
        <w:t xml:space="preserve">Las cifras de asegurados y pensionados son determinadas con base a los registros administrativos del IMSS, mientras que las relativas a sus familiares corresponden a estimaciones determinadas con base en coeficientes familiares. Los coeficientes familiares corresponden al promedio del número de derechohabientes por familia y se aplican al número </w:t>
      </w:r>
      <w:r w:rsidRPr="00800B30">
        <w:rPr>
          <w:rFonts w:ascii="Arial" w:eastAsiaTheme="minorEastAsia" w:hAnsi="Arial" w:cs="Arial"/>
          <w:lang w:val="es-ES_tradnl" w:eastAsia="en-US"/>
        </w:rPr>
        <w:lastRenderedPageBreak/>
        <w:t xml:space="preserve">de trabajadores asegurados y de pensionados. Para el ejercicio presupuestal de 2016 y con base en la población a junio de 2015 se </w:t>
      </w:r>
      <w:r>
        <w:rPr>
          <w:rFonts w:ascii="Arial" w:eastAsiaTheme="minorEastAsia" w:hAnsi="Arial" w:cs="Arial"/>
          <w:lang w:val="es-ES_tradnl" w:eastAsia="en-US"/>
        </w:rPr>
        <w:t>estiman</w:t>
      </w:r>
      <w:r w:rsidRPr="00800B30">
        <w:rPr>
          <w:rFonts w:ascii="Arial" w:eastAsiaTheme="minorEastAsia" w:hAnsi="Arial" w:cs="Arial"/>
          <w:lang w:val="es-ES_tradnl" w:eastAsia="en-US"/>
        </w:rPr>
        <w:t xml:space="preserve"> 60</w:t>
      </w:r>
      <w:proofErr w:type="gramStart"/>
      <w:r w:rsidRPr="00800B30">
        <w:rPr>
          <w:rFonts w:ascii="Arial" w:eastAsiaTheme="minorEastAsia" w:hAnsi="Arial" w:cs="Arial"/>
          <w:lang w:val="es-ES_tradnl" w:eastAsia="en-US"/>
        </w:rPr>
        <w:t>,584,259</w:t>
      </w:r>
      <w:proofErr w:type="gramEnd"/>
      <w:r w:rsidRPr="00800B30">
        <w:rPr>
          <w:rFonts w:ascii="Arial" w:eastAsiaTheme="minorEastAsia" w:hAnsi="Arial" w:cs="Arial"/>
          <w:lang w:val="es-ES_tradnl" w:eastAsia="en-US"/>
        </w:rPr>
        <w:t xml:space="preserve"> derechohabientes.</w:t>
      </w:r>
    </w:p>
    <w:p w:rsidR="004571D7" w:rsidRDefault="004571D7" w:rsidP="008557EA">
      <w:pPr>
        <w:spacing w:line="360" w:lineRule="auto"/>
        <w:jc w:val="both"/>
        <w:rPr>
          <w:rFonts w:ascii="Arial" w:eastAsiaTheme="minorEastAsia" w:hAnsi="Arial" w:cs="Arial"/>
          <w:lang w:eastAsia="en-US"/>
        </w:rPr>
      </w:pPr>
    </w:p>
    <w:p w:rsidR="004571D7" w:rsidRDefault="004E74A4" w:rsidP="008557EA">
      <w:pPr>
        <w:spacing w:line="360" w:lineRule="auto"/>
        <w:jc w:val="both"/>
        <w:rPr>
          <w:rFonts w:ascii="Arial" w:eastAsiaTheme="minorEastAsia" w:hAnsi="Arial" w:cs="Arial"/>
          <w:b/>
          <w:lang w:val="es-ES_tradnl" w:eastAsia="en-US"/>
        </w:rPr>
      </w:pPr>
      <w:r w:rsidRPr="004E74A4">
        <w:rPr>
          <w:rFonts w:ascii="Arial" w:eastAsiaTheme="minorEastAsia" w:hAnsi="Arial" w:cs="Arial"/>
          <w:b/>
          <w:lang w:val="es-ES_tradnl" w:eastAsia="en-US"/>
        </w:rPr>
        <w:t>V.2 Identificación y caracterización de la población objetivo</w:t>
      </w:r>
    </w:p>
    <w:p w:rsidR="00BA264F" w:rsidRPr="004E74A4" w:rsidRDefault="00BA264F" w:rsidP="008557EA">
      <w:pPr>
        <w:spacing w:line="360" w:lineRule="auto"/>
        <w:jc w:val="both"/>
        <w:rPr>
          <w:rFonts w:ascii="Arial" w:eastAsiaTheme="minorEastAsia" w:hAnsi="Arial" w:cs="Arial"/>
          <w:b/>
          <w:lang w:val="es-ES_tradnl" w:eastAsia="en-US"/>
        </w:rPr>
      </w:pPr>
    </w:p>
    <w:p w:rsidR="00C12FF2" w:rsidRDefault="00BA264F" w:rsidP="00BA264F">
      <w:pPr>
        <w:spacing w:line="360" w:lineRule="auto"/>
        <w:jc w:val="both"/>
        <w:rPr>
          <w:rFonts w:ascii="Arial" w:hAnsi="Arial" w:cs="Arial"/>
          <w:b/>
          <w:color w:val="000000" w:themeColor="text1"/>
        </w:rPr>
      </w:pPr>
      <w:r>
        <w:rPr>
          <w:rFonts w:ascii="Arial" w:eastAsiaTheme="minorEastAsia" w:hAnsi="Arial" w:cs="Arial"/>
          <w:lang w:val="es-ES_tradnl" w:eastAsia="en-US"/>
        </w:rPr>
        <w:t>La población objetivo del programa está constituida por la</w:t>
      </w:r>
      <w:r w:rsidRPr="00C12FF2">
        <w:rPr>
          <w:rFonts w:ascii="Arial" w:eastAsiaTheme="minorEastAsia" w:hAnsi="Arial" w:cs="Arial"/>
          <w:lang w:val="es-ES_tradnl" w:eastAsia="en-US"/>
        </w:rPr>
        <w:t xml:space="preserve"> </w:t>
      </w:r>
      <w:r>
        <w:rPr>
          <w:rFonts w:ascii="Arial" w:eastAsiaTheme="minorEastAsia" w:hAnsi="Arial" w:cs="Arial"/>
          <w:lang w:val="es-ES_tradnl" w:eastAsia="en-US"/>
        </w:rPr>
        <w:t>población adscrita a médico familiar, que es la p</w:t>
      </w:r>
      <w:r w:rsidR="00C12FF2" w:rsidRPr="00C12FF2">
        <w:rPr>
          <w:rFonts w:ascii="Arial" w:eastAsiaTheme="minorEastAsia" w:hAnsi="Arial" w:cs="Arial"/>
          <w:lang w:val="es-ES_tradnl" w:eastAsia="en-US"/>
        </w:rPr>
        <w:t>oblación derechohabiente que fue dada de alta en alguna unidad de medicina familiar asignándole un consultorio para su atención y que aparece en el censo nominal de población adscrita. Se estima que para junio de 2016 la población objetivo ascienda a poco más de 44 millones de derechohabientes.</w:t>
      </w:r>
    </w:p>
    <w:p w:rsidR="009D2AC1" w:rsidRPr="009D2AC1" w:rsidRDefault="009D2AC1" w:rsidP="008557EA">
      <w:pPr>
        <w:spacing w:line="360" w:lineRule="auto"/>
        <w:jc w:val="both"/>
        <w:rPr>
          <w:rFonts w:ascii="Arial" w:eastAsiaTheme="minorEastAsia" w:hAnsi="Arial" w:cs="Arial"/>
          <w:lang w:val="es-ES_tradnl" w:eastAsia="en-US"/>
        </w:rPr>
      </w:pPr>
    </w:p>
    <w:p w:rsidR="004E74A4" w:rsidRPr="00F96108" w:rsidRDefault="004E74A4"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t>Diseño de la intervención</w:t>
      </w:r>
    </w:p>
    <w:p w:rsidR="004571D7" w:rsidRPr="00950289" w:rsidRDefault="004571D7" w:rsidP="008557EA">
      <w:pPr>
        <w:spacing w:line="360" w:lineRule="auto"/>
        <w:jc w:val="both"/>
        <w:rPr>
          <w:rFonts w:ascii="Arial" w:eastAsiaTheme="minorEastAsia" w:hAnsi="Arial" w:cs="Arial"/>
          <w:lang w:eastAsia="en-US"/>
        </w:rPr>
      </w:pPr>
    </w:p>
    <w:p w:rsidR="004E74A4" w:rsidRDefault="004E74A4" w:rsidP="008557EA">
      <w:pPr>
        <w:spacing w:line="360" w:lineRule="auto"/>
        <w:jc w:val="both"/>
        <w:rPr>
          <w:rFonts w:ascii="Arial" w:eastAsiaTheme="minorEastAsia" w:hAnsi="Arial" w:cs="Arial"/>
          <w:b/>
          <w:lang w:val="es-ES_tradnl" w:eastAsia="en-US"/>
        </w:rPr>
      </w:pPr>
      <w:r w:rsidRPr="00950289">
        <w:rPr>
          <w:rFonts w:ascii="Arial" w:eastAsiaTheme="minorEastAsia" w:hAnsi="Arial" w:cs="Arial"/>
          <w:b/>
          <w:lang w:val="es-ES_tradnl" w:eastAsia="en-US"/>
        </w:rPr>
        <w:t>VI.1Tipo de Intervenció</w:t>
      </w:r>
      <w:r w:rsidRPr="00D5147D">
        <w:rPr>
          <w:rFonts w:ascii="Arial" w:eastAsiaTheme="minorEastAsia" w:hAnsi="Arial" w:cs="Arial"/>
          <w:b/>
          <w:lang w:val="es-ES_tradnl" w:eastAsia="en-US"/>
        </w:rPr>
        <w:t>n: (mecanismo de operación, tipo de apoyo y condiciones de otorgamiento)</w:t>
      </w:r>
    </w:p>
    <w:p w:rsidR="00BA264F" w:rsidRPr="00950289" w:rsidRDefault="00BA264F" w:rsidP="008557EA">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Los servicios que conforman el programa </w:t>
      </w:r>
      <w:r w:rsidRPr="00BA264F">
        <w:rPr>
          <w:rFonts w:ascii="Arial" w:eastAsiaTheme="minorEastAsia" w:hAnsi="Arial" w:cs="Arial"/>
          <w:i/>
          <w:lang w:val="es-ES_tradnl" w:eastAsia="en-US"/>
        </w:rPr>
        <w:t>E001 Prevención y control de enfermedades</w:t>
      </w:r>
      <w:r w:rsidRPr="00C12FF2">
        <w:rPr>
          <w:rFonts w:ascii="Arial" w:eastAsiaTheme="minorEastAsia" w:hAnsi="Arial" w:cs="Arial"/>
          <w:lang w:val="es-ES_tradnl" w:eastAsia="en-US"/>
        </w:rPr>
        <w:t xml:space="preserve"> se otorgan en 3,641 Módulos de Atención Preventiva Integrada (PREVENIMSS), 239 consultorios de Planificación Familiar y 106 Módulos de apoyo a la prestación de los servicios de Planificación Familiar, que se encuentran en las 1,503 unidades médicas del primer nivel de atención del Instituto. Los Módulos PREVENIMSS son atendidos por 6,504</w:t>
      </w:r>
      <w:r w:rsidR="00BA264F">
        <w:rPr>
          <w:rFonts w:ascii="Arial" w:eastAsiaTheme="minorEastAsia" w:hAnsi="Arial" w:cs="Arial"/>
          <w:lang w:val="es-ES_tradnl" w:eastAsia="en-US"/>
        </w:rPr>
        <w:t xml:space="preserve"> e</w:t>
      </w:r>
      <w:r w:rsidRPr="00C12FF2">
        <w:rPr>
          <w:rFonts w:ascii="Arial" w:eastAsiaTheme="minorEastAsia" w:hAnsi="Arial" w:cs="Arial"/>
          <w:lang w:val="es-ES_tradnl" w:eastAsia="en-US"/>
        </w:rPr>
        <w:t>nfermeras, de las cuales 4,200 son Auxiliares</w:t>
      </w:r>
      <w:r w:rsidR="00BA264F">
        <w:rPr>
          <w:rFonts w:ascii="Arial" w:eastAsiaTheme="minorEastAsia" w:hAnsi="Arial" w:cs="Arial"/>
          <w:lang w:val="es-ES_tradnl" w:eastAsia="en-US"/>
        </w:rPr>
        <w:t xml:space="preserve"> de Enfermería en Salud Pública;</w:t>
      </w:r>
      <w:r w:rsidRPr="00C12FF2">
        <w:rPr>
          <w:rFonts w:ascii="Arial" w:eastAsiaTheme="minorEastAsia" w:hAnsi="Arial" w:cs="Arial"/>
          <w:lang w:val="es-ES_tradnl" w:eastAsia="en-US"/>
        </w:rPr>
        <w:t xml:space="preserve"> 1,966 Enfermeras Espec</w:t>
      </w:r>
      <w:r w:rsidR="00BA264F">
        <w:rPr>
          <w:rFonts w:ascii="Arial" w:eastAsiaTheme="minorEastAsia" w:hAnsi="Arial" w:cs="Arial"/>
          <w:lang w:val="es-ES_tradnl" w:eastAsia="en-US"/>
        </w:rPr>
        <w:t>ialistas en Medicina de Familia;</w:t>
      </w:r>
      <w:r w:rsidRPr="00C12FF2">
        <w:rPr>
          <w:rFonts w:ascii="Arial" w:eastAsiaTheme="minorEastAsia" w:hAnsi="Arial" w:cs="Arial"/>
          <w:lang w:val="es-ES_tradnl" w:eastAsia="en-US"/>
        </w:rPr>
        <w:t xml:space="preserve"> 182 Enfermeras Especialistas Materno Infantil y 156 Enfermeras E</w:t>
      </w:r>
      <w:r w:rsidR="00BA264F">
        <w:rPr>
          <w:rFonts w:ascii="Arial" w:eastAsiaTheme="minorEastAsia" w:hAnsi="Arial" w:cs="Arial"/>
          <w:lang w:val="es-ES_tradnl" w:eastAsia="en-US"/>
        </w:rPr>
        <w:t>specialistas en Salud Pública. Este personal constituye el 39.1</w:t>
      </w:r>
      <w:r w:rsidRPr="00C12FF2">
        <w:rPr>
          <w:rFonts w:ascii="Arial" w:eastAsiaTheme="minorEastAsia" w:hAnsi="Arial" w:cs="Arial"/>
          <w:lang w:val="es-ES_tradnl" w:eastAsia="en-US"/>
        </w:rPr>
        <w:t>% en relación al total de personal de esta categoría asignado al primer nivel de atención (16,631). Los 344 consultorios de Planificación Familiar son atendidos por 145 Médicos, 179 Enfermeras y 49 Trabajadoras Sociales.</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BA264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lastRenderedPageBreak/>
        <w:t>Con base en</w:t>
      </w:r>
      <w:r w:rsidR="00C12FF2" w:rsidRPr="00C12FF2">
        <w:rPr>
          <w:rFonts w:ascii="Arial" w:eastAsiaTheme="minorEastAsia" w:hAnsi="Arial" w:cs="Arial"/>
          <w:lang w:val="es-ES_tradnl" w:eastAsia="en-US"/>
        </w:rPr>
        <w:t xml:space="preserve"> información del año 2014</w:t>
      </w:r>
      <w:r>
        <w:rPr>
          <w:rFonts w:ascii="Arial" w:eastAsiaTheme="minorEastAsia" w:hAnsi="Arial" w:cs="Arial"/>
          <w:lang w:val="es-ES_tradnl" w:eastAsia="en-US"/>
        </w:rPr>
        <w:t>,</w:t>
      </w:r>
      <w:r w:rsidR="00C12FF2" w:rsidRPr="00C12FF2">
        <w:rPr>
          <w:rFonts w:ascii="Arial" w:eastAsiaTheme="minorEastAsia" w:hAnsi="Arial" w:cs="Arial"/>
          <w:lang w:val="es-ES_tradnl" w:eastAsia="en-US"/>
        </w:rPr>
        <w:t xml:space="preserve"> en las Unidades de Medicina Familiar se realizan en un día típico las siguientes actividades preventivas y de planificación familiar:</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109,890 atenciones preventivas integradas;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 xml:space="preserve">104,625 mediciones de peso y talla; </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142,649 dosis aplicadas de vacunas;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2,047 detecciones de enfermedades metabólicas congénitas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39,574 detecciones realizadas de diabetes mellitus;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 xml:space="preserve"> 44,436 detecciones realizadas de hipertensión arterial;</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 xml:space="preserve"> 12,264 deteccion</w:t>
      </w:r>
      <w:r w:rsidR="00BA264F">
        <w:rPr>
          <w:rFonts w:ascii="Arial" w:eastAsiaTheme="minorEastAsia" w:hAnsi="Arial" w:cs="Arial"/>
          <w:lang w:val="es-ES_tradnl" w:eastAsia="en-US"/>
        </w:rPr>
        <w:t xml:space="preserve">es realizadas de cáncer </w:t>
      </w:r>
      <w:proofErr w:type="spellStart"/>
      <w:r w:rsidR="00BA264F">
        <w:rPr>
          <w:rFonts w:ascii="Arial" w:eastAsiaTheme="minorEastAsia" w:hAnsi="Arial" w:cs="Arial"/>
          <w:lang w:val="es-ES_tradnl" w:eastAsia="en-US"/>
        </w:rPr>
        <w:t>cérvico</w:t>
      </w:r>
      <w:r w:rsidRPr="00C12FF2">
        <w:rPr>
          <w:rFonts w:ascii="Arial" w:eastAsiaTheme="minorEastAsia" w:hAnsi="Arial" w:cs="Arial"/>
          <w:lang w:val="es-ES_tradnl" w:eastAsia="en-US"/>
        </w:rPr>
        <w:t>uterino</w:t>
      </w:r>
      <w:proofErr w:type="spellEnd"/>
      <w:r w:rsidRPr="00C12FF2">
        <w:rPr>
          <w:rFonts w:ascii="Arial" w:eastAsiaTheme="minorEastAsia" w:hAnsi="Arial" w:cs="Arial"/>
          <w:lang w:val="es-ES_tradnl" w:eastAsia="en-US"/>
        </w:rPr>
        <w:t>;</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 xml:space="preserve"> 19,85</w:t>
      </w:r>
      <w:r w:rsidR="00BA264F">
        <w:rPr>
          <w:rFonts w:ascii="Arial" w:eastAsiaTheme="minorEastAsia" w:hAnsi="Arial" w:cs="Arial"/>
          <w:lang w:val="es-ES_tradnl" w:eastAsia="en-US"/>
        </w:rPr>
        <w:t>5 exploraciones clínicas de mama</w:t>
      </w:r>
      <w:r w:rsidRPr="00C12FF2">
        <w:rPr>
          <w:rFonts w:ascii="Arial" w:eastAsiaTheme="minorEastAsia" w:hAnsi="Arial" w:cs="Arial"/>
          <w:lang w:val="es-ES_tradnl" w:eastAsia="en-US"/>
        </w:rPr>
        <w:t>;</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 xml:space="preserve"> </w:t>
      </w:r>
      <w:r w:rsidR="00BA264F">
        <w:rPr>
          <w:rFonts w:ascii="Arial" w:eastAsiaTheme="minorEastAsia" w:hAnsi="Arial" w:cs="Arial"/>
          <w:lang w:val="es-ES_tradnl" w:eastAsia="en-US"/>
        </w:rPr>
        <w:t>4,384 mastografías de detección;</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2,451 detecciones de tuberculosis pulmonar y</w:t>
      </w:r>
      <w:r w:rsidR="00BA264F">
        <w:rPr>
          <w:rFonts w:ascii="Arial" w:eastAsiaTheme="minorEastAsia" w:hAnsi="Arial" w:cs="Arial"/>
          <w:lang w:val="es-ES_tradnl" w:eastAsia="en-US"/>
        </w:rPr>
        <w:t>;</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 xml:space="preserve"> 1,186 aceptantes de métodos anticonceptivos.</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Las principales acciones preventivas que conforman este programa se realiza mediante la estrategia PREVENIMSS, que tiene como propósito general la provisión sistemática y ordenada de acciones relacionadas con la promoción de la salud, la vigilancia de la nutrición, la prevención, dete</w:t>
      </w:r>
      <w:r w:rsidR="009F5361">
        <w:rPr>
          <w:rFonts w:ascii="Arial" w:eastAsiaTheme="minorEastAsia" w:hAnsi="Arial" w:cs="Arial"/>
          <w:lang w:val="es-ES_tradnl" w:eastAsia="en-US"/>
        </w:rPr>
        <w:t>cción y control de enfermedades</w:t>
      </w:r>
      <w:r w:rsidRPr="00C12FF2">
        <w:rPr>
          <w:rFonts w:ascii="Arial" w:eastAsiaTheme="minorEastAsia" w:hAnsi="Arial" w:cs="Arial"/>
          <w:lang w:val="es-ES_tradnl" w:eastAsia="en-US"/>
        </w:rPr>
        <w:t xml:space="preserve"> y la salud reproductiva, ordenándolas en cinco Programas de Salud por grupo de edad:</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Programa de Salud del Niño menor de 10 años.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Programa de Salud del Adolescente de 10 a 19 años.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Programa de Salud de la Mujer de 20 a 59 años.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Programa de Salud del Hombre de 20 a 59 años.</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w:t>
      </w:r>
      <w:r w:rsidRPr="00C12FF2">
        <w:rPr>
          <w:rFonts w:ascii="Arial" w:eastAsiaTheme="minorEastAsia" w:hAnsi="Arial" w:cs="Arial"/>
          <w:lang w:val="es-ES_tradnl" w:eastAsia="en-US"/>
        </w:rPr>
        <w:tab/>
        <w:t>Programa de Salud del Adulto Mayor de 59 años.</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La conformación de estos grupos etarios obedece a razones de índole biológica, epidemiológica y operativa.</w:t>
      </w: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lastRenderedPageBreak/>
        <w:t>Las razones que justifican la adopción de la estrategia incluyen:</w:t>
      </w:r>
    </w:p>
    <w:p w:rsidR="00C12FF2" w:rsidRPr="00C12FF2" w:rsidRDefault="009F5361"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Cambiar el enfoque de los programas orientados hacia la prevención de enfermedades y riesgos específicos, por el de la protección de la salud de grupos poblacionales bien definidos para elevar su impacto mediante acciones simultáneas y coordinadas.</w:t>
      </w:r>
    </w:p>
    <w:p w:rsidR="00C12FF2" w:rsidRPr="00C12FF2" w:rsidRDefault="009F5361"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Ordenar y agrupar los programas de salud pública y de salud reproductiva  con el fin de facilitar las tareas de los trabajadores responsables de su ejecución.</w:t>
      </w:r>
    </w:p>
    <w:p w:rsidR="00C12FF2" w:rsidRPr="00C12FF2"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 xml:space="preserve">Integrar y coordinar las acciones que se otorgan en consulta externa, medicina preventiva, fomento de la salud, trabajo social, nutrición y dietética, atención </w:t>
      </w:r>
      <w:proofErr w:type="gramStart"/>
      <w:r w:rsidR="00C12FF2" w:rsidRPr="00C12FF2">
        <w:rPr>
          <w:rFonts w:ascii="Arial" w:eastAsiaTheme="minorEastAsia" w:hAnsi="Arial" w:cs="Arial"/>
          <w:lang w:val="es-ES_tradnl" w:eastAsia="en-US"/>
        </w:rPr>
        <w:t>materno</w:t>
      </w:r>
      <w:proofErr w:type="gramEnd"/>
      <w:r w:rsidR="00C12FF2" w:rsidRPr="00C12FF2">
        <w:rPr>
          <w:rFonts w:ascii="Arial" w:eastAsiaTheme="minorEastAsia" w:hAnsi="Arial" w:cs="Arial"/>
          <w:lang w:val="es-ES_tradnl" w:eastAsia="en-US"/>
        </w:rPr>
        <w:t xml:space="preserve"> infantil, planificación familiar y estomatología preventiva. </w:t>
      </w:r>
    </w:p>
    <w:p w:rsidR="00C12FF2" w:rsidRPr="00C12FF2"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Proporcionar atención integral de la salud, como estrategia para la provisión simultánea y coordinada de acciones preventivas y curativas.</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Todo con el propósito de mejorar la calidad de la atención en las Unidades de Medicina Familiar </w:t>
      </w:r>
      <w:r w:rsidR="005C260F">
        <w:rPr>
          <w:rFonts w:ascii="Arial" w:eastAsiaTheme="minorEastAsia" w:hAnsi="Arial" w:cs="Arial"/>
          <w:lang w:val="es-ES_tradnl" w:eastAsia="en-US"/>
        </w:rPr>
        <w:t>con el fin de</w:t>
      </w:r>
      <w:r w:rsidRPr="00C12FF2">
        <w:rPr>
          <w:rFonts w:ascii="Arial" w:eastAsiaTheme="minorEastAsia" w:hAnsi="Arial" w:cs="Arial"/>
          <w:lang w:val="es-ES_tradnl" w:eastAsia="en-US"/>
        </w:rPr>
        <w:t>:</w:t>
      </w:r>
    </w:p>
    <w:p w:rsidR="00C12FF2" w:rsidRPr="00C12FF2"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Otorgar a cada derechohabiente un conjunto de acciones preventivas y educativas para la protección de su salud.</w:t>
      </w:r>
    </w:p>
    <w:p w:rsidR="00C12FF2" w:rsidRPr="00C12FF2"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Mejorar la satisfacción de los derechohabientes y estimular su participación corresponsable en el cuidado de la salud.</w:t>
      </w:r>
    </w:p>
    <w:p w:rsidR="00C12FF2" w:rsidRPr="00C12FF2"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Facilitar las tareas de los equipos de salud y mejorar la utilización de recursos.</w:t>
      </w:r>
    </w:p>
    <w:p w:rsidR="00C12FF2" w:rsidRPr="00C12FF2"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 </w:t>
      </w:r>
      <w:r w:rsidR="00C12FF2" w:rsidRPr="00C12FF2">
        <w:rPr>
          <w:rFonts w:ascii="Arial" w:eastAsiaTheme="minorEastAsia" w:hAnsi="Arial" w:cs="Arial"/>
          <w:lang w:val="es-ES_tradnl" w:eastAsia="en-US"/>
        </w:rPr>
        <w:t>Elevar la cobertura y el impacto de los programas de salud.</w:t>
      </w:r>
    </w:p>
    <w:p w:rsidR="00C12FF2" w:rsidRPr="00C12FF2" w:rsidRDefault="00C12FF2" w:rsidP="00C12FF2">
      <w:pPr>
        <w:spacing w:line="360" w:lineRule="auto"/>
        <w:jc w:val="both"/>
        <w:rPr>
          <w:rFonts w:ascii="Arial" w:eastAsiaTheme="minorEastAsia" w:hAnsi="Arial" w:cs="Arial"/>
          <w:lang w:val="es-ES_tradnl" w:eastAsia="en-US"/>
        </w:rPr>
      </w:pPr>
    </w:p>
    <w:p w:rsidR="00161207" w:rsidRDefault="005C260F" w:rsidP="00C12FF2">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Para lograr esto, </w:t>
      </w:r>
      <w:r w:rsidR="00C12FF2" w:rsidRPr="00C12FF2">
        <w:rPr>
          <w:rFonts w:ascii="Arial" w:eastAsiaTheme="minorEastAsia" w:hAnsi="Arial" w:cs="Arial"/>
          <w:lang w:val="es-ES_tradnl" w:eastAsia="en-US"/>
        </w:rPr>
        <w:t>se reorganizó el trabajo al interior de las unidades médicas para que</w:t>
      </w:r>
      <w:r>
        <w:rPr>
          <w:rFonts w:ascii="Arial" w:eastAsiaTheme="minorEastAsia" w:hAnsi="Arial" w:cs="Arial"/>
          <w:lang w:val="es-ES_tradnl" w:eastAsia="en-US"/>
        </w:rPr>
        <w:t>,</w:t>
      </w:r>
      <w:r w:rsidR="00C12FF2" w:rsidRPr="00C12FF2">
        <w:rPr>
          <w:rFonts w:ascii="Arial" w:eastAsiaTheme="minorEastAsia" w:hAnsi="Arial" w:cs="Arial"/>
          <w:lang w:val="es-ES_tradnl" w:eastAsia="en-US"/>
        </w:rPr>
        <w:t xml:space="preserve"> funcionando como un equipo, se integren las diferentes acciones de salud en un solo proceso, de acuerdo a cada grupo de edad, otorgando los servicios con oportunidad y sentido humano.</w:t>
      </w:r>
    </w:p>
    <w:p w:rsidR="009D2AC1" w:rsidRDefault="009D2AC1" w:rsidP="008557EA">
      <w:pPr>
        <w:spacing w:line="360" w:lineRule="auto"/>
        <w:jc w:val="both"/>
        <w:rPr>
          <w:rFonts w:ascii="Arial" w:eastAsiaTheme="minorEastAsia" w:hAnsi="Arial" w:cs="Arial"/>
          <w:lang w:eastAsia="en-US"/>
        </w:rPr>
      </w:pPr>
    </w:p>
    <w:p w:rsidR="002679F9" w:rsidRDefault="002679F9" w:rsidP="008557EA">
      <w:pPr>
        <w:spacing w:line="360" w:lineRule="auto"/>
        <w:jc w:val="both"/>
        <w:rPr>
          <w:rFonts w:ascii="Arial" w:eastAsiaTheme="minorEastAsia" w:hAnsi="Arial" w:cs="Arial"/>
          <w:lang w:eastAsia="en-US"/>
        </w:rPr>
      </w:pPr>
    </w:p>
    <w:p w:rsidR="002679F9" w:rsidRDefault="002679F9" w:rsidP="008557EA">
      <w:pPr>
        <w:spacing w:line="360" w:lineRule="auto"/>
        <w:jc w:val="both"/>
        <w:rPr>
          <w:rFonts w:ascii="Arial" w:eastAsiaTheme="minorEastAsia" w:hAnsi="Arial" w:cs="Arial"/>
          <w:lang w:eastAsia="en-US"/>
        </w:rPr>
      </w:pPr>
    </w:p>
    <w:p w:rsidR="002679F9" w:rsidRDefault="002679F9" w:rsidP="008557EA">
      <w:pPr>
        <w:spacing w:line="360" w:lineRule="auto"/>
        <w:jc w:val="both"/>
        <w:rPr>
          <w:rFonts w:ascii="Arial" w:eastAsiaTheme="minorEastAsia" w:hAnsi="Arial" w:cs="Arial"/>
          <w:lang w:eastAsia="en-US"/>
        </w:rPr>
      </w:pPr>
    </w:p>
    <w:p w:rsidR="002679F9" w:rsidRPr="00BB422D" w:rsidRDefault="002679F9" w:rsidP="008557EA">
      <w:pPr>
        <w:spacing w:line="360" w:lineRule="auto"/>
        <w:jc w:val="both"/>
        <w:rPr>
          <w:rFonts w:ascii="Arial" w:eastAsiaTheme="minorEastAsia" w:hAnsi="Arial" w:cs="Arial"/>
          <w:lang w:eastAsia="en-US"/>
        </w:rPr>
      </w:pPr>
    </w:p>
    <w:p w:rsidR="009D2AC1" w:rsidRDefault="001131E9" w:rsidP="008557EA">
      <w:pPr>
        <w:spacing w:line="360" w:lineRule="auto"/>
        <w:jc w:val="both"/>
        <w:rPr>
          <w:rFonts w:ascii="Arial" w:eastAsiaTheme="minorEastAsia" w:hAnsi="Arial" w:cs="Arial"/>
          <w:b/>
          <w:lang w:val="es-ES_tradnl" w:eastAsia="en-US"/>
        </w:rPr>
      </w:pPr>
      <w:r w:rsidRPr="00D5147D">
        <w:rPr>
          <w:rFonts w:ascii="Arial" w:eastAsiaTheme="minorEastAsia" w:hAnsi="Arial" w:cs="Arial"/>
          <w:b/>
          <w:lang w:val="es-ES_tradnl" w:eastAsia="en-US"/>
        </w:rPr>
        <w:lastRenderedPageBreak/>
        <w:t>VI.2 Etapas de la Intervención:</w:t>
      </w:r>
    </w:p>
    <w:p w:rsidR="005C260F" w:rsidRPr="00D5147D" w:rsidRDefault="005C260F" w:rsidP="008557EA">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En el </w:t>
      </w:r>
      <w:r w:rsidR="005C260F">
        <w:rPr>
          <w:rFonts w:ascii="Arial" w:eastAsiaTheme="minorEastAsia" w:hAnsi="Arial" w:cs="Arial"/>
          <w:lang w:val="es-ES_tradnl" w:eastAsia="en-US"/>
        </w:rPr>
        <w:t>IMSS</w:t>
      </w:r>
      <w:r w:rsidRPr="00C12FF2">
        <w:rPr>
          <w:rFonts w:ascii="Arial" w:eastAsiaTheme="minorEastAsia" w:hAnsi="Arial" w:cs="Arial"/>
          <w:lang w:val="es-ES_tradnl" w:eastAsia="en-US"/>
        </w:rPr>
        <w:t>, el Programa de Planificación Familiar nace a mediados de la década de los 70’s, mientras que PREVENIMSS se implantó como estrategia de prestación de los servicios preventivos en 2002. Ambos Programas han trascendido en el tiempo hasta nuestros días, con resultados favorables  en la salud de la población derechohabient</w:t>
      </w:r>
      <w:r w:rsidR="005C260F">
        <w:rPr>
          <w:rFonts w:ascii="Arial" w:eastAsiaTheme="minorEastAsia" w:hAnsi="Arial" w:cs="Arial"/>
          <w:lang w:val="es-ES_tradnl" w:eastAsia="en-US"/>
        </w:rPr>
        <w:t>e, lo que ha permitido que se dé</w:t>
      </w:r>
      <w:r w:rsidRPr="00C12FF2">
        <w:rPr>
          <w:rFonts w:ascii="Arial" w:eastAsiaTheme="minorEastAsia" w:hAnsi="Arial" w:cs="Arial"/>
          <w:lang w:val="es-ES_tradnl" w:eastAsia="en-US"/>
        </w:rPr>
        <w:t xml:space="preserve"> continuidad a los mismos durante la presente administración.  </w:t>
      </w:r>
    </w:p>
    <w:p w:rsidR="00C12FF2" w:rsidRPr="00C12FF2" w:rsidRDefault="00C12FF2" w:rsidP="00C12FF2">
      <w:pPr>
        <w:spacing w:line="360" w:lineRule="auto"/>
        <w:jc w:val="both"/>
        <w:rPr>
          <w:rFonts w:ascii="Arial" w:eastAsiaTheme="minorEastAsia" w:hAnsi="Arial" w:cs="Arial"/>
          <w:lang w:val="es-ES_tradnl" w:eastAsia="en-US"/>
        </w:rPr>
      </w:pPr>
    </w:p>
    <w:p w:rsidR="00C12FF2" w:rsidRDefault="00C12FF2" w:rsidP="00C12FF2">
      <w:p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A través de la Atención Preventiva Integrada, que forma parte de PREVENIMSS, se otorga a cada derechohabiente un paquete de acciones preventivas por grupo de edad y sexo, en una sola atención, por la misma enfermera y en el mismo módulo, de tal manera que se reduce el número de consultas necesarias para cumplir con cada Programa de Salud, con lo que se evitan las oportunidades perdidas y el número de atenciones necesarias:</w:t>
      </w:r>
    </w:p>
    <w:p w:rsidR="005C260F" w:rsidRPr="00C12FF2" w:rsidRDefault="005C260F" w:rsidP="00C12FF2">
      <w:pPr>
        <w:spacing w:line="360" w:lineRule="auto"/>
        <w:jc w:val="both"/>
        <w:rPr>
          <w:rFonts w:ascii="Arial" w:eastAsiaTheme="minorEastAsia" w:hAnsi="Arial" w:cs="Arial"/>
          <w:lang w:val="es-ES_tradnl" w:eastAsia="en-US"/>
        </w:rPr>
      </w:pPr>
    </w:p>
    <w:p w:rsidR="00C12FF2" w:rsidRPr="00C12FF2" w:rsidRDefault="00C12FF2" w:rsidP="009B6B4C">
      <w:pPr>
        <w:pStyle w:val="Prrafodelista"/>
        <w:numPr>
          <w:ilvl w:val="0"/>
          <w:numId w:val="2"/>
        </w:num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Para niños menores de un año, siete atenciones anuales</w:t>
      </w:r>
      <w:r w:rsidR="005C260F">
        <w:rPr>
          <w:rFonts w:ascii="Arial" w:eastAsiaTheme="minorEastAsia" w:hAnsi="Arial" w:cs="Arial"/>
          <w:lang w:val="es-ES_tradnl" w:eastAsia="en-US"/>
        </w:rPr>
        <w:t>.</w:t>
      </w:r>
    </w:p>
    <w:p w:rsidR="00C12FF2" w:rsidRPr="00C12FF2" w:rsidRDefault="00C12FF2" w:rsidP="009B6B4C">
      <w:pPr>
        <w:pStyle w:val="Prrafodelista"/>
        <w:numPr>
          <w:ilvl w:val="0"/>
          <w:numId w:val="2"/>
        </w:num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Para niños de un año, dos atenciones anuales</w:t>
      </w:r>
      <w:r w:rsidR="005C260F">
        <w:rPr>
          <w:rFonts w:ascii="Arial" w:eastAsiaTheme="minorEastAsia" w:hAnsi="Arial" w:cs="Arial"/>
          <w:lang w:val="es-ES_tradnl" w:eastAsia="en-US"/>
        </w:rPr>
        <w:t>.</w:t>
      </w:r>
    </w:p>
    <w:p w:rsidR="00C12FF2" w:rsidRPr="00C12FF2" w:rsidRDefault="00C12FF2" w:rsidP="009B6B4C">
      <w:pPr>
        <w:pStyle w:val="Prrafodelista"/>
        <w:numPr>
          <w:ilvl w:val="0"/>
          <w:numId w:val="2"/>
        </w:numPr>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 xml:space="preserve">Para mayores de </w:t>
      </w:r>
      <w:r w:rsidR="005C260F">
        <w:rPr>
          <w:rFonts w:ascii="Arial" w:eastAsiaTheme="minorEastAsia" w:hAnsi="Arial" w:cs="Arial"/>
          <w:lang w:val="es-ES_tradnl" w:eastAsia="en-US"/>
        </w:rPr>
        <w:t>un año, una consulta anual.</w:t>
      </w:r>
    </w:p>
    <w:p w:rsidR="00C12FF2" w:rsidRPr="00C12FF2" w:rsidRDefault="00C12FF2" w:rsidP="00C12FF2">
      <w:pPr>
        <w:spacing w:line="360" w:lineRule="auto"/>
        <w:jc w:val="both"/>
        <w:rPr>
          <w:rFonts w:ascii="Arial" w:eastAsiaTheme="minorEastAsia" w:hAnsi="Arial" w:cs="Arial"/>
          <w:lang w:val="es-ES_tradnl" w:eastAsia="en-US"/>
        </w:rPr>
      </w:pPr>
    </w:p>
    <w:p w:rsidR="00C12FF2" w:rsidRPr="00C12FF2" w:rsidRDefault="00C12FF2" w:rsidP="00C12FF2">
      <w:pPr>
        <w:autoSpaceDE w:val="0"/>
        <w:autoSpaceDN w:val="0"/>
        <w:adjustRightInd w:val="0"/>
        <w:spacing w:line="360" w:lineRule="auto"/>
        <w:jc w:val="both"/>
        <w:rPr>
          <w:rFonts w:ascii="Arial" w:eastAsiaTheme="minorEastAsia" w:hAnsi="Arial" w:cs="Arial"/>
          <w:lang w:val="es-ES_tradnl" w:eastAsia="en-US"/>
        </w:rPr>
      </w:pPr>
      <w:r w:rsidRPr="00C12FF2">
        <w:rPr>
          <w:rFonts w:ascii="Arial" w:eastAsiaTheme="minorEastAsia" w:hAnsi="Arial" w:cs="Arial"/>
          <w:lang w:val="es-ES_tradnl" w:eastAsia="en-US"/>
        </w:rPr>
        <w:t>Las acciones que conforman cada Programa de Salud se encuentran descritas en el Anexo 1 y el esquema general de su operación se describe en el siguiente diagrama:</w:t>
      </w:r>
    </w:p>
    <w:p w:rsidR="00C12FF2" w:rsidRDefault="00C12FF2"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2679F9" w:rsidRDefault="002679F9" w:rsidP="00C12FF2">
      <w:pPr>
        <w:autoSpaceDE w:val="0"/>
        <w:autoSpaceDN w:val="0"/>
        <w:adjustRightInd w:val="0"/>
        <w:spacing w:line="360" w:lineRule="auto"/>
        <w:jc w:val="both"/>
        <w:rPr>
          <w:rFonts w:ascii="Arial" w:eastAsiaTheme="minorEastAsia" w:hAnsi="Arial" w:cs="Arial"/>
          <w:lang w:val="es-ES_tradnl" w:eastAsia="en-US"/>
        </w:rPr>
      </w:pPr>
    </w:p>
    <w:p w:rsidR="00C12FF2" w:rsidRPr="00C12FF2" w:rsidRDefault="00C12FF2" w:rsidP="00C12FF2">
      <w:pPr>
        <w:autoSpaceDE w:val="0"/>
        <w:autoSpaceDN w:val="0"/>
        <w:adjustRightInd w:val="0"/>
        <w:spacing w:line="360" w:lineRule="auto"/>
        <w:jc w:val="both"/>
        <w:rPr>
          <w:rFonts w:ascii="Arial" w:eastAsiaTheme="minorEastAsia" w:hAnsi="Arial" w:cs="Arial"/>
          <w:b/>
          <w:lang w:val="es-ES_tradnl" w:eastAsia="en-US"/>
        </w:rPr>
      </w:pPr>
      <w:r w:rsidRPr="00C12FF2">
        <w:rPr>
          <w:rFonts w:ascii="Arial" w:eastAsiaTheme="minorEastAsia" w:hAnsi="Arial" w:cs="Arial"/>
          <w:b/>
          <w:lang w:val="es-ES_tradnl" w:eastAsia="en-US"/>
        </w:rPr>
        <w:lastRenderedPageBreak/>
        <w:t>Imagen 6.1</w:t>
      </w:r>
    </w:p>
    <w:p w:rsidR="00C12FF2" w:rsidRDefault="00C2161A" w:rsidP="00C12FF2">
      <w:pPr>
        <w:autoSpaceDE w:val="0"/>
        <w:autoSpaceDN w:val="0"/>
        <w:adjustRightInd w:val="0"/>
        <w:spacing w:line="360" w:lineRule="auto"/>
        <w:ind w:left="360"/>
        <w:jc w:val="both"/>
        <w:rPr>
          <w:rFonts w:asciiTheme="minorHAnsi" w:eastAsiaTheme="minorEastAsia" w:hAnsiTheme="minorHAnsi" w:cs="Arial"/>
          <w:lang w:val="es-ES_tradnl" w:eastAsia="en-US"/>
        </w:rPr>
      </w:pPr>
      <w:r w:rsidRPr="00286ECA">
        <w:rPr>
          <w:rFonts w:asciiTheme="minorHAnsi" w:eastAsiaTheme="minorEastAsia" w:hAnsiTheme="minorHAnsi" w:cs="Arial"/>
          <w:lang w:eastAsia="en-US"/>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66pt" o:ole="">
            <v:imagedata r:id="rId11" o:title=""/>
          </v:shape>
          <o:OLEObject Type="Embed" ProgID="PowerPoint.Slide.12" ShapeID="_x0000_i1025" DrawAspect="Content" ObjectID="_1512371866" r:id="rId12"/>
        </w:object>
      </w:r>
    </w:p>
    <w:p w:rsidR="00C2161A" w:rsidRDefault="00C2161A" w:rsidP="005C260F">
      <w:pPr>
        <w:autoSpaceDE w:val="0"/>
        <w:autoSpaceDN w:val="0"/>
        <w:adjustRightInd w:val="0"/>
        <w:ind w:left="360"/>
        <w:jc w:val="both"/>
        <w:rPr>
          <w:rFonts w:ascii="Arial" w:eastAsiaTheme="minorEastAsia" w:hAnsi="Arial" w:cs="Arial"/>
          <w:lang w:val="es-ES_tradnl" w:eastAsia="en-US"/>
        </w:rPr>
      </w:pPr>
    </w:p>
    <w:p w:rsidR="00C2161A" w:rsidRDefault="00C2161A" w:rsidP="005C260F">
      <w:pPr>
        <w:autoSpaceDE w:val="0"/>
        <w:autoSpaceDN w:val="0"/>
        <w:adjustRightInd w:val="0"/>
        <w:ind w:left="360"/>
        <w:jc w:val="both"/>
        <w:rPr>
          <w:rFonts w:ascii="Arial" w:eastAsiaTheme="minorEastAsia" w:hAnsi="Arial" w:cs="Arial"/>
          <w:lang w:val="es-ES_tradnl" w:eastAsia="en-US"/>
        </w:rPr>
      </w:pPr>
    </w:p>
    <w:p w:rsidR="00C12FF2" w:rsidRDefault="00C12FF2" w:rsidP="005C260F">
      <w:pPr>
        <w:autoSpaceDE w:val="0"/>
        <w:autoSpaceDN w:val="0"/>
        <w:adjustRightInd w:val="0"/>
        <w:ind w:left="360"/>
        <w:jc w:val="both"/>
        <w:rPr>
          <w:rFonts w:asciiTheme="minorHAnsi" w:eastAsiaTheme="minorEastAsia" w:hAnsiTheme="minorHAnsi" w:cs="Arial"/>
          <w:lang w:val="es-ES_tradnl" w:eastAsia="en-US"/>
        </w:rPr>
      </w:pPr>
      <w:r w:rsidRPr="00C12FF2">
        <w:rPr>
          <w:rFonts w:ascii="Arial" w:eastAsiaTheme="minorEastAsia" w:hAnsi="Arial" w:cs="Arial"/>
          <w:lang w:val="es-ES_tradnl" w:eastAsia="en-US"/>
        </w:rPr>
        <w:t>De igual manera se presenta el proceso del programa de Planificación Familiar en el Instituto, el cual está a cargo de los médicos, enfermeras y trabajadoras sociales:</w:t>
      </w:r>
    </w:p>
    <w:p w:rsidR="00C12FF2" w:rsidRDefault="00C12FF2"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2679F9" w:rsidRDefault="002679F9" w:rsidP="00C12FF2">
      <w:pPr>
        <w:autoSpaceDE w:val="0"/>
        <w:autoSpaceDN w:val="0"/>
        <w:adjustRightInd w:val="0"/>
        <w:ind w:left="360"/>
        <w:jc w:val="both"/>
        <w:rPr>
          <w:rFonts w:asciiTheme="minorHAnsi" w:eastAsiaTheme="minorEastAsia" w:hAnsiTheme="minorHAnsi" w:cs="Arial"/>
          <w:lang w:val="es-ES_tradnl" w:eastAsia="en-US"/>
        </w:rPr>
      </w:pPr>
    </w:p>
    <w:p w:rsidR="00C2161A" w:rsidRDefault="00C2161A" w:rsidP="00C12FF2">
      <w:pPr>
        <w:autoSpaceDE w:val="0"/>
        <w:autoSpaceDN w:val="0"/>
        <w:adjustRightInd w:val="0"/>
        <w:ind w:left="360"/>
        <w:jc w:val="both"/>
        <w:rPr>
          <w:rFonts w:asciiTheme="minorHAnsi" w:eastAsiaTheme="minorEastAsia" w:hAnsiTheme="minorHAnsi" w:cs="Arial"/>
          <w:lang w:val="es-ES_tradnl" w:eastAsia="en-US"/>
        </w:rPr>
      </w:pPr>
    </w:p>
    <w:p w:rsidR="00C12FF2" w:rsidRPr="00C12FF2" w:rsidRDefault="00C12FF2" w:rsidP="00C12FF2">
      <w:pPr>
        <w:autoSpaceDE w:val="0"/>
        <w:autoSpaceDN w:val="0"/>
        <w:adjustRightInd w:val="0"/>
        <w:jc w:val="both"/>
        <w:rPr>
          <w:rFonts w:ascii="Arial" w:eastAsiaTheme="minorEastAsia" w:hAnsi="Arial" w:cs="Arial"/>
          <w:b/>
          <w:lang w:val="es-ES_tradnl" w:eastAsia="en-US"/>
        </w:rPr>
      </w:pPr>
      <w:r>
        <w:rPr>
          <w:rFonts w:ascii="Arial" w:eastAsiaTheme="minorEastAsia" w:hAnsi="Arial" w:cs="Arial"/>
          <w:b/>
          <w:lang w:val="es-ES_tradnl" w:eastAsia="en-US"/>
        </w:rPr>
        <w:t>Imagen 6.2</w:t>
      </w:r>
    </w:p>
    <w:p w:rsidR="00C12FF2" w:rsidRDefault="00C12FF2" w:rsidP="00C12FF2">
      <w:pPr>
        <w:autoSpaceDE w:val="0"/>
        <w:autoSpaceDN w:val="0"/>
        <w:adjustRightInd w:val="0"/>
        <w:ind w:left="360"/>
        <w:jc w:val="both"/>
        <w:rPr>
          <w:rFonts w:asciiTheme="minorHAnsi" w:eastAsiaTheme="minorEastAsia" w:hAnsiTheme="minorHAnsi" w:cs="Arial"/>
          <w:lang w:val="es-ES_tradnl" w:eastAsia="en-US"/>
        </w:rPr>
      </w:pPr>
    </w:p>
    <w:p w:rsidR="00F96108" w:rsidRDefault="00C2161A" w:rsidP="00C12FF2">
      <w:pPr>
        <w:spacing w:line="360" w:lineRule="auto"/>
        <w:jc w:val="both"/>
        <w:rPr>
          <w:rFonts w:ascii="Arial" w:eastAsiaTheme="minorEastAsia" w:hAnsi="Arial" w:cs="Arial"/>
          <w:lang w:eastAsia="en-US"/>
        </w:rPr>
      </w:pPr>
      <w:r w:rsidRPr="00987C84">
        <w:rPr>
          <w:rFonts w:asciiTheme="minorHAnsi" w:eastAsiaTheme="minorEastAsia" w:hAnsiTheme="minorHAnsi" w:cs="Arial"/>
          <w:lang w:eastAsia="en-US"/>
        </w:rPr>
        <w:object w:dxaOrig="7202" w:dyaOrig="5390">
          <v:shape id="_x0000_i1026" type="#_x0000_t75" style="width:458.25pt;height:361.5pt" o:ole="">
            <v:imagedata r:id="rId13" o:title=""/>
          </v:shape>
          <o:OLEObject Type="Embed" ProgID="PowerPoint.Slide.12" ShapeID="_x0000_i1026" DrawAspect="Content" ObjectID="_1512371867" r:id="rId14"/>
        </w:object>
      </w:r>
    </w:p>
    <w:p w:rsidR="000A6406" w:rsidRDefault="000A6406" w:rsidP="008557EA">
      <w:pPr>
        <w:spacing w:line="360" w:lineRule="auto"/>
        <w:jc w:val="both"/>
        <w:rPr>
          <w:rFonts w:ascii="Arial" w:eastAsiaTheme="minorEastAsia" w:hAnsi="Arial" w:cs="Arial"/>
          <w:lang w:eastAsia="en-US"/>
        </w:rPr>
      </w:pPr>
    </w:p>
    <w:p w:rsidR="004571D7" w:rsidRDefault="001131E9" w:rsidP="008557EA">
      <w:pPr>
        <w:spacing w:line="360" w:lineRule="auto"/>
        <w:jc w:val="both"/>
        <w:rPr>
          <w:rFonts w:ascii="Arial" w:eastAsiaTheme="minorEastAsia" w:hAnsi="Arial" w:cs="Arial"/>
          <w:b/>
          <w:lang w:val="es-ES_tradnl" w:eastAsia="en-US"/>
        </w:rPr>
      </w:pPr>
      <w:r w:rsidRPr="00F96108">
        <w:rPr>
          <w:rFonts w:ascii="Arial" w:eastAsiaTheme="minorEastAsia" w:hAnsi="Arial" w:cs="Arial"/>
          <w:b/>
          <w:lang w:val="es-ES_tradnl" w:eastAsia="en-US"/>
        </w:rPr>
        <w:t>VI.3 Previsiones para integración y operación del padrón de beneficiarios</w:t>
      </w:r>
    </w:p>
    <w:p w:rsidR="005C260F" w:rsidRPr="00F96108" w:rsidRDefault="005C260F" w:rsidP="008557EA">
      <w:pPr>
        <w:spacing w:line="360" w:lineRule="auto"/>
        <w:jc w:val="both"/>
        <w:rPr>
          <w:rFonts w:ascii="Arial" w:eastAsiaTheme="minorEastAsia" w:hAnsi="Arial" w:cs="Arial"/>
          <w:b/>
          <w:lang w:val="es-ES_tradnl" w:eastAsia="en-US"/>
        </w:rPr>
      </w:pPr>
    </w:p>
    <w:p w:rsidR="005C260F" w:rsidRPr="00F96108" w:rsidRDefault="00C12FF2" w:rsidP="005C260F">
      <w:pPr>
        <w:spacing w:line="360" w:lineRule="auto"/>
        <w:jc w:val="both"/>
        <w:rPr>
          <w:rFonts w:ascii="Arial" w:hAnsi="Arial" w:cs="Arial"/>
        </w:rPr>
      </w:pPr>
      <w:r w:rsidRPr="00C12FF2">
        <w:rPr>
          <w:rFonts w:ascii="Arial" w:eastAsiaTheme="minorEastAsia" w:hAnsi="Arial" w:cs="Arial"/>
          <w:lang w:eastAsia="en-US"/>
        </w:rPr>
        <w:t xml:space="preserve">Este rubro no aplica para el </w:t>
      </w:r>
      <w:proofErr w:type="spellStart"/>
      <w:r w:rsidRPr="005C260F">
        <w:rPr>
          <w:rFonts w:ascii="Arial" w:eastAsiaTheme="minorEastAsia" w:hAnsi="Arial" w:cs="Arial"/>
          <w:i/>
          <w:lang w:eastAsia="en-US"/>
        </w:rPr>
        <w:t>Pp</w:t>
      </w:r>
      <w:proofErr w:type="spellEnd"/>
      <w:r w:rsidRPr="005C260F">
        <w:rPr>
          <w:rFonts w:ascii="Arial" w:eastAsiaTheme="minorEastAsia" w:hAnsi="Arial" w:cs="Arial"/>
          <w:i/>
          <w:lang w:eastAsia="en-US"/>
        </w:rPr>
        <w:t xml:space="preserve"> E001 Prevención y control de enfermedades</w:t>
      </w:r>
      <w:r w:rsidRPr="00C12FF2">
        <w:rPr>
          <w:rFonts w:ascii="Arial" w:eastAsiaTheme="minorEastAsia" w:hAnsi="Arial" w:cs="Arial"/>
          <w:lang w:eastAsia="en-US"/>
        </w:rPr>
        <w:t>.</w:t>
      </w:r>
      <w:r w:rsidR="005C260F">
        <w:rPr>
          <w:rFonts w:ascii="Arial" w:eastAsiaTheme="minorEastAsia" w:hAnsi="Arial" w:cs="Arial"/>
          <w:lang w:eastAsia="en-US"/>
        </w:rPr>
        <w:t xml:space="preserve"> </w:t>
      </w:r>
      <w:r w:rsidR="005C260F" w:rsidRPr="00F96108">
        <w:rPr>
          <w:rFonts w:ascii="Arial" w:eastAsiaTheme="minorEastAsia" w:hAnsi="Arial" w:cs="Arial"/>
          <w:lang w:eastAsia="en-US"/>
        </w:rPr>
        <w:t>Tal como se establece en la Ley del Seguro Social, los beneficiarios del programa no son</w:t>
      </w:r>
      <w:r w:rsidR="005C260F">
        <w:rPr>
          <w:rFonts w:ascii="Arial" w:eastAsiaTheme="minorEastAsia" w:hAnsi="Arial" w:cs="Arial"/>
          <w:lang w:eastAsia="en-US"/>
        </w:rPr>
        <w:t xml:space="preserve"> elegidos bajo ningún mecanismo</w:t>
      </w:r>
      <w:r w:rsidR="005C260F" w:rsidRPr="00F96108">
        <w:rPr>
          <w:rFonts w:ascii="Arial" w:eastAsiaTheme="minorEastAsia" w:hAnsi="Arial" w:cs="Arial"/>
          <w:lang w:eastAsia="en-US"/>
        </w:rPr>
        <w:t xml:space="preserve">. </w:t>
      </w:r>
    </w:p>
    <w:p w:rsidR="009B6B4C" w:rsidRDefault="009B6B4C">
      <w:pPr>
        <w:spacing w:after="200" w:line="276" w:lineRule="auto"/>
        <w:rPr>
          <w:rFonts w:ascii="Arial" w:eastAsiaTheme="minorEastAsia" w:hAnsi="Arial" w:cs="Arial"/>
          <w:lang w:eastAsia="en-US"/>
        </w:rPr>
      </w:pPr>
      <w:r>
        <w:rPr>
          <w:rFonts w:ascii="Arial" w:eastAsiaTheme="minorEastAsia" w:hAnsi="Arial" w:cs="Arial"/>
          <w:lang w:eastAsia="en-US"/>
        </w:rPr>
        <w:br w:type="page"/>
      </w:r>
    </w:p>
    <w:p w:rsidR="001131E9" w:rsidRDefault="001131E9" w:rsidP="008557EA">
      <w:pPr>
        <w:spacing w:line="360" w:lineRule="auto"/>
        <w:jc w:val="both"/>
        <w:rPr>
          <w:rFonts w:ascii="Arial" w:eastAsiaTheme="minorEastAsia" w:hAnsi="Arial" w:cs="Arial"/>
          <w:b/>
          <w:lang w:val="es-ES_tradnl" w:eastAsia="en-US"/>
        </w:rPr>
      </w:pPr>
      <w:r w:rsidRPr="00F96108">
        <w:rPr>
          <w:rFonts w:ascii="Arial" w:eastAsiaTheme="minorEastAsia" w:hAnsi="Arial" w:cs="Arial"/>
          <w:b/>
          <w:lang w:val="es-ES_tradnl" w:eastAsia="en-US"/>
        </w:rPr>
        <w:lastRenderedPageBreak/>
        <w:t>VI.4 Matriz de Indicadores</w:t>
      </w:r>
    </w:p>
    <w:p w:rsidR="009B6B4C" w:rsidRPr="00F96108" w:rsidRDefault="009B6B4C" w:rsidP="008557EA">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Nivel: Fin</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Objetivo: Contribuir a consolidar las acciones de protección, promoción de la salud y prevención de enfermedades mediante intervenciones que mejoren la salud y la calidad de vida de los derechohabientes.</w:t>
      </w:r>
    </w:p>
    <w:p w:rsidR="002679F9" w:rsidRDefault="002679F9"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 xml:space="preserve">Indicadores Institucionales: </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Esperanza de Vida al Nacer.</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Tasa d</w:t>
      </w:r>
      <w:r w:rsidR="009B6B4C" w:rsidRPr="009B6B4C">
        <w:rPr>
          <w:rFonts w:ascii="Arial" w:eastAsiaTheme="minorEastAsia" w:hAnsi="Arial" w:cs="Arial"/>
          <w:lang w:eastAsia="en-US"/>
        </w:rPr>
        <w:t xml:space="preserve">e mortalidad por cáncer </w:t>
      </w:r>
      <w:proofErr w:type="spellStart"/>
      <w:r w:rsidR="009B6B4C" w:rsidRPr="009B6B4C">
        <w:rPr>
          <w:rFonts w:ascii="Arial" w:eastAsiaTheme="minorEastAsia" w:hAnsi="Arial" w:cs="Arial"/>
          <w:lang w:eastAsia="en-US"/>
        </w:rPr>
        <w:t>cérvico</w:t>
      </w:r>
      <w:r w:rsidRPr="009B6B4C">
        <w:rPr>
          <w:rFonts w:ascii="Arial" w:eastAsiaTheme="minorEastAsia" w:hAnsi="Arial" w:cs="Arial"/>
          <w:lang w:eastAsia="en-US"/>
        </w:rPr>
        <w:t>uterino</w:t>
      </w:r>
      <w:proofErr w:type="spellEnd"/>
      <w:r w:rsidRPr="009B6B4C">
        <w:rPr>
          <w:rFonts w:ascii="Arial" w:eastAsiaTheme="minorEastAsia" w:hAnsi="Arial" w:cs="Arial"/>
          <w:lang w:eastAsia="en-US"/>
        </w:rPr>
        <w:t>.</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Tasa de mortalidad por cáncer de mama.</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Tasa de mortalidad por tuberculosis pulmonar.</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Indicadores alineados al Objetivo 1 del Programa Sectorial de Salud</w:t>
      </w:r>
      <w:r w:rsidR="009B6B4C" w:rsidRPr="009B6B4C">
        <w:rPr>
          <w:rFonts w:ascii="Arial" w:eastAsiaTheme="minorEastAsia" w:hAnsi="Arial" w:cs="Arial"/>
          <w:lang w:eastAsia="en-US"/>
        </w:rPr>
        <w:t>:</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Porcentaje de cobertura de vacunación con esquema completo en menores de un año.</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Porcentaje de cambio entre el año base y el año de registro de casos nuevos confirmados de VIH por transmisión vertical.</w:t>
      </w:r>
    </w:p>
    <w:p w:rsidR="00C12FF2" w:rsidRPr="009B6B4C" w:rsidRDefault="00C12FF2" w:rsidP="009B6B4C">
      <w:pPr>
        <w:pStyle w:val="Prrafodelista"/>
        <w:numPr>
          <w:ilvl w:val="0"/>
          <w:numId w:val="16"/>
        </w:numPr>
        <w:spacing w:line="360" w:lineRule="auto"/>
        <w:jc w:val="both"/>
        <w:rPr>
          <w:rFonts w:ascii="Arial" w:eastAsiaTheme="minorEastAsia" w:hAnsi="Arial" w:cs="Arial"/>
          <w:lang w:eastAsia="en-US"/>
        </w:rPr>
      </w:pPr>
      <w:r w:rsidRPr="009B6B4C">
        <w:rPr>
          <w:rFonts w:ascii="Arial" w:eastAsiaTheme="minorEastAsia" w:hAnsi="Arial" w:cs="Arial"/>
          <w:lang w:eastAsia="en-US"/>
        </w:rPr>
        <w:t>Prevalencia de obesidad en niños de 5 a 11 años de edad.</w:t>
      </w:r>
    </w:p>
    <w:p w:rsidR="00C12FF2" w:rsidRPr="00C12FF2" w:rsidRDefault="00C12FF2"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Nivel: Propósito</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Objetivo: En la población derechohabiente del IMSS se mejora la prevención de enfermedades y se reducen los embarazos de alto riesgo.</w:t>
      </w:r>
    </w:p>
    <w:p w:rsidR="002679F9" w:rsidRDefault="002679F9"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Indicador</w:t>
      </w:r>
      <w:r w:rsidR="009B6B4C">
        <w:rPr>
          <w:rFonts w:ascii="Arial" w:eastAsiaTheme="minorEastAsia" w:hAnsi="Arial" w:cs="Arial"/>
          <w:lang w:eastAsia="en-US"/>
        </w:rPr>
        <w:t>es</w:t>
      </w:r>
      <w:r w:rsidRPr="00C12FF2">
        <w:rPr>
          <w:rFonts w:ascii="Arial" w:eastAsiaTheme="minorEastAsia" w:hAnsi="Arial" w:cs="Arial"/>
          <w:lang w:eastAsia="en-US"/>
        </w:rPr>
        <w:t>:</w:t>
      </w:r>
    </w:p>
    <w:p w:rsidR="00C12FF2" w:rsidRPr="009B6B4C" w:rsidRDefault="00C12FF2" w:rsidP="009B6B4C">
      <w:pPr>
        <w:pStyle w:val="Prrafodelista"/>
        <w:numPr>
          <w:ilvl w:val="0"/>
          <w:numId w:val="17"/>
        </w:numPr>
        <w:spacing w:line="360" w:lineRule="auto"/>
        <w:jc w:val="both"/>
        <w:rPr>
          <w:rFonts w:ascii="Arial" w:eastAsiaTheme="minorEastAsia" w:hAnsi="Arial" w:cs="Arial"/>
          <w:lang w:eastAsia="en-US"/>
        </w:rPr>
      </w:pPr>
      <w:r w:rsidRPr="009B6B4C">
        <w:rPr>
          <w:rFonts w:ascii="Arial" w:eastAsiaTheme="minorEastAsia" w:hAnsi="Arial" w:cs="Arial"/>
          <w:lang w:eastAsia="en-US"/>
        </w:rPr>
        <w:t>Cobertura de atención integral PREVENIMSS.</w:t>
      </w:r>
    </w:p>
    <w:p w:rsidR="00C12FF2" w:rsidRPr="009B6B4C" w:rsidRDefault="00C12FF2" w:rsidP="009B6B4C">
      <w:pPr>
        <w:pStyle w:val="Prrafodelista"/>
        <w:numPr>
          <w:ilvl w:val="0"/>
          <w:numId w:val="17"/>
        </w:numPr>
        <w:spacing w:line="360" w:lineRule="auto"/>
        <w:jc w:val="both"/>
        <w:rPr>
          <w:rFonts w:ascii="Arial" w:eastAsiaTheme="minorEastAsia" w:hAnsi="Arial" w:cs="Arial"/>
          <w:lang w:eastAsia="en-US"/>
        </w:rPr>
      </w:pPr>
      <w:r w:rsidRPr="009B6B4C">
        <w:rPr>
          <w:rFonts w:ascii="Arial" w:eastAsiaTheme="minorEastAsia" w:hAnsi="Arial" w:cs="Arial"/>
          <w:lang w:eastAsia="en-US"/>
        </w:rPr>
        <w:t>Prevalencia de obesidad en niños de 5 a 9 años de edad.</w:t>
      </w:r>
    </w:p>
    <w:p w:rsidR="00C12FF2" w:rsidRPr="009B6B4C" w:rsidRDefault="00C12FF2" w:rsidP="009B6B4C">
      <w:pPr>
        <w:pStyle w:val="Prrafodelista"/>
        <w:numPr>
          <w:ilvl w:val="0"/>
          <w:numId w:val="17"/>
        </w:numPr>
        <w:spacing w:line="360" w:lineRule="auto"/>
        <w:jc w:val="both"/>
        <w:rPr>
          <w:rFonts w:ascii="Arial" w:eastAsiaTheme="minorEastAsia" w:hAnsi="Arial" w:cs="Arial"/>
          <w:lang w:eastAsia="en-US"/>
        </w:rPr>
      </w:pPr>
      <w:r w:rsidRPr="009B6B4C">
        <w:rPr>
          <w:rFonts w:ascii="Arial" w:eastAsiaTheme="minorEastAsia" w:hAnsi="Arial" w:cs="Arial"/>
          <w:lang w:eastAsia="en-US"/>
        </w:rPr>
        <w:t>Proporción de adolescentes embarazadas.</w:t>
      </w:r>
    </w:p>
    <w:p w:rsidR="00C12FF2" w:rsidRPr="00C12FF2" w:rsidRDefault="00C12FF2"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 xml:space="preserve">Nivel: Componente </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Objetivo 1: Acciones preventivas proporcionadas</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lastRenderedPageBreak/>
        <w:t>Indicadores:</w:t>
      </w:r>
    </w:p>
    <w:p w:rsidR="00C12FF2" w:rsidRPr="009B6B4C" w:rsidRDefault="00C12FF2" w:rsidP="009B6B4C">
      <w:pPr>
        <w:pStyle w:val="Prrafodelista"/>
        <w:numPr>
          <w:ilvl w:val="0"/>
          <w:numId w:val="18"/>
        </w:numPr>
        <w:spacing w:line="360" w:lineRule="auto"/>
        <w:jc w:val="both"/>
        <w:rPr>
          <w:rFonts w:ascii="Arial" w:eastAsiaTheme="minorEastAsia" w:hAnsi="Arial" w:cs="Arial"/>
          <w:lang w:eastAsia="en-US"/>
        </w:rPr>
      </w:pPr>
      <w:r w:rsidRPr="009B6B4C">
        <w:rPr>
          <w:rFonts w:ascii="Arial" w:eastAsiaTheme="minorEastAsia" w:hAnsi="Arial" w:cs="Arial"/>
          <w:lang w:eastAsia="en-US"/>
        </w:rPr>
        <w:t>Cobertura con esquemas completos de vacunación en niños de un año de edad.</w:t>
      </w:r>
    </w:p>
    <w:p w:rsidR="00C12FF2" w:rsidRPr="009B6B4C" w:rsidRDefault="00C12FF2" w:rsidP="009B6B4C">
      <w:pPr>
        <w:pStyle w:val="Prrafodelista"/>
        <w:numPr>
          <w:ilvl w:val="0"/>
          <w:numId w:val="18"/>
        </w:numPr>
        <w:spacing w:line="360" w:lineRule="auto"/>
        <w:jc w:val="both"/>
        <w:rPr>
          <w:rFonts w:ascii="Arial" w:eastAsiaTheme="minorEastAsia" w:hAnsi="Arial" w:cs="Arial"/>
          <w:lang w:eastAsia="en-US"/>
        </w:rPr>
      </w:pPr>
      <w:r w:rsidRPr="009B6B4C">
        <w:rPr>
          <w:rFonts w:ascii="Arial" w:eastAsiaTheme="minorEastAsia" w:hAnsi="Arial" w:cs="Arial"/>
          <w:lang w:eastAsia="en-US"/>
        </w:rPr>
        <w:t>Cobertura de detección de primera vez de diabetes mellitus en población derechohabiente de 20 años y más.</w:t>
      </w:r>
    </w:p>
    <w:p w:rsidR="00C12FF2" w:rsidRPr="009B6B4C" w:rsidRDefault="00C12FF2" w:rsidP="009B6B4C">
      <w:pPr>
        <w:pStyle w:val="Prrafodelista"/>
        <w:numPr>
          <w:ilvl w:val="0"/>
          <w:numId w:val="18"/>
        </w:numPr>
        <w:spacing w:line="360" w:lineRule="auto"/>
        <w:jc w:val="both"/>
        <w:rPr>
          <w:rFonts w:ascii="Arial" w:eastAsiaTheme="minorEastAsia" w:hAnsi="Arial" w:cs="Arial"/>
          <w:lang w:eastAsia="en-US"/>
        </w:rPr>
      </w:pPr>
      <w:r w:rsidRPr="009B6B4C">
        <w:rPr>
          <w:rFonts w:ascii="Arial" w:eastAsiaTheme="minorEastAsia" w:hAnsi="Arial" w:cs="Arial"/>
          <w:lang w:eastAsia="en-US"/>
        </w:rPr>
        <w:t>Cobertura de detección de hipertensión arterial en población derechohabiente de 20 años y más.</w:t>
      </w:r>
    </w:p>
    <w:p w:rsidR="00C12FF2" w:rsidRPr="009B6B4C" w:rsidRDefault="00C12FF2" w:rsidP="009B6B4C">
      <w:pPr>
        <w:pStyle w:val="Prrafodelista"/>
        <w:numPr>
          <w:ilvl w:val="0"/>
          <w:numId w:val="18"/>
        </w:numPr>
        <w:spacing w:line="360" w:lineRule="auto"/>
        <w:jc w:val="both"/>
        <w:rPr>
          <w:rFonts w:ascii="Arial" w:eastAsiaTheme="minorEastAsia" w:hAnsi="Arial" w:cs="Arial"/>
          <w:lang w:eastAsia="en-US"/>
        </w:rPr>
      </w:pPr>
      <w:r w:rsidRPr="009B6B4C">
        <w:rPr>
          <w:rFonts w:ascii="Arial" w:eastAsiaTheme="minorEastAsia" w:hAnsi="Arial" w:cs="Arial"/>
          <w:lang w:eastAsia="en-US"/>
        </w:rPr>
        <w:t xml:space="preserve">Cobertura de detección de cáncer </w:t>
      </w:r>
      <w:proofErr w:type="spellStart"/>
      <w:r w:rsidRPr="009B6B4C">
        <w:rPr>
          <w:rFonts w:ascii="Arial" w:eastAsiaTheme="minorEastAsia" w:hAnsi="Arial" w:cs="Arial"/>
          <w:lang w:eastAsia="en-US"/>
        </w:rPr>
        <w:t>cérvico</w:t>
      </w:r>
      <w:proofErr w:type="spellEnd"/>
      <w:r w:rsidRPr="009B6B4C">
        <w:rPr>
          <w:rFonts w:ascii="Arial" w:eastAsiaTheme="minorEastAsia" w:hAnsi="Arial" w:cs="Arial"/>
          <w:lang w:eastAsia="en-US"/>
        </w:rPr>
        <w:t xml:space="preserve"> uterino a través de citología cervical en mujeres de 25 a 64 años.</w:t>
      </w:r>
    </w:p>
    <w:p w:rsidR="00C12FF2" w:rsidRPr="009B6B4C" w:rsidRDefault="00C12FF2" w:rsidP="009B6B4C">
      <w:pPr>
        <w:pStyle w:val="Prrafodelista"/>
        <w:numPr>
          <w:ilvl w:val="0"/>
          <w:numId w:val="18"/>
        </w:numPr>
        <w:spacing w:line="360" w:lineRule="auto"/>
        <w:jc w:val="both"/>
        <w:rPr>
          <w:rFonts w:ascii="Arial" w:eastAsiaTheme="minorEastAsia" w:hAnsi="Arial" w:cs="Arial"/>
          <w:lang w:eastAsia="en-US"/>
        </w:rPr>
      </w:pPr>
      <w:r w:rsidRPr="009B6B4C">
        <w:rPr>
          <w:rFonts w:ascii="Arial" w:eastAsiaTheme="minorEastAsia" w:hAnsi="Arial" w:cs="Arial"/>
          <w:lang w:eastAsia="en-US"/>
        </w:rPr>
        <w:t>Cobertura de detección de cáncer de mama por mastografía en mujeres de 50 a 69 años.</w:t>
      </w:r>
    </w:p>
    <w:p w:rsidR="00C12FF2" w:rsidRPr="009B6B4C" w:rsidRDefault="00C12FF2" w:rsidP="009B6B4C">
      <w:pPr>
        <w:pStyle w:val="Prrafodelista"/>
        <w:numPr>
          <w:ilvl w:val="0"/>
          <w:numId w:val="18"/>
        </w:numPr>
        <w:spacing w:line="360" w:lineRule="auto"/>
        <w:jc w:val="both"/>
        <w:rPr>
          <w:rFonts w:ascii="Arial" w:eastAsiaTheme="minorEastAsia" w:hAnsi="Arial" w:cs="Arial"/>
          <w:lang w:eastAsia="en-US"/>
        </w:rPr>
      </w:pPr>
      <w:r w:rsidRPr="009B6B4C">
        <w:rPr>
          <w:rFonts w:ascii="Arial" w:eastAsiaTheme="minorEastAsia" w:hAnsi="Arial" w:cs="Arial"/>
          <w:lang w:eastAsia="en-US"/>
        </w:rPr>
        <w:t>Logro de aceptantes en relación con la meta programada en Consulta Externa de Medicina Familiar.</w:t>
      </w:r>
    </w:p>
    <w:p w:rsidR="00C12FF2" w:rsidRPr="00C12FF2" w:rsidRDefault="00C12FF2"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Nivel: Actividad</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Objetivo 1: Otorgamiento de atenciones preventivas integradas por grupo de edad.</w:t>
      </w:r>
    </w:p>
    <w:p w:rsid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 xml:space="preserve">Indicador: </w:t>
      </w:r>
    </w:p>
    <w:p w:rsidR="00C12FF2" w:rsidRPr="009B6B4C" w:rsidRDefault="00C12FF2" w:rsidP="009B6B4C">
      <w:pPr>
        <w:pStyle w:val="Prrafodelista"/>
        <w:numPr>
          <w:ilvl w:val="0"/>
          <w:numId w:val="19"/>
        </w:numPr>
        <w:spacing w:line="360" w:lineRule="auto"/>
        <w:jc w:val="both"/>
        <w:rPr>
          <w:rFonts w:ascii="Arial" w:eastAsiaTheme="minorEastAsia" w:hAnsi="Arial" w:cs="Arial"/>
          <w:lang w:eastAsia="en-US"/>
        </w:rPr>
      </w:pPr>
      <w:r w:rsidRPr="009B6B4C">
        <w:rPr>
          <w:rFonts w:ascii="Arial" w:eastAsiaTheme="minorEastAsia" w:hAnsi="Arial" w:cs="Arial"/>
          <w:lang w:eastAsia="en-US"/>
        </w:rPr>
        <w:t>Porcentaje de Atención Preventiva Integrada.</w:t>
      </w:r>
    </w:p>
    <w:p w:rsidR="00C12FF2" w:rsidRPr="00C12FF2" w:rsidRDefault="00C12FF2"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Objetivo 2:</w:t>
      </w:r>
      <w:r w:rsidR="002679F9">
        <w:rPr>
          <w:rFonts w:ascii="Arial" w:eastAsiaTheme="minorEastAsia" w:hAnsi="Arial" w:cs="Arial"/>
          <w:lang w:eastAsia="en-US"/>
        </w:rPr>
        <w:t xml:space="preserve"> </w:t>
      </w:r>
      <w:r w:rsidRPr="00C12FF2">
        <w:rPr>
          <w:rFonts w:ascii="Arial" w:eastAsiaTheme="minorEastAsia" w:hAnsi="Arial" w:cs="Arial"/>
          <w:lang w:eastAsia="en-US"/>
        </w:rPr>
        <w:t>Medición de peso y talla en derechohabientes adscritos a médico familiar</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Indicador:</w:t>
      </w:r>
    </w:p>
    <w:p w:rsidR="00C12FF2" w:rsidRPr="009B6B4C" w:rsidRDefault="00C12FF2" w:rsidP="009B6B4C">
      <w:pPr>
        <w:pStyle w:val="Prrafodelista"/>
        <w:numPr>
          <w:ilvl w:val="1"/>
          <w:numId w:val="20"/>
        </w:numPr>
        <w:spacing w:line="360" w:lineRule="auto"/>
        <w:jc w:val="both"/>
        <w:rPr>
          <w:rFonts w:ascii="Arial" w:eastAsiaTheme="minorEastAsia" w:hAnsi="Arial" w:cs="Arial"/>
          <w:lang w:eastAsia="en-US"/>
        </w:rPr>
      </w:pPr>
      <w:r w:rsidRPr="009B6B4C">
        <w:rPr>
          <w:rFonts w:ascii="Arial" w:eastAsiaTheme="minorEastAsia" w:hAnsi="Arial" w:cs="Arial"/>
          <w:lang w:eastAsia="en-US"/>
        </w:rPr>
        <w:t>Porcentaje de medición de peso y talla en población derechohabiente.</w:t>
      </w:r>
    </w:p>
    <w:p w:rsidR="00C12FF2" w:rsidRPr="00C12FF2" w:rsidRDefault="00C12FF2" w:rsidP="00C12FF2">
      <w:pPr>
        <w:spacing w:line="360" w:lineRule="auto"/>
        <w:jc w:val="both"/>
        <w:rPr>
          <w:rFonts w:ascii="Arial" w:eastAsiaTheme="minorEastAsia" w:hAnsi="Arial" w:cs="Arial"/>
          <w:lang w:eastAsia="en-US"/>
        </w:rPr>
      </w:pP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Objetivo 3: Promoción en la población en edad fértil, de las ventajas de adoptar un método anticonceptivo de acuerdo a su condición de salud y sus factores de riesgo reproductivo.</w:t>
      </w:r>
    </w:p>
    <w:p w:rsidR="00C12FF2" w:rsidRPr="00C12FF2" w:rsidRDefault="00C12FF2" w:rsidP="00C12FF2">
      <w:pPr>
        <w:spacing w:line="360" w:lineRule="auto"/>
        <w:jc w:val="both"/>
        <w:rPr>
          <w:rFonts w:ascii="Arial" w:eastAsiaTheme="minorEastAsia" w:hAnsi="Arial" w:cs="Arial"/>
          <w:lang w:eastAsia="en-US"/>
        </w:rPr>
      </w:pPr>
    </w:p>
    <w:p w:rsidR="00C12FF2" w:rsidRPr="00C12FF2" w:rsidRDefault="009B6B4C" w:rsidP="00C12FF2">
      <w:pPr>
        <w:spacing w:line="360" w:lineRule="auto"/>
        <w:jc w:val="both"/>
        <w:rPr>
          <w:rFonts w:ascii="Arial" w:eastAsiaTheme="minorEastAsia" w:hAnsi="Arial" w:cs="Arial"/>
          <w:lang w:eastAsia="en-US"/>
        </w:rPr>
      </w:pPr>
      <w:r>
        <w:rPr>
          <w:rFonts w:ascii="Arial" w:eastAsiaTheme="minorEastAsia" w:hAnsi="Arial" w:cs="Arial"/>
          <w:lang w:eastAsia="en-US"/>
        </w:rPr>
        <w:t>Indicador</w:t>
      </w:r>
      <w:r w:rsidR="00C12FF2" w:rsidRPr="00C12FF2">
        <w:rPr>
          <w:rFonts w:ascii="Arial" w:eastAsiaTheme="minorEastAsia" w:hAnsi="Arial" w:cs="Arial"/>
          <w:lang w:eastAsia="en-US"/>
        </w:rPr>
        <w:t>:</w:t>
      </w:r>
    </w:p>
    <w:p w:rsidR="00C12FF2" w:rsidRPr="00C12FF2" w:rsidRDefault="00C12FF2" w:rsidP="00C12FF2">
      <w:pPr>
        <w:spacing w:line="360" w:lineRule="auto"/>
        <w:jc w:val="both"/>
        <w:rPr>
          <w:rFonts w:ascii="Arial" w:eastAsiaTheme="minorEastAsia" w:hAnsi="Arial" w:cs="Arial"/>
          <w:lang w:eastAsia="en-US"/>
        </w:rPr>
      </w:pPr>
      <w:r w:rsidRPr="00C12FF2">
        <w:rPr>
          <w:rFonts w:ascii="Arial" w:eastAsiaTheme="minorEastAsia" w:hAnsi="Arial" w:cs="Arial"/>
          <w:lang w:eastAsia="en-US"/>
        </w:rPr>
        <w:t>•</w:t>
      </w:r>
      <w:r w:rsidRPr="00C12FF2">
        <w:rPr>
          <w:rFonts w:ascii="Arial" w:eastAsiaTheme="minorEastAsia" w:hAnsi="Arial" w:cs="Arial"/>
          <w:lang w:eastAsia="en-US"/>
        </w:rPr>
        <w:tab/>
        <w:t>Porcentaje de entrevistas de consejería anticonceptiva.</w:t>
      </w:r>
    </w:p>
    <w:p w:rsidR="001131E9" w:rsidRDefault="001131E9" w:rsidP="008557EA">
      <w:pPr>
        <w:spacing w:line="360" w:lineRule="auto"/>
        <w:jc w:val="both"/>
        <w:rPr>
          <w:rFonts w:ascii="Arial" w:eastAsiaTheme="minorEastAsia" w:hAnsi="Arial" w:cs="Arial"/>
          <w:lang w:eastAsia="en-US"/>
        </w:rPr>
      </w:pPr>
    </w:p>
    <w:p w:rsidR="002679F9" w:rsidRPr="00F96108" w:rsidRDefault="002679F9" w:rsidP="008557EA">
      <w:pPr>
        <w:spacing w:line="360" w:lineRule="auto"/>
        <w:jc w:val="both"/>
        <w:rPr>
          <w:rFonts w:ascii="Arial" w:eastAsiaTheme="minorEastAsia" w:hAnsi="Arial" w:cs="Arial"/>
          <w:lang w:eastAsia="en-US"/>
        </w:rPr>
      </w:pPr>
    </w:p>
    <w:p w:rsidR="001131E9" w:rsidRPr="00F96108" w:rsidRDefault="001131E9" w:rsidP="009B6B4C">
      <w:pPr>
        <w:pStyle w:val="Prrafodelista"/>
        <w:numPr>
          <w:ilvl w:val="0"/>
          <w:numId w:val="1"/>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lastRenderedPageBreak/>
        <w:t>Presupuesto</w:t>
      </w:r>
    </w:p>
    <w:p w:rsidR="001131E9" w:rsidRDefault="001131E9" w:rsidP="008557EA">
      <w:pPr>
        <w:spacing w:line="360" w:lineRule="auto"/>
        <w:jc w:val="both"/>
        <w:rPr>
          <w:rFonts w:ascii="Arial" w:eastAsiaTheme="minorEastAsia" w:hAnsi="Arial" w:cs="Arial"/>
          <w:lang w:eastAsia="en-US"/>
        </w:rPr>
      </w:pPr>
    </w:p>
    <w:p w:rsidR="009B6B4C" w:rsidRDefault="009B6B4C" w:rsidP="009B6B4C">
      <w:pPr>
        <w:spacing w:line="360" w:lineRule="auto"/>
        <w:jc w:val="both"/>
        <w:rPr>
          <w:rFonts w:ascii="Arial" w:eastAsiaTheme="minorEastAsia" w:hAnsi="Arial" w:cs="Arial"/>
          <w:lang w:val="es-ES_tradnl" w:eastAsia="en-US"/>
        </w:rPr>
      </w:pPr>
      <w:r w:rsidRPr="00F96108">
        <w:rPr>
          <w:rFonts w:ascii="Arial" w:eastAsiaTheme="minorEastAsia" w:hAnsi="Arial" w:cs="Arial"/>
          <w:lang w:val="es-ES_tradnl" w:eastAsia="en-US"/>
        </w:rPr>
        <w:t>Con base en lo dispuesto en el artículo 272 de la Ley del Seguro Social, el Instituto en materia de presupuesto, gasto y su contabilidad se regirá por lo dispuesto en esta Ley, formulando su proyecto de presupuesto y ejerciendo el gasto correspondiente, con estricto respeto a los criterios de disciplina, productividad, ahorro, austeridad, eficacia, eficiencia, desregulación presupuestaria y transparencia, debiendo aplicarlos en forma tal que no afecte a la atención de sus derechohabientes.</w:t>
      </w:r>
    </w:p>
    <w:p w:rsidR="00C2161A" w:rsidRPr="00F96108" w:rsidRDefault="00C2161A" w:rsidP="009B6B4C">
      <w:pPr>
        <w:spacing w:line="360" w:lineRule="auto"/>
        <w:jc w:val="both"/>
        <w:rPr>
          <w:rFonts w:ascii="Arial" w:eastAsiaTheme="minorEastAsia" w:hAnsi="Arial" w:cs="Arial"/>
          <w:lang w:val="es-ES_tradnl" w:eastAsia="en-US"/>
        </w:rPr>
      </w:pPr>
    </w:p>
    <w:p w:rsidR="009B6B4C" w:rsidRDefault="009B6B4C" w:rsidP="009B6B4C">
      <w:pPr>
        <w:spacing w:line="360" w:lineRule="auto"/>
        <w:jc w:val="both"/>
        <w:rPr>
          <w:rFonts w:ascii="Arial" w:eastAsiaTheme="minorEastAsia" w:hAnsi="Arial" w:cs="Arial"/>
          <w:lang w:val="es-ES_tradnl" w:eastAsia="en-US"/>
        </w:rPr>
      </w:pPr>
      <w:r w:rsidRPr="00F96108">
        <w:rPr>
          <w:rFonts w:ascii="Arial" w:eastAsiaTheme="minorEastAsia" w:hAnsi="Arial" w:cs="Arial"/>
          <w:lang w:val="es-ES_tradnl" w:eastAsia="en-US"/>
        </w:rPr>
        <w:t>La integración del Gasto en Salud en México, se realiza conforme a los formatos de solicitud emitidos por la Direc</w:t>
      </w:r>
      <w:r>
        <w:rPr>
          <w:rFonts w:ascii="Arial" w:eastAsiaTheme="minorEastAsia" w:hAnsi="Arial" w:cs="Arial"/>
          <w:lang w:val="es-ES_tradnl" w:eastAsia="en-US"/>
        </w:rPr>
        <w:t>ción General de Información en S</w:t>
      </w:r>
      <w:r w:rsidRPr="00F96108">
        <w:rPr>
          <w:rFonts w:ascii="Arial" w:eastAsiaTheme="minorEastAsia" w:hAnsi="Arial" w:cs="Arial"/>
          <w:lang w:val="es-ES_tradnl" w:eastAsia="en-US"/>
        </w:rPr>
        <w:t>alud (DGIS) a nivel de partida específica para el Clasificador de Objeto del Gasto (COG) y de Actividad Homologada para el Clasificador por Actividad Institucional (CAI); dicha actividad se desarrolla con base en las estructuras programáticas autorizadas dentro del Presupuesto de</w:t>
      </w:r>
      <w:r>
        <w:rPr>
          <w:rFonts w:ascii="Arial" w:eastAsiaTheme="minorEastAsia" w:hAnsi="Arial" w:cs="Arial"/>
          <w:lang w:val="es-ES_tradnl" w:eastAsia="en-US"/>
        </w:rPr>
        <w:t xml:space="preserve"> Egresos de la Federación (PEF)</w:t>
      </w:r>
      <w:r w:rsidRPr="00F96108">
        <w:rPr>
          <w:rFonts w:ascii="Arial" w:eastAsiaTheme="minorEastAsia" w:hAnsi="Arial" w:cs="Arial"/>
          <w:lang w:val="es-ES_tradnl" w:eastAsia="en-US"/>
        </w:rPr>
        <w:t>. Así mismo se integra información a nivel de capítulo por unidad aplicativa (unidades médicas y unidades administrativas).</w:t>
      </w:r>
    </w:p>
    <w:p w:rsidR="00C2161A" w:rsidRPr="00F96108" w:rsidRDefault="00C2161A" w:rsidP="009B6B4C">
      <w:pPr>
        <w:spacing w:line="360" w:lineRule="auto"/>
        <w:jc w:val="both"/>
        <w:rPr>
          <w:rFonts w:ascii="Arial" w:eastAsiaTheme="minorEastAsia" w:hAnsi="Arial" w:cs="Arial"/>
          <w:lang w:val="es-ES_tradnl" w:eastAsia="en-US"/>
        </w:rPr>
      </w:pPr>
    </w:p>
    <w:p w:rsidR="009B6B4C" w:rsidRDefault="009B6B4C" w:rsidP="009B6B4C">
      <w:pPr>
        <w:spacing w:line="360" w:lineRule="auto"/>
        <w:jc w:val="both"/>
        <w:rPr>
          <w:rFonts w:ascii="Arial" w:eastAsiaTheme="minorEastAsia" w:hAnsi="Arial" w:cs="Arial"/>
          <w:lang w:eastAsia="en-US"/>
        </w:rPr>
      </w:pPr>
      <w:r>
        <w:rPr>
          <w:rFonts w:ascii="Arial" w:eastAsiaTheme="minorEastAsia" w:hAnsi="Arial" w:cs="Arial"/>
          <w:lang w:val="es-ES_tradnl" w:eastAsia="en-US"/>
        </w:rPr>
        <w:t>Los componentes del</w:t>
      </w:r>
      <w:r w:rsidRPr="00F96108">
        <w:rPr>
          <w:rFonts w:ascii="Arial" w:eastAsiaTheme="minorEastAsia" w:hAnsi="Arial" w:cs="Arial"/>
          <w:lang w:val="es-ES_tradnl" w:eastAsia="en-US"/>
        </w:rPr>
        <w:t xml:space="preserve"> </w:t>
      </w:r>
      <w:r>
        <w:rPr>
          <w:rFonts w:ascii="Arial" w:eastAsiaTheme="minorEastAsia" w:hAnsi="Arial" w:cs="Arial"/>
          <w:lang w:val="es-ES_tradnl" w:eastAsia="en-US"/>
        </w:rPr>
        <w:t>Pp E00</w:t>
      </w:r>
      <w:r w:rsidRPr="00F96108">
        <w:rPr>
          <w:rFonts w:ascii="Arial" w:eastAsiaTheme="minorEastAsia" w:hAnsi="Arial" w:cs="Arial"/>
          <w:lang w:val="es-ES_tradnl" w:eastAsia="en-US"/>
        </w:rPr>
        <w:t>1</w:t>
      </w:r>
      <w:r>
        <w:rPr>
          <w:rFonts w:ascii="Arial" w:eastAsiaTheme="minorEastAsia" w:hAnsi="Arial" w:cs="Arial"/>
          <w:lang w:val="es-ES_tradnl" w:eastAsia="en-US"/>
        </w:rPr>
        <w:t xml:space="preserve"> ya operan actualmente en el Instituto y este programa </w:t>
      </w:r>
      <w:r w:rsidRPr="00F96108">
        <w:rPr>
          <w:rFonts w:ascii="Arial" w:eastAsiaTheme="minorEastAsia" w:hAnsi="Arial" w:cs="Arial"/>
          <w:lang w:val="es-ES_tradnl" w:eastAsia="en-US"/>
        </w:rPr>
        <w:t>se presupuesta de acuerdo a una estimación de las necesidades de cada Delegación, tomando en cuenta el ejercicio del año anterior y en función de distinto</w:t>
      </w:r>
      <w:r>
        <w:rPr>
          <w:rFonts w:ascii="Arial" w:eastAsiaTheme="minorEastAsia" w:hAnsi="Arial" w:cs="Arial"/>
          <w:lang w:val="es-ES_tradnl" w:eastAsia="en-US"/>
        </w:rPr>
        <w:t xml:space="preserve">s capítulos del gasto como son </w:t>
      </w:r>
      <w:r w:rsidRPr="00F96108">
        <w:rPr>
          <w:rFonts w:ascii="Arial" w:eastAsiaTheme="minorEastAsia" w:hAnsi="Arial" w:cs="Arial"/>
          <w:lang w:val="es-ES_tradnl" w:eastAsia="en-US"/>
        </w:rPr>
        <w:t>servicios g</w:t>
      </w:r>
      <w:r>
        <w:rPr>
          <w:rFonts w:ascii="Arial" w:eastAsiaTheme="minorEastAsia" w:hAnsi="Arial" w:cs="Arial"/>
          <w:lang w:val="es-ES_tradnl" w:eastAsia="en-US"/>
        </w:rPr>
        <w:t>enerales, servicios personales y materiales y suministros principalmente</w:t>
      </w:r>
      <w:r w:rsidRPr="00F96108">
        <w:rPr>
          <w:rFonts w:ascii="Arial" w:eastAsiaTheme="minorEastAsia" w:hAnsi="Arial" w:cs="Arial"/>
          <w:lang w:val="es-ES_tradnl" w:eastAsia="en-US"/>
        </w:rPr>
        <w:t>, para posteriormente elaborar el presupuesto global, procurando que</w:t>
      </w:r>
      <w:r w:rsidRPr="00F96108">
        <w:rPr>
          <w:rFonts w:ascii="Arial" w:eastAsiaTheme="minorEastAsia" w:hAnsi="Arial" w:cs="Arial"/>
          <w:lang w:eastAsia="en-US"/>
        </w:rPr>
        <w:t xml:space="preserve"> cuente con los recursos necesarios de forma oportuna y calidad adecuada, así como con un sistema de información que apoye de manera eficiente la toma de decisiones, la evaluación y rendición de cuentas, así como valorar la incorporación de tecnologías adecuadas para fortalecer l</w:t>
      </w:r>
      <w:r>
        <w:rPr>
          <w:rFonts w:ascii="Arial" w:eastAsiaTheme="minorEastAsia" w:hAnsi="Arial" w:cs="Arial"/>
          <w:lang w:eastAsia="en-US"/>
        </w:rPr>
        <w:t>a atención integral a la salud.</w:t>
      </w:r>
    </w:p>
    <w:p w:rsidR="00C2161A" w:rsidRDefault="00C2161A" w:rsidP="009B6B4C">
      <w:pPr>
        <w:spacing w:line="360" w:lineRule="auto"/>
        <w:jc w:val="both"/>
        <w:rPr>
          <w:rFonts w:ascii="Arial" w:eastAsiaTheme="minorEastAsia" w:hAnsi="Arial" w:cs="Arial"/>
          <w:lang w:eastAsia="en-US"/>
        </w:rPr>
      </w:pPr>
    </w:p>
    <w:p w:rsidR="009B6B4C" w:rsidRPr="00F96108" w:rsidRDefault="009B6B4C" w:rsidP="009B6B4C">
      <w:pPr>
        <w:spacing w:line="360" w:lineRule="auto"/>
        <w:jc w:val="both"/>
        <w:rPr>
          <w:rFonts w:ascii="Arial" w:eastAsiaTheme="minorEastAsia" w:hAnsi="Arial" w:cs="Arial"/>
          <w:lang w:eastAsia="en-US"/>
        </w:rPr>
      </w:pPr>
      <w:r w:rsidRPr="00E97A8A">
        <w:rPr>
          <w:rFonts w:ascii="Arial" w:eastAsiaTheme="minorEastAsia" w:hAnsi="Arial" w:cs="Arial"/>
          <w:lang w:val="es-ES_tradnl" w:eastAsia="en-US"/>
        </w:rPr>
        <w:lastRenderedPageBreak/>
        <w:t xml:space="preserve">De acuerdo al PEF 2016, el </w:t>
      </w:r>
      <w:r>
        <w:rPr>
          <w:rFonts w:ascii="Arial" w:eastAsiaTheme="minorEastAsia" w:hAnsi="Arial" w:cs="Arial"/>
          <w:lang w:val="es-ES_tradnl" w:eastAsia="en-US"/>
        </w:rPr>
        <w:t xml:space="preserve">gasto total autorizado para </w:t>
      </w:r>
      <w:r w:rsidRPr="00E97A8A">
        <w:rPr>
          <w:rFonts w:ascii="Arial" w:eastAsiaTheme="minorEastAsia" w:hAnsi="Arial" w:cs="Arial"/>
          <w:lang w:val="es-ES_tradnl" w:eastAsia="en-US"/>
        </w:rPr>
        <w:t xml:space="preserve">el Programa </w:t>
      </w:r>
      <w:r>
        <w:rPr>
          <w:rFonts w:ascii="Arial" w:eastAsiaTheme="minorEastAsia" w:hAnsi="Arial" w:cs="Arial"/>
          <w:i/>
          <w:lang w:val="es-ES_tradnl" w:eastAsia="en-US"/>
        </w:rPr>
        <w:t>E00</w:t>
      </w:r>
      <w:r w:rsidRPr="00E97A8A">
        <w:rPr>
          <w:rFonts w:ascii="Arial" w:eastAsiaTheme="minorEastAsia" w:hAnsi="Arial" w:cs="Arial"/>
          <w:i/>
          <w:lang w:val="es-ES_tradnl" w:eastAsia="en-US"/>
        </w:rPr>
        <w:t xml:space="preserve">1 </w:t>
      </w:r>
      <w:r w:rsidRPr="009B6B4C">
        <w:rPr>
          <w:rFonts w:ascii="Arial" w:eastAsiaTheme="minorEastAsia" w:hAnsi="Arial" w:cs="Arial"/>
          <w:i/>
          <w:lang w:val="es-ES_tradnl" w:eastAsia="en-US"/>
        </w:rPr>
        <w:t>Prevención y control de enfermedades</w:t>
      </w:r>
      <w:r>
        <w:rPr>
          <w:rFonts w:ascii="Arial" w:eastAsiaTheme="minorEastAsia" w:hAnsi="Arial" w:cs="Arial"/>
          <w:lang w:val="es-ES_tradnl" w:eastAsia="en-US"/>
        </w:rPr>
        <w:t xml:space="preserve"> es de $ </w:t>
      </w:r>
      <w:r w:rsidRPr="009B6B4C">
        <w:rPr>
          <w:rFonts w:ascii="Arial" w:hAnsi="Arial" w:cs="Arial"/>
          <w:lang w:eastAsia="en-US"/>
        </w:rPr>
        <w:t>2</w:t>
      </w:r>
      <w:proofErr w:type="gramStart"/>
      <w:r w:rsidRPr="009B6B4C">
        <w:rPr>
          <w:rFonts w:ascii="Arial" w:hAnsi="Arial" w:cs="Arial"/>
          <w:lang w:eastAsia="en-US"/>
        </w:rPr>
        <w:t>,977,834,949</w:t>
      </w:r>
      <w:proofErr w:type="gramEnd"/>
      <w:r>
        <w:rPr>
          <w:rFonts w:ascii="Arial" w:eastAsiaTheme="minorEastAsia" w:hAnsi="Arial" w:cs="Arial"/>
          <w:lang w:val="es-ES_tradnl" w:eastAsia="en-US"/>
        </w:rPr>
        <w:t xml:space="preserve"> pesos, con un gasto de operación </w:t>
      </w:r>
      <w:r w:rsidRPr="00E97A8A">
        <w:rPr>
          <w:rFonts w:ascii="Arial" w:eastAsiaTheme="minorEastAsia" w:hAnsi="Arial" w:cs="Arial"/>
          <w:lang w:val="es-ES_tradnl" w:eastAsia="en-US"/>
        </w:rPr>
        <w:t xml:space="preserve">de </w:t>
      </w:r>
      <w:r>
        <w:rPr>
          <w:rFonts w:ascii="Arial" w:eastAsiaTheme="minorEastAsia" w:hAnsi="Arial" w:cs="Arial"/>
          <w:lang w:val="es-ES_tradnl" w:eastAsia="en-US"/>
        </w:rPr>
        <w:t xml:space="preserve">$ </w:t>
      </w:r>
      <w:r w:rsidRPr="009B6B4C">
        <w:rPr>
          <w:rFonts w:ascii="Arial" w:hAnsi="Arial" w:cs="Arial"/>
          <w:lang w:eastAsia="en-US"/>
        </w:rPr>
        <w:t xml:space="preserve">2,747,054,192 </w:t>
      </w:r>
      <w:r>
        <w:rPr>
          <w:rFonts w:ascii="Arial" w:hAnsi="Arial" w:cs="Arial"/>
          <w:lang w:eastAsia="en-US"/>
        </w:rPr>
        <w:t>pesos.</w:t>
      </w:r>
    </w:p>
    <w:p w:rsidR="001131E9" w:rsidRDefault="001131E9" w:rsidP="008557EA">
      <w:pPr>
        <w:spacing w:line="360" w:lineRule="auto"/>
        <w:jc w:val="both"/>
        <w:rPr>
          <w:rFonts w:ascii="Arial" w:eastAsiaTheme="minorEastAsia" w:hAnsi="Arial" w:cs="Arial"/>
          <w:lang w:eastAsia="en-US"/>
        </w:rPr>
      </w:pPr>
    </w:p>
    <w:p w:rsidR="00352AFB" w:rsidRDefault="00352AFB">
      <w:pPr>
        <w:spacing w:after="200" w:line="276" w:lineRule="auto"/>
        <w:rPr>
          <w:rFonts w:ascii="Arial" w:eastAsiaTheme="minorEastAsia" w:hAnsi="Arial" w:cs="Arial"/>
          <w:lang w:eastAsia="en-US"/>
        </w:rPr>
      </w:pPr>
      <w:r>
        <w:rPr>
          <w:rFonts w:ascii="Arial" w:eastAsiaTheme="minorEastAsia" w:hAnsi="Arial" w:cs="Arial"/>
          <w:lang w:eastAsia="en-US"/>
        </w:rPr>
        <w:br w:type="page"/>
      </w:r>
    </w:p>
    <w:p w:rsidR="00352AFB" w:rsidRPr="001C01BF" w:rsidRDefault="00352AFB" w:rsidP="00352AFB">
      <w:pPr>
        <w:pStyle w:val="Textonotaalfinal"/>
        <w:jc w:val="center"/>
        <w:rPr>
          <w:rFonts w:asciiTheme="minorHAnsi" w:hAnsiTheme="minorHAnsi"/>
          <w:b/>
          <w:i/>
          <w:sz w:val="28"/>
          <w:szCs w:val="22"/>
        </w:rPr>
      </w:pPr>
      <w:r w:rsidRPr="001C01BF">
        <w:rPr>
          <w:rFonts w:asciiTheme="minorHAnsi" w:hAnsiTheme="minorHAnsi"/>
          <w:b/>
          <w:i/>
          <w:sz w:val="28"/>
          <w:szCs w:val="22"/>
        </w:rPr>
        <w:lastRenderedPageBreak/>
        <w:t>Anexo 1</w:t>
      </w:r>
      <w:r>
        <w:rPr>
          <w:rFonts w:asciiTheme="minorHAnsi" w:hAnsiTheme="minorHAnsi"/>
          <w:b/>
          <w:i/>
          <w:sz w:val="28"/>
          <w:szCs w:val="22"/>
        </w:rPr>
        <w:t>.  Acciones Preventivas por grupo de edad y sexo</w:t>
      </w:r>
    </w:p>
    <w:p w:rsidR="00352AFB" w:rsidRDefault="00352AFB" w:rsidP="00352AFB">
      <w:pPr>
        <w:pStyle w:val="Textonotaalfinal"/>
        <w:rPr>
          <w:rFonts w:asciiTheme="minorHAnsi" w:hAnsiTheme="minorHAnsi"/>
          <w:i/>
          <w:sz w:val="22"/>
          <w:szCs w:val="22"/>
        </w:rPr>
      </w:pPr>
    </w:p>
    <w:p w:rsidR="00352AFB" w:rsidRDefault="00352AFB" w:rsidP="00352AFB">
      <w:pPr>
        <w:rPr>
          <w:sz w:val="20"/>
          <w:szCs w:val="20"/>
        </w:rPr>
      </w:pPr>
    </w:p>
    <w:tbl>
      <w:tblPr>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6436"/>
      </w:tblGrid>
      <w:tr w:rsidR="00352AFB" w:rsidRPr="007F53A1" w:rsidTr="00207DAC">
        <w:trPr>
          <w:trHeight w:val="283"/>
        </w:trPr>
        <w:tc>
          <w:tcPr>
            <w:tcW w:w="5000" w:type="pct"/>
            <w:gridSpan w:val="2"/>
            <w:tcBorders>
              <w:top w:val="nil"/>
              <w:left w:val="nil"/>
              <w:bottom w:val="nil"/>
              <w:right w:val="nil"/>
            </w:tcBorders>
          </w:tcPr>
          <w:p w:rsidR="00352AFB" w:rsidRPr="007F53A1" w:rsidRDefault="00352AFB" w:rsidP="00207DAC">
            <w:pPr>
              <w:rPr>
                <w:b/>
                <w:szCs w:val="20"/>
              </w:rPr>
            </w:pPr>
            <w:r w:rsidRPr="007F53A1">
              <w:rPr>
                <w:b/>
                <w:szCs w:val="20"/>
              </w:rPr>
              <w:t>Recién nacidos menores de 3 días.</w:t>
            </w:r>
          </w:p>
          <w:p w:rsidR="00352AFB" w:rsidRPr="007F53A1" w:rsidRDefault="00352AFB" w:rsidP="00207DAC">
            <w:pPr>
              <w:spacing w:before="120" w:after="120"/>
              <w:jc w:val="both"/>
              <w:rPr>
                <w:b/>
                <w:szCs w:val="20"/>
              </w:rPr>
            </w:pPr>
          </w:p>
        </w:tc>
      </w:tr>
      <w:tr w:rsidR="00352AFB" w:rsidRPr="007F53A1" w:rsidTr="00207DAC">
        <w:trPr>
          <w:trHeight w:val="283"/>
        </w:trPr>
        <w:tc>
          <w:tcPr>
            <w:tcW w:w="1655" w:type="pct"/>
            <w:tcBorders>
              <w:top w:val="nil"/>
              <w:left w:val="nil"/>
              <w:bottom w:val="single" w:sz="4" w:space="0" w:color="auto"/>
            </w:tcBorders>
            <w:vAlign w:val="center"/>
          </w:tcPr>
          <w:p w:rsidR="00352AFB" w:rsidRPr="007F53A1" w:rsidRDefault="00352AFB" w:rsidP="00207DAC">
            <w:pPr>
              <w:jc w:val="center"/>
              <w:rPr>
                <w:b/>
                <w:szCs w:val="20"/>
              </w:rPr>
            </w:pPr>
            <w:r w:rsidRPr="007F53A1">
              <w:rPr>
                <w:b/>
                <w:szCs w:val="20"/>
              </w:rPr>
              <w:t>Proceso</w:t>
            </w:r>
          </w:p>
        </w:tc>
        <w:tc>
          <w:tcPr>
            <w:tcW w:w="3345" w:type="pct"/>
            <w:tcBorders>
              <w:top w:val="nil"/>
              <w:bottom w:val="single" w:sz="4" w:space="0" w:color="auto"/>
              <w:right w:val="nil"/>
            </w:tcBorders>
            <w:vAlign w:val="center"/>
          </w:tcPr>
          <w:p w:rsidR="00352AFB" w:rsidRPr="007F53A1" w:rsidRDefault="00352AFB" w:rsidP="00207DAC">
            <w:pPr>
              <w:jc w:val="center"/>
              <w:rPr>
                <w:b/>
                <w:szCs w:val="20"/>
              </w:rPr>
            </w:pPr>
            <w:r w:rsidRPr="007F53A1">
              <w:rPr>
                <w:b/>
                <w:szCs w:val="20"/>
              </w:rPr>
              <w:t>Acciones</w:t>
            </w:r>
          </w:p>
        </w:tc>
      </w:tr>
      <w:tr w:rsidR="00352AFB" w:rsidRPr="007F53A1" w:rsidTr="00207DAC">
        <w:trPr>
          <w:trHeight w:val="283"/>
        </w:trPr>
        <w:tc>
          <w:tcPr>
            <w:tcW w:w="1655" w:type="pct"/>
            <w:tcBorders>
              <w:top w:val="single" w:sz="4" w:space="0" w:color="auto"/>
              <w:left w:val="nil"/>
              <w:bottom w:val="single" w:sz="4" w:space="0" w:color="auto"/>
            </w:tcBorders>
            <w:vAlign w:val="center"/>
          </w:tcPr>
          <w:p w:rsidR="00352AFB" w:rsidRPr="007F53A1" w:rsidRDefault="00352AFB" w:rsidP="00207DAC">
            <w:pPr>
              <w:jc w:val="center"/>
              <w:rPr>
                <w:szCs w:val="20"/>
              </w:rPr>
            </w:pPr>
            <w:r w:rsidRPr="007F53A1">
              <w:rPr>
                <w:b/>
                <w:szCs w:val="20"/>
              </w:rPr>
              <w:t>Promoción de la Salud</w:t>
            </w:r>
          </w:p>
        </w:tc>
        <w:tc>
          <w:tcPr>
            <w:tcW w:w="3345" w:type="pct"/>
            <w:tcBorders>
              <w:top w:val="single" w:sz="4" w:space="0" w:color="auto"/>
              <w:bottom w:val="single" w:sz="4" w:space="0" w:color="auto"/>
              <w:right w:val="nil"/>
            </w:tcBorders>
          </w:tcPr>
          <w:p w:rsidR="00352AFB" w:rsidRPr="007F53A1" w:rsidRDefault="00352AFB" w:rsidP="009B6B4C">
            <w:pPr>
              <w:numPr>
                <w:ilvl w:val="0"/>
                <w:numId w:val="3"/>
              </w:numPr>
              <w:spacing w:before="60" w:after="60"/>
              <w:ind w:left="386" w:hanging="386"/>
              <w:rPr>
                <w:szCs w:val="20"/>
              </w:rPr>
            </w:pPr>
            <w:r w:rsidRPr="007F53A1">
              <w:rPr>
                <w:szCs w:val="20"/>
              </w:rPr>
              <w:t>Entregar la Cartilla de Salud y la Guía para el Cuidado de la Salud.</w:t>
            </w:r>
          </w:p>
          <w:p w:rsidR="00352AFB" w:rsidRPr="007F53A1" w:rsidRDefault="00352AFB" w:rsidP="009B6B4C">
            <w:pPr>
              <w:numPr>
                <w:ilvl w:val="0"/>
                <w:numId w:val="3"/>
              </w:numPr>
              <w:spacing w:before="60" w:after="60"/>
              <w:ind w:left="386" w:hanging="386"/>
              <w:rPr>
                <w:szCs w:val="20"/>
              </w:rPr>
            </w:pPr>
            <w:r w:rsidRPr="007F53A1">
              <w:rPr>
                <w:szCs w:val="20"/>
              </w:rPr>
              <w:t>Invitar a la lectura de temas relacionadas con la edad y a sesiones educativas.</w:t>
            </w:r>
          </w:p>
        </w:tc>
      </w:tr>
      <w:tr w:rsidR="00352AFB" w:rsidRPr="007F53A1" w:rsidTr="00207DAC">
        <w:trPr>
          <w:trHeight w:val="283"/>
        </w:trPr>
        <w:tc>
          <w:tcPr>
            <w:tcW w:w="1655" w:type="pct"/>
            <w:tcBorders>
              <w:top w:val="single" w:sz="4" w:space="0" w:color="auto"/>
              <w:left w:val="nil"/>
              <w:bottom w:val="single" w:sz="4" w:space="0" w:color="auto"/>
            </w:tcBorders>
            <w:vAlign w:val="center"/>
          </w:tcPr>
          <w:p w:rsidR="00352AFB" w:rsidRPr="007F53A1" w:rsidRDefault="00352AFB" w:rsidP="00207DAC">
            <w:pPr>
              <w:jc w:val="center"/>
              <w:rPr>
                <w:b/>
                <w:szCs w:val="20"/>
              </w:rPr>
            </w:pPr>
            <w:r w:rsidRPr="007F53A1">
              <w:rPr>
                <w:b/>
                <w:szCs w:val="20"/>
              </w:rPr>
              <w:t>Nutrición</w:t>
            </w:r>
          </w:p>
        </w:tc>
        <w:tc>
          <w:tcPr>
            <w:tcW w:w="3345" w:type="pct"/>
            <w:tcBorders>
              <w:top w:val="single" w:sz="4" w:space="0" w:color="auto"/>
              <w:bottom w:val="single" w:sz="4" w:space="0" w:color="auto"/>
              <w:right w:val="nil"/>
            </w:tcBorders>
          </w:tcPr>
          <w:p w:rsidR="00352AFB" w:rsidRPr="007F53A1" w:rsidRDefault="00352AFB" w:rsidP="009B6B4C">
            <w:pPr>
              <w:numPr>
                <w:ilvl w:val="0"/>
                <w:numId w:val="3"/>
              </w:numPr>
              <w:spacing w:before="60" w:after="60"/>
              <w:ind w:left="386" w:hanging="386"/>
              <w:rPr>
                <w:szCs w:val="20"/>
              </w:rPr>
            </w:pPr>
            <w:r w:rsidRPr="007F53A1">
              <w:rPr>
                <w:szCs w:val="20"/>
              </w:rPr>
              <w:t xml:space="preserve">Medición de peso y talla (mediante la utilización de báscula y </w:t>
            </w:r>
            <w:proofErr w:type="spellStart"/>
            <w:r w:rsidRPr="007F53A1">
              <w:rPr>
                <w:szCs w:val="20"/>
              </w:rPr>
              <w:t>estadímetro</w:t>
            </w:r>
            <w:proofErr w:type="spellEnd"/>
            <w:r w:rsidRPr="007F53A1">
              <w:rPr>
                <w:szCs w:val="20"/>
              </w:rPr>
              <w:t>).</w:t>
            </w:r>
          </w:p>
          <w:p w:rsidR="00352AFB" w:rsidRPr="007F53A1" w:rsidRDefault="00352AFB" w:rsidP="009B6B4C">
            <w:pPr>
              <w:numPr>
                <w:ilvl w:val="0"/>
                <w:numId w:val="3"/>
              </w:numPr>
              <w:spacing w:before="60" w:after="60"/>
              <w:ind w:left="386" w:hanging="386"/>
              <w:jc w:val="both"/>
              <w:rPr>
                <w:szCs w:val="20"/>
              </w:rPr>
            </w:pPr>
            <w:r w:rsidRPr="007F53A1">
              <w:rPr>
                <w:szCs w:val="20"/>
              </w:rPr>
              <w:t>Ministrar 50,000 UI (una gota) de vitamina A.</w:t>
            </w:r>
          </w:p>
          <w:p w:rsidR="00352AFB" w:rsidRPr="007F53A1" w:rsidRDefault="00352AFB" w:rsidP="009B6B4C">
            <w:pPr>
              <w:numPr>
                <w:ilvl w:val="0"/>
                <w:numId w:val="3"/>
              </w:numPr>
              <w:spacing w:before="60" w:after="60"/>
              <w:ind w:left="386" w:hanging="386"/>
              <w:jc w:val="both"/>
              <w:rPr>
                <w:szCs w:val="20"/>
              </w:rPr>
            </w:pPr>
            <w:r w:rsidRPr="007F53A1">
              <w:rPr>
                <w:szCs w:val="20"/>
              </w:rPr>
              <w:t>Evaluar nutrición.</w:t>
            </w:r>
          </w:p>
        </w:tc>
      </w:tr>
      <w:tr w:rsidR="00352AFB" w:rsidRPr="007F53A1" w:rsidTr="00207DAC">
        <w:trPr>
          <w:trHeight w:val="283"/>
        </w:trPr>
        <w:tc>
          <w:tcPr>
            <w:tcW w:w="1655" w:type="pct"/>
            <w:tcBorders>
              <w:top w:val="single" w:sz="4" w:space="0" w:color="auto"/>
              <w:left w:val="nil"/>
              <w:bottom w:val="single" w:sz="4" w:space="0" w:color="auto"/>
            </w:tcBorders>
            <w:vAlign w:val="center"/>
          </w:tcPr>
          <w:p w:rsidR="00352AFB" w:rsidRPr="007F53A1" w:rsidRDefault="00352AFB" w:rsidP="00207DAC">
            <w:pPr>
              <w:jc w:val="center"/>
              <w:rPr>
                <w:szCs w:val="20"/>
              </w:rPr>
            </w:pPr>
            <w:r w:rsidRPr="007F53A1">
              <w:rPr>
                <w:b/>
                <w:szCs w:val="20"/>
              </w:rPr>
              <w:t>Prevención de Enfermedades</w:t>
            </w:r>
          </w:p>
        </w:tc>
        <w:tc>
          <w:tcPr>
            <w:tcW w:w="3345" w:type="pct"/>
            <w:tcBorders>
              <w:top w:val="single" w:sz="4" w:space="0" w:color="auto"/>
              <w:bottom w:val="single" w:sz="4" w:space="0" w:color="auto"/>
              <w:right w:val="nil"/>
            </w:tcBorders>
          </w:tcPr>
          <w:p w:rsidR="00352AFB" w:rsidRPr="007F53A1" w:rsidRDefault="00352AFB" w:rsidP="009B6B4C">
            <w:pPr>
              <w:numPr>
                <w:ilvl w:val="0"/>
                <w:numId w:val="3"/>
              </w:numPr>
              <w:spacing w:before="60" w:after="60"/>
              <w:ind w:left="386" w:hanging="386"/>
              <w:jc w:val="both"/>
              <w:rPr>
                <w:szCs w:val="20"/>
              </w:rPr>
            </w:pPr>
            <w:r w:rsidRPr="007F53A1">
              <w:rPr>
                <w:szCs w:val="20"/>
              </w:rPr>
              <w:t xml:space="preserve">Aplicar vacuna BCG. </w:t>
            </w:r>
          </w:p>
          <w:p w:rsidR="00352AFB" w:rsidRPr="007F53A1" w:rsidRDefault="00352AFB" w:rsidP="009B6B4C">
            <w:pPr>
              <w:numPr>
                <w:ilvl w:val="0"/>
                <w:numId w:val="3"/>
              </w:numPr>
              <w:spacing w:before="60" w:after="60"/>
              <w:ind w:left="386" w:hanging="386"/>
              <w:jc w:val="both"/>
              <w:rPr>
                <w:szCs w:val="20"/>
              </w:rPr>
            </w:pPr>
            <w:r w:rsidRPr="007F53A1">
              <w:rPr>
                <w:szCs w:val="20"/>
              </w:rPr>
              <w:t xml:space="preserve">Aplicar vacuna </w:t>
            </w:r>
            <w:proofErr w:type="spellStart"/>
            <w:r w:rsidRPr="007F53A1">
              <w:rPr>
                <w:szCs w:val="20"/>
              </w:rPr>
              <w:t>Antihepatitis</w:t>
            </w:r>
            <w:proofErr w:type="spellEnd"/>
            <w:r w:rsidRPr="007F53A1">
              <w:rPr>
                <w:szCs w:val="20"/>
              </w:rPr>
              <w:t xml:space="preserve"> B.</w:t>
            </w:r>
          </w:p>
        </w:tc>
      </w:tr>
      <w:tr w:rsidR="00352AFB" w:rsidRPr="007F53A1" w:rsidTr="00207DAC">
        <w:trPr>
          <w:trHeight w:val="283"/>
        </w:trPr>
        <w:tc>
          <w:tcPr>
            <w:tcW w:w="1655" w:type="pct"/>
            <w:tcBorders>
              <w:top w:val="single" w:sz="4" w:space="0" w:color="auto"/>
              <w:left w:val="nil"/>
              <w:bottom w:val="nil"/>
            </w:tcBorders>
            <w:vAlign w:val="center"/>
          </w:tcPr>
          <w:p w:rsidR="00352AFB" w:rsidRPr="007F53A1" w:rsidRDefault="00352AFB" w:rsidP="00207DAC">
            <w:pPr>
              <w:jc w:val="center"/>
              <w:rPr>
                <w:b/>
                <w:szCs w:val="20"/>
              </w:rPr>
            </w:pPr>
            <w:r w:rsidRPr="007F53A1">
              <w:rPr>
                <w:b/>
                <w:szCs w:val="20"/>
              </w:rPr>
              <w:t>Detección de Enfermedades</w:t>
            </w:r>
          </w:p>
        </w:tc>
        <w:tc>
          <w:tcPr>
            <w:tcW w:w="3345" w:type="pct"/>
            <w:tcBorders>
              <w:top w:val="single" w:sz="4" w:space="0" w:color="auto"/>
              <w:bottom w:val="nil"/>
              <w:right w:val="nil"/>
            </w:tcBorders>
          </w:tcPr>
          <w:p w:rsidR="00352AFB" w:rsidRPr="007F53A1" w:rsidRDefault="00352AFB" w:rsidP="009B6B4C">
            <w:pPr>
              <w:numPr>
                <w:ilvl w:val="0"/>
                <w:numId w:val="3"/>
              </w:numPr>
              <w:spacing w:before="60" w:after="60"/>
              <w:ind w:left="386" w:hanging="386"/>
              <w:jc w:val="both"/>
              <w:rPr>
                <w:szCs w:val="20"/>
              </w:rPr>
            </w:pPr>
            <w:r w:rsidRPr="007F53A1">
              <w:rPr>
                <w:szCs w:val="20"/>
              </w:rPr>
              <w:t>Citar en la UMF a los cinco días de edad para tamiz neonatal.</w:t>
            </w:r>
          </w:p>
        </w:tc>
      </w:tr>
    </w:tbl>
    <w:p w:rsidR="00352AFB" w:rsidRPr="00CE7586" w:rsidRDefault="00352AFB" w:rsidP="00352AFB">
      <w:pPr>
        <w:rPr>
          <w:sz w:val="20"/>
          <w:szCs w:val="20"/>
        </w:rPr>
      </w:pPr>
    </w:p>
    <w:p w:rsidR="00024ECE" w:rsidRDefault="00024ECE">
      <w:pPr>
        <w:spacing w:after="200" w:line="276" w:lineRule="auto"/>
      </w:pPr>
      <w:r>
        <w:br w:type="page"/>
      </w:r>
    </w:p>
    <w:p w:rsidR="00024ECE" w:rsidRDefault="00024ECE" w:rsidP="00352AFB"/>
    <w:tbl>
      <w:tblPr>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6436"/>
      </w:tblGrid>
      <w:tr w:rsidR="00352AFB" w:rsidRPr="007F53A1" w:rsidTr="00207DAC">
        <w:trPr>
          <w:trHeight w:val="283"/>
        </w:trPr>
        <w:tc>
          <w:tcPr>
            <w:tcW w:w="5000" w:type="pct"/>
            <w:gridSpan w:val="2"/>
            <w:tcBorders>
              <w:top w:val="nil"/>
              <w:left w:val="nil"/>
              <w:bottom w:val="nil"/>
              <w:right w:val="nil"/>
            </w:tcBorders>
          </w:tcPr>
          <w:p w:rsidR="00352AFB" w:rsidRPr="00024ECE" w:rsidRDefault="00352AFB" w:rsidP="00207DAC">
            <w:pPr>
              <w:spacing w:before="120" w:after="120"/>
              <w:jc w:val="both"/>
              <w:rPr>
                <w:szCs w:val="20"/>
              </w:rPr>
            </w:pPr>
            <w:r w:rsidRPr="00024ECE">
              <w:rPr>
                <w:szCs w:val="20"/>
              </w:rPr>
              <w:t>Recién nacidos de 3 a 7 días. (Una atención)</w:t>
            </w:r>
          </w:p>
          <w:p w:rsidR="00352AFB" w:rsidRPr="00024ECE" w:rsidRDefault="00352AFB" w:rsidP="00207DAC">
            <w:pPr>
              <w:spacing w:before="120" w:after="120"/>
              <w:jc w:val="both"/>
              <w:rPr>
                <w:szCs w:val="20"/>
              </w:rPr>
            </w:pPr>
          </w:p>
        </w:tc>
      </w:tr>
      <w:tr w:rsidR="00352AFB" w:rsidRPr="007F53A1" w:rsidTr="00207DAC">
        <w:trPr>
          <w:trHeight w:val="283"/>
        </w:trPr>
        <w:tc>
          <w:tcPr>
            <w:tcW w:w="1655" w:type="pct"/>
            <w:tcBorders>
              <w:top w:val="nil"/>
              <w:left w:val="nil"/>
              <w:bottom w:val="single" w:sz="4" w:space="0" w:color="auto"/>
            </w:tcBorders>
            <w:vAlign w:val="center"/>
          </w:tcPr>
          <w:p w:rsidR="00352AFB" w:rsidRPr="007F53A1" w:rsidRDefault="00352AFB" w:rsidP="00207DAC">
            <w:pPr>
              <w:jc w:val="center"/>
              <w:rPr>
                <w:b/>
                <w:szCs w:val="20"/>
              </w:rPr>
            </w:pPr>
            <w:r w:rsidRPr="007F53A1">
              <w:rPr>
                <w:b/>
                <w:szCs w:val="20"/>
              </w:rPr>
              <w:t>Proceso</w:t>
            </w:r>
          </w:p>
        </w:tc>
        <w:tc>
          <w:tcPr>
            <w:tcW w:w="3345" w:type="pct"/>
            <w:tcBorders>
              <w:top w:val="nil"/>
              <w:bottom w:val="single" w:sz="4" w:space="0" w:color="auto"/>
              <w:right w:val="nil"/>
            </w:tcBorders>
            <w:vAlign w:val="center"/>
          </w:tcPr>
          <w:p w:rsidR="00352AFB" w:rsidRPr="007F53A1" w:rsidRDefault="00352AFB" w:rsidP="00207DAC">
            <w:pPr>
              <w:jc w:val="center"/>
              <w:rPr>
                <w:b/>
                <w:szCs w:val="20"/>
              </w:rPr>
            </w:pPr>
            <w:r w:rsidRPr="007F53A1">
              <w:rPr>
                <w:b/>
                <w:szCs w:val="20"/>
              </w:rPr>
              <w:t>Acciones</w:t>
            </w:r>
          </w:p>
        </w:tc>
      </w:tr>
      <w:tr w:rsidR="00352AFB" w:rsidRPr="007F53A1" w:rsidTr="00207DAC">
        <w:trPr>
          <w:trHeight w:val="283"/>
        </w:trPr>
        <w:tc>
          <w:tcPr>
            <w:tcW w:w="1655" w:type="pct"/>
            <w:tcBorders>
              <w:top w:val="single" w:sz="4" w:space="0" w:color="auto"/>
              <w:left w:val="nil"/>
              <w:bottom w:val="single" w:sz="4" w:space="0" w:color="auto"/>
            </w:tcBorders>
            <w:vAlign w:val="center"/>
          </w:tcPr>
          <w:p w:rsidR="00352AFB" w:rsidRPr="007F53A1" w:rsidRDefault="00352AFB" w:rsidP="00207DAC">
            <w:pPr>
              <w:jc w:val="center"/>
              <w:rPr>
                <w:szCs w:val="20"/>
              </w:rPr>
            </w:pPr>
            <w:r w:rsidRPr="007F53A1">
              <w:rPr>
                <w:b/>
                <w:szCs w:val="20"/>
              </w:rPr>
              <w:t>Promoción de la Salud</w:t>
            </w:r>
          </w:p>
        </w:tc>
        <w:tc>
          <w:tcPr>
            <w:tcW w:w="3345" w:type="pct"/>
            <w:tcBorders>
              <w:top w:val="single" w:sz="4" w:space="0" w:color="auto"/>
              <w:bottom w:val="single" w:sz="4" w:space="0" w:color="auto"/>
              <w:right w:val="nil"/>
            </w:tcBorders>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de Salud y la Guía para el Cuidado de la Salud.</w:t>
            </w:r>
          </w:p>
          <w:p w:rsidR="00352AFB" w:rsidRPr="007F53A1" w:rsidRDefault="00352AFB" w:rsidP="009B6B4C">
            <w:pPr>
              <w:numPr>
                <w:ilvl w:val="0"/>
                <w:numId w:val="3"/>
              </w:numPr>
              <w:spacing w:before="120" w:after="100" w:afterAutospacing="1"/>
              <w:ind w:left="386" w:hanging="386"/>
              <w:jc w:val="both"/>
              <w:rPr>
                <w:szCs w:val="20"/>
              </w:rPr>
            </w:pPr>
            <w:r w:rsidRPr="007F53A1">
              <w:rPr>
                <w:szCs w:val="20"/>
              </w:rPr>
              <w:t>Invitar a la lectura de temas relacionados con la edad y a sesiones educativas.</w:t>
            </w:r>
          </w:p>
        </w:tc>
      </w:tr>
      <w:tr w:rsidR="00352AFB" w:rsidRPr="007F53A1" w:rsidTr="00207DAC">
        <w:trPr>
          <w:trHeight w:val="283"/>
        </w:trPr>
        <w:tc>
          <w:tcPr>
            <w:tcW w:w="1655" w:type="pct"/>
            <w:tcBorders>
              <w:top w:val="single" w:sz="4" w:space="0" w:color="auto"/>
              <w:left w:val="nil"/>
              <w:bottom w:val="single" w:sz="4" w:space="0" w:color="auto"/>
            </w:tcBorders>
            <w:vAlign w:val="center"/>
          </w:tcPr>
          <w:p w:rsidR="00352AFB" w:rsidRPr="007F53A1" w:rsidRDefault="00352AFB" w:rsidP="00207DAC">
            <w:pPr>
              <w:jc w:val="center"/>
              <w:rPr>
                <w:b/>
                <w:szCs w:val="20"/>
              </w:rPr>
            </w:pPr>
            <w:r w:rsidRPr="007F53A1">
              <w:rPr>
                <w:b/>
                <w:szCs w:val="20"/>
              </w:rPr>
              <w:t>Nutrición</w:t>
            </w:r>
          </w:p>
        </w:tc>
        <w:tc>
          <w:tcPr>
            <w:tcW w:w="3345" w:type="pct"/>
            <w:tcBorders>
              <w:top w:val="single" w:sz="4" w:space="0" w:color="auto"/>
              <w:bottom w:val="single" w:sz="4" w:space="0" w:color="auto"/>
              <w:right w:val="nil"/>
            </w:tcBorders>
          </w:tcPr>
          <w:p w:rsidR="00352AFB" w:rsidRPr="007F53A1" w:rsidRDefault="00352AFB" w:rsidP="009B6B4C">
            <w:pPr>
              <w:numPr>
                <w:ilvl w:val="0"/>
                <w:numId w:val="3"/>
              </w:numPr>
              <w:spacing w:before="60" w:after="60"/>
              <w:ind w:left="386" w:hanging="386"/>
              <w:rPr>
                <w:szCs w:val="20"/>
              </w:rPr>
            </w:pPr>
            <w:r w:rsidRPr="007F53A1">
              <w:rPr>
                <w:szCs w:val="20"/>
              </w:rPr>
              <w:t xml:space="preserve">Medir peso y talla (mediante la utilización de báscula y </w:t>
            </w:r>
            <w:proofErr w:type="spellStart"/>
            <w:r w:rsidRPr="007F53A1">
              <w:rPr>
                <w:szCs w:val="20"/>
              </w:rPr>
              <w:t>estadímetro</w:t>
            </w:r>
            <w:proofErr w:type="spellEnd"/>
            <w:r w:rsidRPr="007F53A1">
              <w:rPr>
                <w:szCs w:val="20"/>
              </w:rPr>
              <w:t>).</w:t>
            </w:r>
          </w:p>
          <w:p w:rsidR="00352AFB" w:rsidRPr="007F53A1" w:rsidRDefault="00352AFB" w:rsidP="009B6B4C">
            <w:pPr>
              <w:numPr>
                <w:ilvl w:val="0"/>
                <w:numId w:val="3"/>
              </w:numPr>
              <w:spacing w:before="60" w:after="60"/>
              <w:ind w:left="386" w:hanging="386"/>
              <w:jc w:val="both"/>
              <w:rPr>
                <w:szCs w:val="20"/>
              </w:rPr>
            </w:pPr>
            <w:r w:rsidRPr="007F53A1">
              <w:rPr>
                <w:szCs w:val="20"/>
              </w:rPr>
              <w:t>Evaluar nutrición.</w:t>
            </w:r>
          </w:p>
        </w:tc>
      </w:tr>
      <w:tr w:rsidR="00352AFB" w:rsidRPr="007F53A1" w:rsidTr="00207DAC">
        <w:trPr>
          <w:trHeight w:val="283"/>
        </w:trPr>
        <w:tc>
          <w:tcPr>
            <w:tcW w:w="1655" w:type="pct"/>
            <w:tcBorders>
              <w:top w:val="single" w:sz="4" w:space="0" w:color="auto"/>
              <w:left w:val="nil"/>
              <w:bottom w:val="single" w:sz="4" w:space="0" w:color="auto"/>
            </w:tcBorders>
            <w:vAlign w:val="center"/>
          </w:tcPr>
          <w:p w:rsidR="00352AFB" w:rsidRPr="007F53A1" w:rsidRDefault="00352AFB" w:rsidP="00207DAC">
            <w:pPr>
              <w:jc w:val="center"/>
              <w:rPr>
                <w:szCs w:val="20"/>
              </w:rPr>
            </w:pPr>
            <w:r w:rsidRPr="007F53A1">
              <w:rPr>
                <w:b/>
                <w:szCs w:val="20"/>
              </w:rPr>
              <w:t>Prevención de enfermedades</w:t>
            </w:r>
          </w:p>
        </w:tc>
        <w:tc>
          <w:tcPr>
            <w:tcW w:w="3345" w:type="pct"/>
            <w:tcBorders>
              <w:top w:val="single" w:sz="4" w:space="0" w:color="auto"/>
              <w:bottom w:val="single" w:sz="4" w:space="0" w:color="auto"/>
              <w:right w:val="nil"/>
            </w:tcBorders>
          </w:tcPr>
          <w:p w:rsidR="00352AFB" w:rsidRPr="007F53A1" w:rsidRDefault="00352AFB" w:rsidP="009B6B4C">
            <w:pPr>
              <w:numPr>
                <w:ilvl w:val="0"/>
                <w:numId w:val="3"/>
              </w:numPr>
              <w:spacing w:before="60" w:after="60"/>
              <w:ind w:left="386" w:hanging="386"/>
              <w:jc w:val="both"/>
              <w:rPr>
                <w:szCs w:val="20"/>
              </w:rPr>
            </w:pPr>
            <w:r w:rsidRPr="007F53A1">
              <w:rPr>
                <w:szCs w:val="20"/>
              </w:rPr>
              <w:t>Aplicar vacuna BCG si no se aplicó al nacimiento.</w:t>
            </w:r>
          </w:p>
          <w:p w:rsidR="00352AFB" w:rsidRPr="007F53A1" w:rsidRDefault="00352AFB" w:rsidP="009B6B4C">
            <w:pPr>
              <w:numPr>
                <w:ilvl w:val="0"/>
                <w:numId w:val="3"/>
              </w:numPr>
              <w:spacing w:before="60" w:after="60"/>
              <w:ind w:left="386" w:hanging="386"/>
              <w:jc w:val="both"/>
              <w:rPr>
                <w:szCs w:val="20"/>
              </w:rPr>
            </w:pPr>
            <w:r w:rsidRPr="007F53A1">
              <w:rPr>
                <w:szCs w:val="20"/>
              </w:rPr>
              <w:t xml:space="preserve">Aplicar vacuna </w:t>
            </w:r>
            <w:proofErr w:type="spellStart"/>
            <w:r w:rsidRPr="007F53A1">
              <w:rPr>
                <w:szCs w:val="20"/>
              </w:rPr>
              <w:t>Antihepatitis</w:t>
            </w:r>
            <w:proofErr w:type="spellEnd"/>
            <w:r w:rsidRPr="007F53A1">
              <w:rPr>
                <w:szCs w:val="20"/>
              </w:rPr>
              <w:t xml:space="preserve"> B si no se aplicó al nacimiento.</w:t>
            </w:r>
          </w:p>
        </w:tc>
      </w:tr>
      <w:tr w:rsidR="00352AFB" w:rsidRPr="007F53A1" w:rsidTr="00207DAC">
        <w:trPr>
          <w:trHeight w:val="283"/>
        </w:trPr>
        <w:tc>
          <w:tcPr>
            <w:tcW w:w="1655" w:type="pct"/>
            <w:tcBorders>
              <w:top w:val="single" w:sz="4" w:space="0" w:color="auto"/>
              <w:left w:val="nil"/>
              <w:bottom w:val="nil"/>
            </w:tcBorders>
            <w:vAlign w:val="center"/>
          </w:tcPr>
          <w:p w:rsidR="00352AFB" w:rsidRPr="007F53A1" w:rsidRDefault="00352AFB" w:rsidP="00207DAC">
            <w:pPr>
              <w:jc w:val="center"/>
              <w:rPr>
                <w:b/>
                <w:szCs w:val="20"/>
              </w:rPr>
            </w:pPr>
            <w:r w:rsidRPr="007F53A1">
              <w:rPr>
                <w:b/>
                <w:szCs w:val="20"/>
              </w:rPr>
              <w:t>Detección de Enfermedades</w:t>
            </w:r>
          </w:p>
        </w:tc>
        <w:tc>
          <w:tcPr>
            <w:tcW w:w="3345" w:type="pct"/>
            <w:tcBorders>
              <w:top w:val="single" w:sz="4" w:space="0" w:color="auto"/>
              <w:bottom w:val="nil"/>
              <w:right w:val="nil"/>
            </w:tcBorders>
          </w:tcPr>
          <w:p w:rsidR="00352AFB" w:rsidRPr="007F53A1" w:rsidRDefault="00352AFB" w:rsidP="009B6B4C">
            <w:pPr>
              <w:numPr>
                <w:ilvl w:val="0"/>
                <w:numId w:val="3"/>
              </w:numPr>
              <w:spacing w:before="60" w:after="60"/>
              <w:ind w:left="386" w:hanging="386"/>
              <w:jc w:val="both"/>
              <w:rPr>
                <w:szCs w:val="20"/>
              </w:rPr>
            </w:pPr>
            <w:r w:rsidRPr="007F53A1">
              <w:rPr>
                <w:szCs w:val="20"/>
              </w:rPr>
              <w:t xml:space="preserve">Toma de muestra de sangre de talón para la detección de enfermedades metabólicas congénitas (hipotiroidismo congénito, deficiencia de </w:t>
            </w:r>
            <w:proofErr w:type="spellStart"/>
            <w:r w:rsidRPr="007F53A1">
              <w:rPr>
                <w:szCs w:val="20"/>
              </w:rPr>
              <w:t>biotinidasa</w:t>
            </w:r>
            <w:proofErr w:type="spellEnd"/>
            <w:r w:rsidRPr="007F53A1">
              <w:rPr>
                <w:szCs w:val="20"/>
              </w:rPr>
              <w:t>, hiperplasia adrenal congénita fenilcetonuria y galactosemia).</w:t>
            </w:r>
          </w:p>
        </w:tc>
      </w:tr>
    </w:tbl>
    <w:p w:rsidR="00352AFB" w:rsidRDefault="00352AFB" w:rsidP="00352AFB">
      <w:r>
        <w:br w:type="page"/>
      </w:r>
    </w:p>
    <w:p w:rsidR="00352AFB" w:rsidRPr="00DC511D" w:rsidRDefault="00352AFB" w:rsidP="00352AFB"/>
    <w:tbl>
      <w:tblPr>
        <w:tblW w:w="5000" w:type="pct"/>
        <w:tblBorders>
          <w:insideH w:val="single" w:sz="4" w:space="0" w:color="auto"/>
          <w:insideV w:val="single" w:sz="4" w:space="0" w:color="auto"/>
        </w:tblBorders>
        <w:tblLayout w:type="fixed"/>
        <w:tblLook w:val="04A0" w:firstRow="1" w:lastRow="0" w:firstColumn="1" w:lastColumn="0" w:noHBand="0" w:noVBand="1"/>
      </w:tblPr>
      <w:tblGrid>
        <w:gridCol w:w="3563"/>
        <w:gridCol w:w="6057"/>
      </w:tblGrid>
      <w:tr w:rsidR="00352AFB" w:rsidRPr="007F53A1" w:rsidTr="00207DAC">
        <w:tc>
          <w:tcPr>
            <w:tcW w:w="5000" w:type="pct"/>
            <w:gridSpan w:val="2"/>
            <w:tcBorders>
              <w:bottom w:val="nil"/>
            </w:tcBorders>
          </w:tcPr>
          <w:p w:rsidR="00352AFB" w:rsidRPr="007F53A1" w:rsidRDefault="00352AFB" w:rsidP="00207DAC">
            <w:pPr>
              <w:spacing w:before="60" w:after="60"/>
              <w:jc w:val="both"/>
              <w:rPr>
                <w:b/>
                <w:szCs w:val="20"/>
              </w:rPr>
            </w:pPr>
            <w:r w:rsidRPr="007F53A1">
              <w:rPr>
                <w:b/>
                <w:szCs w:val="20"/>
              </w:rPr>
              <w:t xml:space="preserve">Niñas y Niños menores de un año  (7 atenciones) </w:t>
            </w:r>
          </w:p>
          <w:p w:rsidR="00352AFB" w:rsidRPr="007F53A1" w:rsidRDefault="00352AFB" w:rsidP="00207DAC">
            <w:pPr>
              <w:spacing w:before="60" w:after="60"/>
              <w:jc w:val="both"/>
              <w:rPr>
                <w:b/>
                <w:szCs w:val="20"/>
              </w:rPr>
            </w:pPr>
          </w:p>
        </w:tc>
      </w:tr>
      <w:tr w:rsidR="00352AFB" w:rsidRPr="007F53A1" w:rsidTr="00207DAC">
        <w:tc>
          <w:tcPr>
            <w:tcW w:w="1852" w:type="pct"/>
            <w:tcBorders>
              <w:top w:val="nil"/>
              <w:bottom w:val="single" w:sz="4" w:space="0" w:color="auto"/>
            </w:tcBorders>
          </w:tcPr>
          <w:p w:rsidR="00352AFB" w:rsidRPr="007F53A1" w:rsidRDefault="00352AFB" w:rsidP="00207DAC">
            <w:pPr>
              <w:spacing w:before="60" w:after="60"/>
              <w:jc w:val="center"/>
              <w:rPr>
                <w:b/>
                <w:szCs w:val="20"/>
              </w:rPr>
            </w:pPr>
            <w:r w:rsidRPr="007F53A1">
              <w:rPr>
                <w:b/>
                <w:szCs w:val="20"/>
              </w:rPr>
              <w:t>Proceso</w:t>
            </w:r>
          </w:p>
        </w:tc>
        <w:tc>
          <w:tcPr>
            <w:tcW w:w="3148" w:type="pct"/>
            <w:tcBorders>
              <w:top w:val="nil"/>
              <w:bottom w:val="single" w:sz="4" w:space="0" w:color="auto"/>
            </w:tcBorders>
          </w:tcPr>
          <w:p w:rsidR="00352AFB" w:rsidRPr="007F53A1" w:rsidRDefault="00352AFB" w:rsidP="00207DAC">
            <w:pPr>
              <w:spacing w:before="60" w:after="60"/>
              <w:jc w:val="center"/>
              <w:rPr>
                <w:b/>
                <w:szCs w:val="20"/>
              </w:rPr>
            </w:pPr>
            <w:r w:rsidRPr="007F53A1">
              <w:rPr>
                <w:b/>
                <w:szCs w:val="20"/>
              </w:rPr>
              <w:t>Acciones</w:t>
            </w:r>
          </w:p>
        </w:tc>
      </w:tr>
      <w:tr w:rsidR="00352AFB" w:rsidRPr="007F53A1" w:rsidTr="00207DAC">
        <w:tc>
          <w:tcPr>
            <w:tcW w:w="1852" w:type="pct"/>
            <w:tcBorders>
              <w:top w:val="single" w:sz="4" w:space="0" w:color="auto"/>
            </w:tcBorders>
            <w:vAlign w:val="center"/>
          </w:tcPr>
          <w:p w:rsidR="00352AFB" w:rsidRPr="007F53A1" w:rsidRDefault="00352AFB" w:rsidP="00207DAC">
            <w:pPr>
              <w:spacing w:before="60" w:after="60"/>
              <w:jc w:val="center"/>
              <w:rPr>
                <w:b/>
                <w:szCs w:val="20"/>
              </w:rPr>
            </w:pPr>
            <w:r w:rsidRPr="007F53A1">
              <w:rPr>
                <w:b/>
                <w:szCs w:val="20"/>
              </w:rPr>
              <w:t>Promoción de la Salud</w:t>
            </w:r>
          </w:p>
        </w:tc>
        <w:tc>
          <w:tcPr>
            <w:tcW w:w="3148" w:type="pct"/>
            <w:tcBorders>
              <w:top w:val="single" w:sz="4" w:space="0" w:color="auto"/>
            </w:tcBorders>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de Salud y la Guía para el Cuidado de la Salud.</w:t>
            </w:r>
          </w:p>
          <w:p w:rsidR="00352AFB" w:rsidRPr="007F53A1" w:rsidRDefault="00352AFB" w:rsidP="009B6B4C">
            <w:pPr>
              <w:numPr>
                <w:ilvl w:val="0"/>
                <w:numId w:val="3"/>
              </w:numPr>
              <w:spacing w:before="120" w:after="100" w:afterAutospacing="1"/>
              <w:ind w:left="386" w:hanging="386"/>
              <w:jc w:val="both"/>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 xml:space="preserve">Medición de peso y talla mediante la utilización de báscula y </w:t>
            </w:r>
            <w:proofErr w:type="spellStart"/>
            <w:r w:rsidRPr="007F53A1">
              <w:rPr>
                <w:szCs w:val="20"/>
              </w:rPr>
              <w:t>estadímetro</w:t>
            </w:r>
            <w:proofErr w:type="spellEnd"/>
            <w:r w:rsidRPr="007F53A1">
              <w:rPr>
                <w:szCs w:val="20"/>
              </w:rPr>
              <w:t>.</w:t>
            </w:r>
          </w:p>
          <w:p w:rsidR="00352AFB" w:rsidRPr="007F53A1" w:rsidRDefault="00352AFB" w:rsidP="009B6B4C">
            <w:pPr>
              <w:numPr>
                <w:ilvl w:val="0"/>
                <w:numId w:val="3"/>
              </w:numPr>
              <w:spacing w:before="60" w:after="60"/>
              <w:ind w:left="386" w:hanging="386"/>
              <w:rPr>
                <w:szCs w:val="20"/>
              </w:rPr>
            </w:pPr>
            <w:r w:rsidRPr="007F53A1">
              <w:rPr>
                <w:szCs w:val="20"/>
              </w:rPr>
              <w:t>Evaluar nutrición.</w:t>
            </w:r>
          </w:p>
          <w:p w:rsidR="00352AFB" w:rsidRPr="007F53A1" w:rsidRDefault="00352AFB" w:rsidP="009B6B4C">
            <w:pPr>
              <w:numPr>
                <w:ilvl w:val="0"/>
                <w:numId w:val="3"/>
              </w:numPr>
              <w:spacing w:before="60" w:after="60"/>
              <w:ind w:left="386" w:hanging="386"/>
              <w:rPr>
                <w:szCs w:val="20"/>
              </w:rPr>
            </w:pPr>
            <w:r w:rsidRPr="007F53A1">
              <w:rPr>
                <w:szCs w:val="20"/>
              </w:rPr>
              <w:t>Ministrar sulfato ferroso.</w:t>
            </w:r>
          </w:p>
          <w:p w:rsidR="00352AFB" w:rsidRPr="007F53A1" w:rsidRDefault="00352AFB" w:rsidP="009B6B4C">
            <w:pPr>
              <w:numPr>
                <w:ilvl w:val="0"/>
                <w:numId w:val="10"/>
              </w:numPr>
              <w:tabs>
                <w:tab w:val="left" w:pos="631"/>
              </w:tabs>
              <w:spacing w:before="60" w:after="60"/>
              <w:ind w:hanging="727"/>
              <w:rPr>
                <w:szCs w:val="20"/>
              </w:rPr>
            </w:pPr>
            <w:r w:rsidRPr="007F53A1">
              <w:rPr>
                <w:szCs w:val="20"/>
              </w:rPr>
              <w:t xml:space="preserve">Inicio a los 2 meses en niños de bajo peso al nacer. </w:t>
            </w:r>
          </w:p>
          <w:p w:rsidR="00352AFB" w:rsidRPr="007F53A1" w:rsidRDefault="00352AFB" w:rsidP="009B6B4C">
            <w:pPr>
              <w:numPr>
                <w:ilvl w:val="0"/>
                <w:numId w:val="10"/>
              </w:numPr>
              <w:tabs>
                <w:tab w:val="left" w:pos="631"/>
              </w:tabs>
              <w:spacing w:after="60"/>
              <w:ind w:hanging="727"/>
              <w:rPr>
                <w:szCs w:val="20"/>
              </w:rPr>
            </w:pPr>
            <w:r w:rsidRPr="007F53A1">
              <w:rPr>
                <w:szCs w:val="20"/>
              </w:rPr>
              <w:t>Inicio a los 4 meses en niños de peso normal al nacer.</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Aplicación de vacunas</w:t>
            </w:r>
          </w:p>
          <w:tbl>
            <w:tblPr>
              <w:tblW w:w="5402" w:type="dxa"/>
              <w:tblInd w:w="386" w:type="dxa"/>
              <w:tblLayout w:type="fixed"/>
              <w:tblLook w:val="04A0" w:firstRow="1" w:lastRow="0" w:firstColumn="1" w:lastColumn="0" w:noHBand="0" w:noVBand="1"/>
            </w:tblPr>
            <w:tblGrid>
              <w:gridCol w:w="1547"/>
              <w:gridCol w:w="3855"/>
            </w:tblGrid>
            <w:tr w:rsidR="00352AFB" w:rsidRPr="007F53A1" w:rsidTr="00207DAC">
              <w:tc>
                <w:tcPr>
                  <w:tcW w:w="1547" w:type="dxa"/>
                </w:tcPr>
                <w:p w:rsidR="00352AFB" w:rsidRPr="007F53A1" w:rsidRDefault="00352AFB" w:rsidP="00207DAC">
                  <w:pPr>
                    <w:spacing w:before="60" w:after="60"/>
                    <w:rPr>
                      <w:szCs w:val="20"/>
                    </w:rPr>
                  </w:pPr>
                  <w:r w:rsidRPr="007F53A1">
                    <w:rPr>
                      <w:szCs w:val="20"/>
                    </w:rPr>
                    <w:t>2, 4 y 6 meses de edad:</w:t>
                  </w:r>
                </w:p>
              </w:tc>
              <w:tc>
                <w:tcPr>
                  <w:tcW w:w="3855" w:type="dxa"/>
                </w:tcPr>
                <w:p w:rsidR="00352AFB" w:rsidRPr="007F53A1" w:rsidRDefault="00352AFB" w:rsidP="00207DAC">
                  <w:pPr>
                    <w:spacing w:before="60" w:after="60"/>
                    <w:rPr>
                      <w:szCs w:val="20"/>
                    </w:rPr>
                  </w:pPr>
                  <w:r w:rsidRPr="007F53A1">
                    <w:rPr>
                      <w:szCs w:val="20"/>
                    </w:rPr>
                    <w:t xml:space="preserve">Pentavalente </w:t>
                  </w:r>
                  <w:proofErr w:type="spellStart"/>
                  <w:r w:rsidRPr="007F53A1">
                    <w:rPr>
                      <w:szCs w:val="20"/>
                    </w:rPr>
                    <w:t>acelular</w:t>
                  </w:r>
                  <w:proofErr w:type="spellEnd"/>
                  <w:r w:rsidRPr="007F53A1">
                    <w:rPr>
                      <w:szCs w:val="20"/>
                    </w:rPr>
                    <w:t xml:space="preserve"> (DPT, </w:t>
                  </w:r>
                  <w:proofErr w:type="spellStart"/>
                  <w:r w:rsidRPr="007F53A1">
                    <w:rPr>
                      <w:szCs w:val="20"/>
                    </w:rPr>
                    <w:t>Hib</w:t>
                  </w:r>
                  <w:proofErr w:type="spellEnd"/>
                  <w:r w:rsidRPr="007F53A1">
                    <w:rPr>
                      <w:szCs w:val="20"/>
                    </w:rPr>
                    <w:t xml:space="preserve"> y Poliomielitis).</w:t>
                  </w:r>
                </w:p>
              </w:tc>
            </w:tr>
            <w:tr w:rsidR="00352AFB" w:rsidRPr="007F53A1" w:rsidTr="00207DAC">
              <w:tc>
                <w:tcPr>
                  <w:tcW w:w="1547" w:type="dxa"/>
                </w:tcPr>
                <w:p w:rsidR="00352AFB" w:rsidRPr="007F53A1" w:rsidRDefault="00352AFB" w:rsidP="00207DAC">
                  <w:pPr>
                    <w:spacing w:before="60" w:after="60"/>
                    <w:rPr>
                      <w:szCs w:val="20"/>
                    </w:rPr>
                  </w:pPr>
                  <w:r w:rsidRPr="007F53A1">
                    <w:rPr>
                      <w:szCs w:val="20"/>
                    </w:rPr>
                    <w:t>2, 4 y 6 meses de edad:</w:t>
                  </w:r>
                </w:p>
              </w:tc>
              <w:tc>
                <w:tcPr>
                  <w:tcW w:w="3855" w:type="dxa"/>
                  <w:vAlign w:val="center"/>
                </w:tcPr>
                <w:p w:rsidR="00352AFB" w:rsidRPr="007F53A1" w:rsidRDefault="00352AFB" w:rsidP="00207DAC">
                  <w:pPr>
                    <w:spacing w:before="60" w:after="60"/>
                    <w:rPr>
                      <w:szCs w:val="20"/>
                    </w:rPr>
                  </w:pPr>
                  <w:proofErr w:type="spellStart"/>
                  <w:r w:rsidRPr="007F53A1">
                    <w:rPr>
                      <w:szCs w:val="20"/>
                    </w:rPr>
                    <w:t>Antirrotavirus</w:t>
                  </w:r>
                  <w:proofErr w:type="spellEnd"/>
                  <w:r w:rsidRPr="007F53A1">
                    <w:rPr>
                      <w:szCs w:val="20"/>
                    </w:rPr>
                    <w:t>.</w:t>
                  </w:r>
                </w:p>
              </w:tc>
            </w:tr>
            <w:tr w:rsidR="00352AFB" w:rsidRPr="007F53A1" w:rsidTr="00207DAC">
              <w:tc>
                <w:tcPr>
                  <w:tcW w:w="1547" w:type="dxa"/>
                </w:tcPr>
                <w:p w:rsidR="00352AFB" w:rsidRPr="007F53A1" w:rsidRDefault="00352AFB" w:rsidP="00207DAC">
                  <w:pPr>
                    <w:spacing w:before="60" w:after="60"/>
                    <w:rPr>
                      <w:szCs w:val="20"/>
                    </w:rPr>
                  </w:pPr>
                  <w:r w:rsidRPr="007F53A1">
                    <w:rPr>
                      <w:szCs w:val="20"/>
                    </w:rPr>
                    <w:t>2 y 4 meses de edad:</w:t>
                  </w:r>
                </w:p>
              </w:tc>
              <w:tc>
                <w:tcPr>
                  <w:tcW w:w="3855" w:type="dxa"/>
                  <w:vAlign w:val="center"/>
                </w:tcPr>
                <w:p w:rsidR="00352AFB" w:rsidRPr="007F53A1" w:rsidRDefault="00352AFB" w:rsidP="00207DAC">
                  <w:pPr>
                    <w:spacing w:before="60" w:after="60"/>
                    <w:rPr>
                      <w:szCs w:val="20"/>
                    </w:rPr>
                  </w:pPr>
                  <w:proofErr w:type="spellStart"/>
                  <w:r w:rsidRPr="007F53A1">
                    <w:rPr>
                      <w:szCs w:val="20"/>
                    </w:rPr>
                    <w:t>Antineumocóccica</w:t>
                  </w:r>
                  <w:proofErr w:type="spellEnd"/>
                  <w:r w:rsidRPr="007F53A1">
                    <w:rPr>
                      <w:szCs w:val="20"/>
                    </w:rPr>
                    <w:t xml:space="preserve"> conjugada. </w:t>
                  </w:r>
                </w:p>
              </w:tc>
            </w:tr>
            <w:tr w:rsidR="00352AFB" w:rsidRPr="007F53A1" w:rsidTr="00207DAC">
              <w:tc>
                <w:tcPr>
                  <w:tcW w:w="1547" w:type="dxa"/>
                </w:tcPr>
                <w:p w:rsidR="00352AFB" w:rsidRPr="007F53A1" w:rsidRDefault="00352AFB" w:rsidP="00207DAC">
                  <w:pPr>
                    <w:spacing w:before="60" w:after="60"/>
                    <w:rPr>
                      <w:szCs w:val="20"/>
                    </w:rPr>
                  </w:pPr>
                  <w:r w:rsidRPr="007F53A1">
                    <w:rPr>
                      <w:szCs w:val="20"/>
                    </w:rPr>
                    <w:t xml:space="preserve">2 y 6 meses de edad: </w:t>
                  </w:r>
                </w:p>
              </w:tc>
              <w:tc>
                <w:tcPr>
                  <w:tcW w:w="3855" w:type="dxa"/>
                  <w:vAlign w:val="center"/>
                </w:tcPr>
                <w:p w:rsidR="00352AFB" w:rsidRPr="007F53A1" w:rsidRDefault="00352AFB" w:rsidP="00207DAC">
                  <w:pPr>
                    <w:spacing w:before="60" w:after="60"/>
                    <w:rPr>
                      <w:szCs w:val="20"/>
                    </w:rPr>
                  </w:pPr>
                  <w:proofErr w:type="spellStart"/>
                  <w:r w:rsidRPr="007F53A1">
                    <w:rPr>
                      <w:szCs w:val="20"/>
                    </w:rPr>
                    <w:t>Antihepatitis</w:t>
                  </w:r>
                  <w:proofErr w:type="spellEnd"/>
                  <w:r w:rsidRPr="007F53A1">
                    <w:rPr>
                      <w:szCs w:val="20"/>
                    </w:rPr>
                    <w:t xml:space="preserve"> B.</w:t>
                  </w:r>
                </w:p>
                <w:p w:rsidR="00352AFB" w:rsidRPr="007F53A1" w:rsidRDefault="00352AFB" w:rsidP="00207DAC">
                  <w:pPr>
                    <w:spacing w:before="60" w:after="60"/>
                    <w:rPr>
                      <w:szCs w:val="20"/>
                    </w:rPr>
                  </w:pPr>
                </w:p>
              </w:tc>
            </w:tr>
            <w:tr w:rsidR="00352AFB" w:rsidRPr="007F53A1" w:rsidTr="00207DAC">
              <w:tc>
                <w:tcPr>
                  <w:tcW w:w="1547" w:type="dxa"/>
                </w:tcPr>
                <w:p w:rsidR="00352AFB" w:rsidRPr="007F53A1" w:rsidRDefault="00352AFB" w:rsidP="00207DAC">
                  <w:pPr>
                    <w:spacing w:before="60" w:after="60"/>
                    <w:rPr>
                      <w:szCs w:val="20"/>
                    </w:rPr>
                  </w:pPr>
                  <w:r w:rsidRPr="007F53A1">
                    <w:rPr>
                      <w:szCs w:val="20"/>
                    </w:rPr>
                    <w:t>6 a 11 meses de edad:</w:t>
                  </w:r>
                </w:p>
              </w:tc>
              <w:tc>
                <w:tcPr>
                  <w:tcW w:w="3855" w:type="dxa"/>
                </w:tcPr>
                <w:p w:rsidR="00352AFB" w:rsidRPr="007F53A1" w:rsidRDefault="00352AFB" w:rsidP="00207DAC">
                  <w:pPr>
                    <w:spacing w:before="60" w:after="60"/>
                    <w:rPr>
                      <w:szCs w:val="20"/>
                    </w:rPr>
                  </w:pPr>
                  <w:r w:rsidRPr="007F53A1">
                    <w:rPr>
                      <w:szCs w:val="20"/>
                    </w:rPr>
                    <w:t>Anti-influenza dos dosis: Iniciar en oct, nov, dic, ene, feb y mar.</w:t>
                  </w:r>
                </w:p>
              </w:tc>
            </w:tr>
          </w:tbl>
          <w:p w:rsidR="00352AFB" w:rsidRPr="007F53A1" w:rsidRDefault="00352AFB" w:rsidP="009B6B4C">
            <w:pPr>
              <w:numPr>
                <w:ilvl w:val="0"/>
                <w:numId w:val="3"/>
              </w:numPr>
              <w:spacing w:before="60" w:after="60"/>
              <w:ind w:left="386" w:hanging="386"/>
              <w:rPr>
                <w:szCs w:val="20"/>
              </w:rPr>
            </w:pPr>
            <w:r w:rsidRPr="007F53A1">
              <w:rPr>
                <w:szCs w:val="20"/>
              </w:rPr>
              <w:t>Completar esquemas de vacunación.</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Detección de Enfermedades</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Evaluar la función visual entre los 6 y los 8 meses de edad: seguimiento de objetos.</w:t>
            </w:r>
          </w:p>
        </w:tc>
      </w:tr>
    </w:tbl>
    <w:p w:rsidR="00352AFB" w:rsidRPr="00DE18A6" w:rsidRDefault="00352AFB" w:rsidP="00352AFB"/>
    <w:p w:rsidR="00352AFB" w:rsidRPr="00DC511D" w:rsidRDefault="00352AFB" w:rsidP="00352AFB">
      <w:r>
        <w:br w:type="page"/>
      </w:r>
    </w:p>
    <w:tbl>
      <w:tblPr>
        <w:tblW w:w="5000" w:type="pct"/>
        <w:tblBorders>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5000" w:type="pct"/>
            <w:gridSpan w:val="2"/>
            <w:tcBorders>
              <w:bottom w:val="nil"/>
            </w:tcBorders>
          </w:tcPr>
          <w:p w:rsidR="00352AFB" w:rsidRPr="007F53A1" w:rsidRDefault="00352AFB" w:rsidP="00207DAC">
            <w:pPr>
              <w:spacing w:before="60" w:after="60"/>
              <w:jc w:val="both"/>
              <w:rPr>
                <w:b/>
                <w:szCs w:val="20"/>
              </w:rPr>
            </w:pPr>
            <w:r w:rsidRPr="007F53A1">
              <w:rPr>
                <w:b/>
                <w:szCs w:val="20"/>
              </w:rPr>
              <w:lastRenderedPageBreak/>
              <w:t xml:space="preserve">Niñas y Niños de un Año </w:t>
            </w:r>
          </w:p>
          <w:p w:rsidR="00352AFB" w:rsidRPr="007F53A1" w:rsidRDefault="00352AFB" w:rsidP="00207DAC">
            <w:pPr>
              <w:spacing w:before="60" w:after="60"/>
              <w:jc w:val="both"/>
              <w:rPr>
                <w:b/>
                <w:szCs w:val="20"/>
              </w:rPr>
            </w:pPr>
            <w:r w:rsidRPr="007F53A1">
              <w:rPr>
                <w:b/>
                <w:szCs w:val="20"/>
              </w:rPr>
              <w:t>Atenciones a los 12 y 18 meses de edad</w:t>
            </w:r>
          </w:p>
          <w:p w:rsidR="00352AFB" w:rsidRPr="007F53A1" w:rsidRDefault="00352AFB" w:rsidP="00207DAC">
            <w:pPr>
              <w:spacing w:before="60" w:after="60"/>
              <w:jc w:val="both"/>
              <w:rPr>
                <w:b/>
                <w:szCs w:val="20"/>
              </w:rPr>
            </w:pPr>
          </w:p>
          <w:p w:rsidR="00352AFB" w:rsidRPr="007F53A1" w:rsidRDefault="00352AFB" w:rsidP="00207DAC">
            <w:pPr>
              <w:spacing w:before="60" w:after="60"/>
              <w:jc w:val="both"/>
              <w:rPr>
                <w:b/>
                <w:szCs w:val="20"/>
              </w:rPr>
            </w:pPr>
          </w:p>
        </w:tc>
      </w:tr>
      <w:tr w:rsidR="00352AFB" w:rsidRPr="007F53A1" w:rsidTr="00207DAC">
        <w:tc>
          <w:tcPr>
            <w:tcW w:w="1852" w:type="pct"/>
            <w:tcBorders>
              <w:top w:val="nil"/>
              <w:bottom w:val="single" w:sz="4" w:space="0" w:color="auto"/>
            </w:tcBorders>
          </w:tcPr>
          <w:p w:rsidR="00352AFB" w:rsidRPr="007F53A1" w:rsidRDefault="00352AFB" w:rsidP="00207DAC">
            <w:pPr>
              <w:spacing w:before="60" w:after="60"/>
              <w:jc w:val="center"/>
              <w:rPr>
                <w:b/>
                <w:szCs w:val="20"/>
              </w:rPr>
            </w:pPr>
            <w:r w:rsidRPr="007F53A1">
              <w:rPr>
                <w:b/>
                <w:szCs w:val="20"/>
              </w:rPr>
              <w:t>Proceso</w:t>
            </w:r>
          </w:p>
        </w:tc>
        <w:tc>
          <w:tcPr>
            <w:tcW w:w="3148" w:type="pct"/>
            <w:tcBorders>
              <w:top w:val="nil"/>
              <w:bottom w:val="single" w:sz="4" w:space="0" w:color="auto"/>
            </w:tcBorders>
          </w:tcPr>
          <w:p w:rsidR="00352AFB" w:rsidRPr="007F53A1" w:rsidRDefault="00352AFB" w:rsidP="00207DAC">
            <w:pPr>
              <w:spacing w:before="60" w:after="60"/>
              <w:jc w:val="center"/>
              <w:rPr>
                <w:b/>
                <w:szCs w:val="20"/>
              </w:rPr>
            </w:pPr>
            <w:r w:rsidRPr="007F53A1">
              <w:rPr>
                <w:b/>
                <w:szCs w:val="20"/>
              </w:rPr>
              <w:t>Acciones</w:t>
            </w:r>
          </w:p>
        </w:tc>
      </w:tr>
      <w:tr w:rsidR="00352AFB" w:rsidRPr="007F53A1" w:rsidTr="00207DAC">
        <w:tc>
          <w:tcPr>
            <w:tcW w:w="1852" w:type="pct"/>
            <w:tcBorders>
              <w:top w:val="single" w:sz="4" w:space="0" w:color="auto"/>
            </w:tcBorders>
            <w:vAlign w:val="center"/>
          </w:tcPr>
          <w:p w:rsidR="00352AFB" w:rsidRPr="007F53A1" w:rsidRDefault="00352AFB" w:rsidP="00207DAC">
            <w:pPr>
              <w:spacing w:before="60" w:after="60"/>
              <w:jc w:val="center"/>
              <w:rPr>
                <w:b/>
                <w:szCs w:val="20"/>
              </w:rPr>
            </w:pPr>
            <w:r w:rsidRPr="007F53A1">
              <w:rPr>
                <w:b/>
                <w:szCs w:val="20"/>
              </w:rPr>
              <w:t>Promoción de la Salud</w:t>
            </w:r>
          </w:p>
        </w:tc>
        <w:tc>
          <w:tcPr>
            <w:tcW w:w="3148" w:type="pct"/>
            <w:tcBorders>
              <w:top w:val="single" w:sz="4" w:space="0" w:color="auto"/>
            </w:tcBorders>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de Salud y la Guía para el Cuidado de la Salud.</w:t>
            </w:r>
          </w:p>
          <w:p w:rsidR="00352AFB" w:rsidRPr="007F53A1" w:rsidRDefault="00352AFB" w:rsidP="009B6B4C">
            <w:pPr>
              <w:numPr>
                <w:ilvl w:val="0"/>
                <w:numId w:val="3"/>
              </w:numPr>
              <w:spacing w:before="60" w:after="60"/>
              <w:ind w:left="388" w:hanging="388"/>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 xml:space="preserve">Medición de peso y talla mediante la utilización de báscula y </w:t>
            </w:r>
            <w:proofErr w:type="spellStart"/>
            <w:r w:rsidRPr="007F53A1">
              <w:rPr>
                <w:szCs w:val="20"/>
              </w:rPr>
              <w:t>estadímetro</w:t>
            </w:r>
            <w:proofErr w:type="spellEnd"/>
            <w:r w:rsidRPr="007F53A1">
              <w:rPr>
                <w:szCs w:val="20"/>
              </w:rPr>
              <w:t>.</w:t>
            </w:r>
          </w:p>
          <w:p w:rsidR="00352AFB" w:rsidRPr="007F53A1" w:rsidRDefault="00352AFB" w:rsidP="009B6B4C">
            <w:pPr>
              <w:numPr>
                <w:ilvl w:val="0"/>
                <w:numId w:val="3"/>
              </w:numPr>
              <w:spacing w:before="60" w:after="60"/>
              <w:ind w:left="386" w:hanging="386"/>
              <w:rPr>
                <w:szCs w:val="20"/>
              </w:rPr>
            </w:pPr>
            <w:r w:rsidRPr="007F53A1">
              <w:rPr>
                <w:szCs w:val="20"/>
              </w:rPr>
              <w:t>Evaluar nutrición.</w:t>
            </w:r>
          </w:p>
          <w:p w:rsidR="00352AFB" w:rsidRPr="007F53A1" w:rsidRDefault="00352AFB" w:rsidP="009B6B4C">
            <w:pPr>
              <w:numPr>
                <w:ilvl w:val="0"/>
                <w:numId w:val="3"/>
              </w:numPr>
              <w:spacing w:before="60" w:after="60"/>
              <w:ind w:left="386" w:hanging="386"/>
              <w:rPr>
                <w:szCs w:val="20"/>
              </w:rPr>
            </w:pPr>
            <w:r w:rsidRPr="007F53A1">
              <w:rPr>
                <w:szCs w:val="20"/>
              </w:rPr>
              <w:t>Incorporar a la dieta familiar</w:t>
            </w:r>
          </w:p>
          <w:p w:rsidR="00352AFB" w:rsidRPr="007F53A1" w:rsidRDefault="00352AFB" w:rsidP="009B6B4C">
            <w:pPr>
              <w:numPr>
                <w:ilvl w:val="0"/>
                <w:numId w:val="3"/>
              </w:numPr>
              <w:spacing w:before="60" w:after="60"/>
              <w:ind w:left="386" w:hanging="386"/>
              <w:rPr>
                <w:szCs w:val="20"/>
              </w:rPr>
            </w:pPr>
            <w:r w:rsidRPr="007F53A1">
              <w:rPr>
                <w:szCs w:val="20"/>
              </w:rPr>
              <w:t>Promover la alimentación saludable y el ejercicio físico.</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Aplicar vacunas:</w:t>
            </w:r>
          </w:p>
          <w:tbl>
            <w:tblPr>
              <w:tblW w:w="0" w:type="auto"/>
              <w:tblInd w:w="386" w:type="dxa"/>
              <w:tblBorders>
                <w:insideV w:val="single" w:sz="4" w:space="0" w:color="auto"/>
              </w:tblBorders>
              <w:tblLook w:val="04A0" w:firstRow="1" w:lastRow="0" w:firstColumn="1" w:lastColumn="0" w:noHBand="0" w:noVBand="1"/>
            </w:tblPr>
            <w:tblGrid>
              <w:gridCol w:w="5398"/>
            </w:tblGrid>
            <w:tr w:rsidR="00352AFB" w:rsidRPr="007F53A1" w:rsidTr="00207DAC">
              <w:tc>
                <w:tcPr>
                  <w:tcW w:w="5398" w:type="dxa"/>
                </w:tcPr>
                <w:p w:rsidR="00352AFB" w:rsidRPr="007F53A1" w:rsidRDefault="00352AFB" w:rsidP="009B6B4C">
                  <w:pPr>
                    <w:numPr>
                      <w:ilvl w:val="0"/>
                      <w:numId w:val="11"/>
                    </w:numPr>
                    <w:tabs>
                      <w:tab w:val="left" w:pos="154"/>
                    </w:tabs>
                    <w:spacing w:before="60" w:after="60"/>
                    <w:ind w:hanging="1224"/>
                    <w:rPr>
                      <w:szCs w:val="20"/>
                    </w:rPr>
                  </w:pPr>
                  <w:r w:rsidRPr="007F53A1">
                    <w:rPr>
                      <w:szCs w:val="20"/>
                    </w:rPr>
                    <w:t>SRP (rubéola, sarampión y parotiditis.</w:t>
                  </w:r>
                </w:p>
              </w:tc>
            </w:tr>
            <w:tr w:rsidR="00352AFB" w:rsidRPr="007F53A1" w:rsidTr="00207DAC">
              <w:tc>
                <w:tcPr>
                  <w:tcW w:w="5398" w:type="dxa"/>
                </w:tcPr>
                <w:p w:rsidR="00352AFB" w:rsidRPr="007F53A1" w:rsidRDefault="00352AFB" w:rsidP="009B6B4C">
                  <w:pPr>
                    <w:numPr>
                      <w:ilvl w:val="0"/>
                      <w:numId w:val="11"/>
                    </w:numPr>
                    <w:tabs>
                      <w:tab w:val="left" w:pos="154"/>
                    </w:tabs>
                    <w:spacing w:after="60"/>
                    <w:ind w:hanging="1224"/>
                    <w:rPr>
                      <w:szCs w:val="20"/>
                    </w:rPr>
                  </w:pPr>
                  <w:r w:rsidRPr="007F53A1">
                    <w:rPr>
                      <w:szCs w:val="20"/>
                    </w:rPr>
                    <w:t xml:space="preserve">Pentavalente </w:t>
                  </w:r>
                  <w:proofErr w:type="spellStart"/>
                  <w:r w:rsidRPr="007F53A1">
                    <w:rPr>
                      <w:szCs w:val="20"/>
                    </w:rPr>
                    <w:t>Acelular</w:t>
                  </w:r>
                  <w:proofErr w:type="spellEnd"/>
                  <w:r w:rsidRPr="007F53A1">
                    <w:rPr>
                      <w:szCs w:val="20"/>
                    </w:rPr>
                    <w:t xml:space="preserve"> a los 18 meses de edad.</w:t>
                  </w:r>
                </w:p>
              </w:tc>
            </w:tr>
            <w:tr w:rsidR="00352AFB" w:rsidRPr="007F53A1" w:rsidTr="00207DAC">
              <w:tc>
                <w:tcPr>
                  <w:tcW w:w="5398" w:type="dxa"/>
                </w:tcPr>
                <w:p w:rsidR="00352AFB" w:rsidRPr="007F53A1" w:rsidRDefault="00352AFB" w:rsidP="009B6B4C">
                  <w:pPr>
                    <w:numPr>
                      <w:ilvl w:val="0"/>
                      <w:numId w:val="11"/>
                    </w:numPr>
                    <w:tabs>
                      <w:tab w:val="left" w:pos="154"/>
                    </w:tabs>
                    <w:spacing w:before="60" w:after="60"/>
                    <w:ind w:left="163" w:hanging="283"/>
                    <w:rPr>
                      <w:szCs w:val="20"/>
                    </w:rPr>
                  </w:pPr>
                  <w:r w:rsidRPr="007F53A1">
                    <w:rPr>
                      <w:szCs w:val="20"/>
                    </w:rPr>
                    <w:t>Anti-influenza revacunación una dosis en oct, nov, dic, ene, feb y mar y dos dosis si inician esquema.</w:t>
                  </w:r>
                </w:p>
              </w:tc>
            </w:tr>
            <w:tr w:rsidR="00352AFB" w:rsidRPr="007F53A1" w:rsidTr="00207DAC">
              <w:tc>
                <w:tcPr>
                  <w:tcW w:w="5398" w:type="dxa"/>
                </w:tcPr>
                <w:p w:rsidR="00352AFB" w:rsidRPr="007F53A1" w:rsidRDefault="00352AFB" w:rsidP="009B6B4C">
                  <w:pPr>
                    <w:numPr>
                      <w:ilvl w:val="0"/>
                      <w:numId w:val="11"/>
                    </w:numPr>
                    <w:tabs>
                      <w:tab w:val="left" w:pos="154"/>
                    </w:tabs>
                    <w:spacing w:before="60" w:after="60"/>
                    <w:ind w:hanging="1224"/>
                    <w:rPr>
                      <w:szCs w:val="20"/>
                    </w:rPr>
                  </w:pPr>
                  <w:proofErr w:type="spellStart"/>
                  <w:r w:rsidRPr="007F53A1">
                    <w:rPr>
                      <w:szCs w:val="20"/>
                    </w:rPr>
                    <w:t>Antineumococcica</w:t>
                  </w:r>
                  <w:proofErr w:type="spellEnd"/>
                  <w:r w:rsidRPr="007F53A1">
                    <w:rPr>
                      <w:szCs w:val="20"/>
                    </w:rPr>
                    <w:t xml:space="preserve"> Conjugada 12 meses.</w:t>
                  </w:r>
                </w:p>
              </w:tc>
            </w:tr>
            <w:tr w:rsidR="00352AFB" w:rsidRPr="007F53A1" w:rsidTr="00207DAC">
              <w:tc>
                <w:tcPr>
                  <w:tcW w:w="5398" w:type="dxa"/>
                </w:tcPr>
                <w:p w:rsidR="00352AFB" w:rsidRPr="007F53A1" w:rsidRDefault="00352AFB" w:rsidP="009B6B4C">
                  <w:pPr>
                    <w:numPr>
                      <w:ilvl w:val="0"/>
                      <w:numId w:val="11"/>
                    </w:numPr>
                    <w:tabs>
                      <w:tab w:val="left" w:pos="154"/>
                    </w:tabs>
                    <w:spacing w:before="60" w:after="60"/>
                    <w:ind w:hanging="1224"/>
                    <w:rPr>
                      <w:szCs w:val="20"/>
                    </w:rPr>
                  </w:pPr>
                  <w:r w:rsidRPr="007F53A1">
                    <w:rPr>
                      <w:szCs w:val="20"/>
                    </w:rPr>
                    <w:t>Completar esquemas de vacunación.</w:t>
                  </w:r>
                </w:p>
              </w:tc>
            </w:tr>
          </w:tbl>
          <w:p w:rsidR="00352AFB" w:rsidRPr="007F53A1" w:rsidRDefault="00352AFB" w:rsidP="00207DAC">
            <w:pPr>
              <w:spacing w:before="60" w:after="60"/>
              <w:ind w:left="386"/>
              <w:rPr>
                <w:szCs w:val="20"/>
              </w:rPr>
            </w:pPr>
          </w:p>
        </w:tc>
      </w:tr>
    </w:tbl>
    <w:p w:rsidR="00352AFB" w:rsidRDefault="00352AFB" w:rsidP="00352AFB"/>
    <w:p w:rsidR="00352AFB" w:rsidRDefault="00352AFB" w:rsidP="00352AFB">
      <w:r>
        <w:br w:type="page"/>
      </w:r>
    </w:p>
    <w:p w:rsidR="00352AFB" w:rsidRPr="00DC511D" w:rsidRDefault="00352AFB" w:rsidP="00352AFB"/>
    <w:tbl>
      <w:tblPr>
        <w:tblW w:w="5000" w:type="pct"/>
        <w:tblBorders>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5000" w:type="pct"/>
            <w:gridSpan w:val="2"/>
            <w:tcBorders>
              <w:bottom w:val="nil"/>
            </w:tcBorders>
          </w:tcPr>
          <w:p w:rsidR="00352AFB" w:rsidRPr="007F53A1" w:rsidRDefault="00352AFB" w:rsidP="00207DAC">
            <w:pPr>
              <w:spacing w:before="60" w:after="60"/>
              <w:jc w:val="both"/>
              <w:rPr>
                <w:b/>
                <w:szCs w:val="20"/>
              </w:rPr>
            </w:pPr>
            <w:r w:rsidRPr="007F53A1">
              <w:rPr>
                <w:b/>
                <w:szCs w:val="20"/>
              </w:rPr>
              <w:t>Niñas y Niños de 2 a 9 Años  (Atención anual)</w:t>
            </w:r>
          </w:p>
          <w:p w:rsidR="00352AFB" w:rsidRPr="007F53A1" w:rsidRDefault="00352AFB" w:rsidP="00207DAC">
            <w:pPr>
              <w:spacing w:before="60" w:after="60"/>
              <w:jc w:val="both"/>
              <w:rPr>
                <w:b/>
                <w:szCs w:val="20"/>
              </w:rPr>
            </w:pPr>
          </w:p>
        </w:tc>
      </w:tr>
      <w:tr w:rsidR="00352AFB" w:rsidRPr="007F53A1" w:rsidTr="00207DAC">
        <w:tc>
          <w:tcPr>
            <w:tcW w:w="1852" w:type="pct"/>
            <w:tcBorders>
              <w:top w:val="nil"/>
              <w:bottom w:val="single" w:sz="4" w:space="0" w:color="auto"/>
            </w:tcBorders>
          </w:tcPr>
          <w:p w:rsidR="00352AFB" w:rsidRPr="007F53A1" w:rsidRDefault="00352AFB" w:rsidP="00207DAC">
            <w:pPr>
              <w:spacing w:before="60" w:after="60"/>
              <w:jc w:val="center"/>
              <w:rPr>
                <w:b/>
                <w:szCs w:val="20"/>
              </w:rPr>
            </w:pPr>
            <w:r w:rsidRPr="007F53A1">
              <w:rPr>
                <w:b/>
                <w:szCs w:val="20"/>
              </w:rPr>
              <w:t>Proceso</w:t>
            </w:r>
          </w:p>
        </w:tc>
        <w:tc>
          <w:tcPr>
            <w:tcW w:w="3148" w:type="pct"/>
            <w:tcBorders>
              <w:top w:val="nil"/>
              <w:bottom w:val="single" w:sz="4" w:space="0" w:color="auto"/>
            </w:tcBorders>
          </w:tcPr>
          <w:p w:rsidR="00352AFB" w:rsidRPr="007F53A1" w:rsidRDefault="00352AFB" w:rsidP="00207DAC">
            <w:pPr>
              <w:spacing w:before="60" w:after="60"/>
              <w:jc w:val="center"/>
              <w:rPr>
                <w:b/>
                <w:szCs w:val="20"/>
              </w:rPr>
            </w:pPr>
            <w:r w:rsidRPr="007F53A1">
              <w:rPr>
                <w:b/>
                <w:szCs w:val="20"/>
              </w:rPr>
              <w:t>Acciones</w:t>
            </w:r>
          </w:p>
        </w:tc>
      </w:tr>
      <w:tr w:rsidR="00352AFB" w:rsidRPr="007F53A1" w:rsidTr="00207DAC">
        <w:tc>
          <w:tcPr>
            <w:tcW w:w="1852" w:type="pct"/>
            <w:tcBorders>
              <w:top w:val="single" w:sz="4" w:space="0" w:color="auto"/>
            </w:tcBorders>
            <w:vAlign w:val="center"/>
          </w:tcPr>
          <w:p w:rsidR="00352AFB" w:rsidRPr="007F53A1" w:rsidRDefault="00352AFB" w:rsidP="00207DAC">
            <w:pPr>
              <w:spacing w:before="60" w:after="60"/>
              <w:jc w:val="center"/>
              <w:rPr>
                <w:b/>
                <w:szCs w:val="20"/>
              </w:rPr>
            </w:pPr>
            <w:r w:rsidRPr="007F53A1">
              <w:rPr>
                <w:b/>
                <w:szCs w:val="20"/>
              </w:rPr>
              <w:t>Promoción de la Salud</w:t>
            </w:r>
          </w:p>
        </w:tc>
        <w:tc>
          <w:tcPr>
            <w:tcW w:w="3148" w:type="pct"/>
            <w:tcBorders>
              <w:top w:val="single" w:sz="4" w:space="0" w:color="auto"/>
            </w:tcBorders>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de Salud y la Guía para el Cuidado de la Salud.</w:t>
            </w:r>
          </w:p>
          <w:p w:rsidR="00352AFB" w:rsidRPr="007F53A1" w:rsidRDefault="00352AFB" w:rsidP="009B6B4C">
            <w:pPr>
              <w:numPr>
                <w:ilvl w:val="0"/>
                <w:numId w:val="3"/>
              </w:numPr>
              <w:spacing w:before="60" w:after="60"/>
              <w:ind w:left="388" w:hanging="388"/>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 xml:space="preserve">Medir peso y talla mediante la utilización de báscula y </w:t>
            </w:r>
            <w:proofErr w:type="spellStart"/>
            <w:r w:rsidRPr="007F53A1">
              <w:rPr>
                <w:szCs w:val="20"/>
              </w:rPr>
              <w:t>estadímetro</w:t>
            </w:r>
            <w:proofErr w:type="spellEnd"/>
            <w:r w:rsidRPr="007F53A1">
              <w:rPr>
                <w:szCs w:val="20"/>
              </w:rPr>
              <w:t>.</w:t>
            </w:r>
          </w:p>
          <w:p w:rsidR="00352AFB" w:rsidRPr="007F53A1" w:rsidRDefault="00352AFB" w:rsidP="009B6B4C">
            <w:pPr>
              <w:numPr>
                <w:ilvl w:val="0"/>
                <w:numId w:val="3"/>
              </w:numPr>
              <w:spacing w:before="60" w:after="60"/>
              <w:ind w:left="386" w:hanging="386"/>
              <w:rPr>
                <w:szCs w:val="20"/>
              </w:rPr>
            </w:pPr>
            <w:r w:rsidRPr="007F53A1">
              <w:rPr>
                <w:szCs w:val="20"/>
              </w:rPr>
              <w:t>Evaluar nutrición.</w:t>
            </w:r>
          </w:p>
          <w:p w:rsidR="00352AFB" w:rsidRPr="007F53A1" w:rsidRDefault="00352AFB" w:rsidP="009B6B4C">
            <w:pPr>
              <w:numPr>
                <w:ilvl w:val="0"/>
                <w:numId w:val="3"/>
              </w:numPr>
              <w:spacing w:before="60" w:after="60"/>
              <w:ind w:left="386" w:hanging="386"/>
              <w:rPr>
                <w:szCs w:val="20"/>
              </w:rPr>
            </w:pPr>
            <w:r w:rsidRPr="007F53A1">
              <w:rPr>
                <w:szCs w:val="20"/>
              </w:rPr>
              <w:t>Promover la alimentación saludable y el ejercicio diario.</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Aplicar vacunas:</w:t>
            </w:r>
          </w:p>
          <w:tbl>
            <w:tblPr>
              <w:tblW w:w="5000" w:type="pct"/>
              <w:tblBorders>
                <w:insideV w:val="single" w:sz="4" w:space="0" w:color="auto"/>
              </w:tblBorders>
              <w:tblLook w:val="04A0" w:firstRow="1" w:lastRow="0" w:firstColumn="1" w:lastColumn="0" w:noHBand="0" w:noVBand="1"/>
            </w:tblPr>
            <w:tblGrid>
              <w:gridCol w:w="5841"/>
            </w:tblGrid>
            <w:tr w:rsidR="00352AFB" w:rsidRPr="007F53A1" w:rsidTr="00207DAC">
              <w:tc>
                <w:tcPr>
                  <w:tcW w:w="5000" w:type="pct"/>
                </w:tcPr>
                <w:p w:rsidR="00352AFB" w:rsidRPr="007F53A1" w:rsidRDefault="00352AFB" w:rsidP="009B6B4C">
                  <w:pPr>
                    <w:numPr>
                      <w:ilvl w:val="0"/>
                      <w:numId w:val="12"/>
                    </w:numPr>
                    <w:tabs>
                      <w:tab w:val="left" w:pos="549"/>
                    </w:tabs>
                    <w:spacing w:before="60" w:after="60"/>
                    <w:ind w:hanging="838"/>
                    <w:rPr>
                      <w:szCs w:val="20"/>
                    </w:rPr>
                  </w:pPr>
                  <w:r w:rsidRPr="007F53A1">
                    <w:rPr>
                      <w:szCs w:val="20"/>
                    </w:rPr>
                    <w:t>DPT (difteria, tosferina y tétanos) a los 4 años.</w:t>
                  </w:r>
                </w:p>
              </w:tc>
            </w:tr>
            <w:tr w:rsidR="00352AFB" w:rsidRPr="007F53A1" w:rsidTr="00207DAC">
              <w:tc>
                <w:tcPr>
                  <w:tcW w:w="5000" w:type="pct"/>
                </w:tcPr>
                <w:p w:rsidR="00352AFB" w:rsidRPr="007F53A1" w:rsidRDefault="00352AFB" w:rsidP="009B6B4C">
                  <w:pPr>
                    <w:numPr>
                      <w:ilvl w:val="0"/>
                      <w:numId w:val="12"/>
                    </w:numPr>
                    <w:tabs>
                      <w:tab w:val="left" w:pos="549"/>
                    </w:tabs>
                    <w:spacing w:before="60" w:after="60"/>
                    <w:ind w:hanging="838"/>
                    <w:rPr>
                      <w:szCs w:val="20"/>
                    </w:rPr>
                  </w:pPr>
                  <w:r w:rsidRPr="007F53A1">
                    <w:rPr>
                      <w:szCs w:val="20"/>
                    </w:rPr>
                    <w:t>SRP (sarampión, rubéola y parotiditis) a los 6 años.</w:t>
                  </w:r>
                </w:p>
              </w:tc>
            </w:tr>
            <w:tr w:rsidR="00352AFB" w:rsidRPr="007F53A1" w:rsidTr="00207DAC">
              <w:tc>
                <w:tcPr>
                  <w:tcW w:w="5000" w:type="pct"/>
                </w:tcPr>
                <w:p w:rsidR="00352AFB" w:rsidRPr="007F53A1" w:rsidRDefault="00352AFB" w:rsidP="009B6B4C">
                  <w:pPr>
                    <w:numPr>
                      <w:ilvl w:val="0"/>
                      <w:numId w:val="12"/>
                    </w:numPr>
                    <w:spacing w:before="60" w:after="60"/>
                    <w:ind w:left="549" w:hanging="283"/>
                    <w:rPr>
                      <w:szCs w:val="20"/>
                    </w:rPr>
                  </w:pPr>
                  <w:r w:rsidRPr="007F53A1">
                    <w:rPr>
                      <w:szCs w:val="20"/>
                    </w:rPr>
                    <w:t>Anti-influenza un refuerzo cada año hasta los  59 meses de edad. Aplicar en oct, nov, dic, ene, feb y mar.</w:t>
                  </w:r>
                </w:p>
              </w:tc>
            </w:tr>
            <w:tr w:rsidR="00352AFB" w:rsidRPr="007F53A1" w:rsidTr="00207DAC">
              <w:tc>
                <w:tcPr>
                  <w:tcW w:w="5000" w:type="pct"/>
                </w:tcPr>
                <w:p w:rsidR="00352AFB" w:rsidRPr="007F53A1" w:rsidRDefault="00352AFB" w:rsidP="009B6B4C">
                  <w:pPr>
                    <w:numPr>
                      <w:ilvl w:val="0"/>
                      <w:numId w:val="12"/>
                    </w:numPr>
                    <w:tabs>
                      <w:tab w:val="left" w:pos="549"/>
                    </w:tabs>
                    <w:spacing w:before="60" w:after="60"/>
                    <w:ind w:hanging="838"/>
                    <w:rPr>
                      <w:szCs w:val="20"/>
                    </w:rPr>
                  </w:pPr>
                  <w:r w:rsidRPr="007F53A1">
                    <w:rPr>
                      <w:szCs w:val="20"/>
                    </w:rPr>
                    <w:t>Completar esquemas de vacunación.</w:t>
                  </w:r>
                </w:p>
              </w:tc>
            </w:tr>
            <w:tr w:rsidR="00352AFB" w:rsidRPr="007F53A1" w:rsidTr="00207DAC">
              <w:tc>
                <w:tcPr>
                  <w:tcW w:w="5000" w:type="pct"/>
                </w:tcPr>
                <w:p w:rsidR="00352AFB" w:rsidRPr="007F53A1" w:rsidRDefault="00352AFB" w:rsidP="009B6B4C">
                  <w:pPr>
                    <w:numPr>
                      <w:ilvl w:val="0"/>
                      <w:numId w:val="3"/>
                    </w:numPr>
                    <w:spacing w:before="60" w:after="60"/>
                    <w:ind w:left="266" w:hanging="266"/>
                    <w:rPr>
                      <w:szCs w:val="20"/>
                    </w:rPr>
                  </w:pPr>
                  <w:r w:rsidRPr="007F53A1">
                    <w:rPr>
                      <w:szCs w:val="20"/>
                    </w:rPr>
                    <w:t xml:space="preserve">A partir de los 3 años aplicar flúor y detectar placa </w:t>
                  </w:r>
                  <w:proofErr w:type="spellStart"/>
                  <w:r w:rsidRPr="007F53A1">
                    <w:rPr>
                      <w:szCs w:val="20"/>
                    </w:rPr>
                    <w:t>dentobacteriana</w:t>
                  </w:r>
                  <w:proofErr w:type="spellEnd"/>
                  <w:r w:rsidRPr="007F53A1">
                    <w:rPr>
                      <w:szCs w:val="20"/>
                    </w:rPr>
                    <w:t>.</w:t>
                  </w:r>
                </w:p>
              </w:tc>
            </w:tr>
            <w:tr w:rsidR="00352AFB" w:rsidRPr="007F53A1" w:rsidTr="00207DAC">
              <w:tc>
                <w:tcPr>
                  <w:tcW w:w="5000" w:type="pct"/>
                </w:tcPr>
                <w:p w:rsidR="00352AFB" w:rsidRPr="007F53A1" w:rsidRDefault="00352AFB" w:rsidP="009B6B4C">
                  <w:pPr>
                    <w:numPr>
                      <w:ilvl w:val="0"/>
                      <w:numId w:val="3"/>
                    </w:numPr>
                    <w:spacing w:before="60" w:after="60"/>
                    <w:ind w:left="266" w:hanging="266"/>
                    <w:rPr>
                      <w:szCs w:val="20"/>
                    </w:rPr>
                  </w:pPr>
                  <w:r w:rsidRPr="007F53A1">
                    <w:rPr>
                      <w:szCs w:val="20"/>
                    </w:rPr>
                    <w:t>Capacitar en la técnica de cepillado dental y en la remoción de la placa.</w:t>
                  </w:r>
                </w:p>
              </w:tc>
            </w:tr>
          </w:tbl>
          <w:p w:rsidR="00352AFB" w:rsidRPr="007F53A1" w:rsidRDefault="00352AFB" w:rsidP="00207DAC">
            <w:pPr>
              <w:spacing w:before="60" w:after="60"/>
              <w:ind w:left="386"/>
              <w:rPr>
                <w:szCs w:val="20"/>
              </w:rPr>
            </w:pP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Detección de Enfermedades</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Evaluar la agudeza visual a los niños de 4 años de edad, mediante el uso de la tabla de Snell.</w:t>
            </w:r>
          </w:p>
        </w:tc>
      </w:tr>
    </w:tbl>
    <w:p w:rsidR="00352AFB" w:rsidRDefault="00352AFB" w:rsidP="00352AFB"/>
    <w:p w:rsidR="00352AFB" w:rsidRDefault="00352AFB" w:rsidP="00352AFB"/>
    <w:p w:rsidR="00352AFB" w:rsidRDefault="00352AFB" w:rsidP="00352AFB"/>
    <w:p w:rsidR="00352AFB" w:rsidRDefault="00352AFB" w:rsidP="00352AFB"/>
    <w:p w:rsidR="00352AFB" w:rsidRDefault="00352AFB" w:rsidP="00352AFB">
      <w:r>
        <w:br w:type="page"/>
      </w:r>
    </w:p>
    <w:p w:rsidR="00352AFB" w:rsidRDefault="00352AFB" w:rsidP="00352AFB"/>
    <w:tbl>
      <w:tblPr>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5000" w:type="pct"/>
            <w:gridSpan w:val="2"/>
            <w:tcBorders>
              <w:bottom w:val="nil"/>
            </w:tcBorders>
          </w:tcPr>
          <w:p w:rsidR="00352AFB" w:rsidRPr="007F53A1" w:rsidRDefault="00352AFB" w:rsidP="00207DAC">
            <w:pPr>
              <w:spacing w:before="60" w:after="60"/>
              <w:jc w:val="both"/>
              <w:rPr>
                <w:b/>
                <w:szCs w:val="20"/>
              </w:rPr>
            </w:pPr>
            <w:r w:rsidRPr="007F53A1">
              <w:br w:type="page"/>
            </w:r>
            <w:r w:rsidRPr="007F53A1">
              <w:rPr>
                <w:b/>
                <w:szCs w:val="20"/>
              </w:rPr>
              <w:t>Adolescentes de 10 a 19 Años (Atención anual)</w:t>
            </w:r>
          </w:p>
          <w:p w:rsidR="00352AFB" w:rsidRPr="007F53A1" w:rsidRDefault="00352AFB" w:rsidP="00207DAC">
            <w:pPr>
              <w:spacing w:before="60" w:after="60"/>
              <w:jc w:val="both"/>
              <w:rPr>
                <w:b/>
                <w:szCs w:val="20"/>
              </w:rPr>
            </w:pPr>
          </w:p>
        </w:tc>
      </w:tr>
      <w:tr w:rsidR="00352AFB" w:rsidRPr="007F53A1" w:rsidTr="00207DAC">
        <w:tc>
          <w:tcPr>
            <w:tcW w:w="1852" w:type="pct"/>
            <w:tcBorders>
              <w:top w:val="nil"/>
              <w:bottom w:val="nil"/>
            </w:tcBorders>
          </w:tcPr>
          <w:p w:rsidR="00352AFB" w:rsidRPr="007F53A1" w:rsidRDefault="00352AFB" w:rsidP="00207DAC">
            <w:pPr>
              <w:spacing w:before="60" w:after="60"/>
              <w:jc w:val="center"/>
              <w:rPr>
                <w:b/>
                <w:szCs w:val="20"/>
              </w:rPr>
            </w:pPr>
            <w:r w:rsidRPr="007F53A1">
              <w:rPr>
                <w:b/>
                <w:szCs w:val="20"/>
              </w:rPr>
              <w:t>Proceso</w:t>
            </w:r>
          </w:p>
        </w:tc>
        <w:tc>
          <w:tcPr>
            <w:tcW w:w="3148" w:type="pct"/>
            <w:tcBorders>
              <w:top w:val="nil"/>
              <w:bottom w:val="nil"/>
            </w:tcBorders>
          </w:tcPr>
          <w:p w:rsidR="00352AFB" w:rsidRPr="007F53A1" w:rsidRDefault="00352AFB" w:rsidP="00207DAC">
            <w:pPr>
              <w:spacing w:before="60" w:after="60"/>
              <w:jc w:val="center"/>
              <w:rPr>
                <w:b/>
                <w:szCs w:val="20"/>
              </w:rPr>
            </w:pPr>
            <w:r w:rsidRPr="007F53A1">
              <w:rPr>
                <w:b/>
                <w:szCs w:val="20"/>
              </w:rPr>
              <w:t>Acciones</w:t>
            </w:r>
          </w:p>
        </w:tc>
      </w:tr>
      <w:tr w:rsidR="00352AFB" w:rsidRPr="007F53A1" w:rsidTr="00207DAC">
        <w:tc>
          <w:tcPr>
            <w:tcW w:w="1852" w:type="pct"/>
            <w:tcBorders>
              <w:top w:val="nil"/>
            </w:tcBorders>
            <w:vAlign w:val="center"/>
          </w:tcPr>
          <w:p w:rsidR="00352AFB" w:rsidRPr="007F53A1" w:rsidRDefault="00352AFB" w:rsidP="00207DAC">
            <w:pPr>
              <w:spacing w:before="60" w:after="60"/>
              <w:jc w:val="center"/>
              <w:rPr>
                <w:b/>
                <w:szCs w:val="20"/>
              </w:rPr>
            </w:pPr>
            <w:r w:rsidRPr="007F53A1">
              <w:rPr>
                <w:b/>
                <w:szCs w:val="20"/>
              </w:rPr>
              <w:t>Promoción de la Salud</w:t>
            </w:r>
          </w:p>
        </w:tc>
        <w:tc>
          <w:tcPr>
            <w:tcW w:w="3148" w:type="pct"/>
            <w:tcBorders>
              <w:top w:val="nil"/>
            </w:tcBorders>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de Salud y la Guía para el Cuidado de la Salud.</w:t>
            </w:r>
          </w:p>
          <w:p w:rsidR="00352AFB" w:rsidRPr="007F53A1" w:rsidRDefault="00352AFB" w:rsidP="009B6B4C">
            <w:pPr>
              <w:numPr>
                <w:ilvl w:val="0"/>
                <w:numId w:val="3"/>
              </w:numPr>
              <w:spacing w:before="60" w:after="60"/>
              <w:ind w:left="388" w:hanging="388"/>
              <w:jc w:val="both"/>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60" w:after="60"/>
              <w:ind w:left="386" w:hanging="386"/>
              <w:jc w:val="both"/>
              <w:rPr>
                <w:szCs w:val="20"/>
              </w:rPr>
            </w:pPr>
            <w:r w:rsidRPr="007F53A1">
              <w:rPr>
                <w:szCs w:val="20"/>
              </w:rPr>
              <w:t xml:space="preserve">Medir peso y talla mediante la utilización de báscula y </w:t>
            </w:r>
            <w:proofErr w:type="spellStart"/>
            <w:r w:rsidRPr="007F53A1">
              <w:rPr>
                <w:szCs w:val="20"/>
              </w:rPr>
              <w:t>estadímetro</w:t>
            </w:r>
            <w:proofErr w:type="spellEnd"/>
            <w:r w:rsidRPr="007F53A1">
              <w:rPr>
                <w:szCs w:val="20"/>
              </w:rPr>
              <w:t>.</w:t>
            </w:r>
          </w:p>
          <w:p w:rsidR="00352AFB" w:rsidRPr="007F53A1" w:rsidRDefault="00352AFB" w:rsidP="009B6B4C">
            <w:pPr>
              <w:numPr>
                <w:ilvl w:val="0"/>
                <w:numId w:val="3"/>
              </w:numPr>
              <w:spacing w:before="60" w:after="60"/>
              <w:ind w:left="386" w:hanging="386"/>
              <w:rPr>
                <w:szCs w:val="20"/>
              </w:rPr>
            </w:pPr>
            <w:r w:rsidRPr="007F53A1">
              <w:rPr>
                <w:szCs w:val="20"/>
              </w:rPr>
              <w:t xml:space="preserve">Evaluar nutrición. </w:t>
            </w:r>
          </w:p>
          <w:p w:rsidR="00352AFB" w:rsidRPr="007F53A1" w:rsidRDefault="00352AFB" w:rsidP="009B6B4C">
            <w:pPr>
              <w:numPr>
                <w:ilvl w:val="0"/>
                <w:numId w:val="3"/>
              </w:numPr>
              <w:spacing w:before="60" w:after="60"/>
              <w:ind w:left="386" w:hanging="386"/>
              <w:rPr>
                <w:szCs w:val="20"/>
              </w:rPr>
            </w:pPr>
            <w:r w:rsidRPr="007F53A1">
              <w:rPr>
                <w:szCs w:val="20"/>
              </w:rPr>
              <w:t>Promover la alimentación saludable y el ejercicio diario.</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before="60" w:after="60"/>
              <w:ind w:left="386" w:hanging="386"/>
              <w:jc w:val="both"/>
              <w:rPr>
                <w:szCs w:val="20"/>
              </w:rPr>
            </w:pPr>
            <w:r w:rsidRPr="007F53A1">
              <w:rPr>
                <w:szCs w:val="20"/>
              </w:rPr>
              <w:t>Aplicar  vacunas:</w:t>
            </w:r>
          </w:p>
          <w:p w:rsidR="00352AFB" w:rsidRPr="007F53A1" w:rsidRDefault="00352AFB" w:rsidP="009B6B4C">
            <w:pPr>
              <w:numPr>
                <w:ilvl w:val="0"/>
                <w:numId w:val="13"/>
              </w:numPr>
              <w:spacing w:before="60" w:after="60"/>
              <w:ind w:left="706" w:hanging="332"/>
              <w:jc w:val="both"/>
              <w:rPr>
                <w:szCs w:val="20"/>
              </w:rPr>
            </w:pPr>
            <w:r w:rsidRPr="007F53A1">
              <w:rPr>
                <w:szCs w:val="20"/>
              </w:rPr>
              <w:t>Sarampión, rubéola a partir de los 12 años a los 18 sin antecedentes de 2ª. dosis de SRP.</w:t>
            </w:r>
          </w:p>
          <w:p w:rsidR="00352AFB" w:rsidRPr="007F53A1" w:rsidRDefault="00352AFB" w:rsidP="009B6B4C">
            <w:pPr>
              <w:numPr>
                <w:ilvl w:val="0"/>
                <w:numId w:val="13"/>
              </w:numPr>
              <w:spacing w:before="60" w:after="60"/>
              <w:ind w:left="706" w:hanging="332"/>
              <w:jc w:val="both"/>
              <w:rPr>
                <w:szCs w:val="20"/>
              </w:rPr>
            </w:pPr>
            <w:r w:rsidRPr="007F53A1">
              <w:rPr>
                <w:szCs w:val="20"/>
              </w:rPr>
              <w:t xml:space="preserve">Tétanos-difteria 1ª. dosis a los 10 años, 2da. 4 semanas después de la primera, 3era. al año de la primera dosis, con esquema incompleto; esquema completo de los 12 a los 19 años un refuerzo cada 5 </w:t>
            </w:r>
            <w:proofErr w:type="spellStart"/>
            <w:r w:rsidRPr="007F53A1">
              <w:rPr>
                <w:szCs w:val="20"/>
              </w:rPr>
              <w:t>ó</w:t>
            </w:r>
            <w:proofErr w:type="spellEnd"/>
            <w:r w:rsidRPr="007F53A1">
              <w:rPr>
                <w:szCs w:val="20"/>
              </w:rPr>
              <w:t xml:space="preserve"> 10 años.</w:t>
            </w:r>
          </w:p>
          <w:p w:rsidR="00352AFB" w:rsidRPr="007F53A1" w:rsidRDefault="00352AFB" w:rsidP="009B6B4C">
            <w:pPr>
              <w:numPr>
                <w:ilvl w:val="0"/>
                <w:numId w:val="13"/>
              </w:numPr>
              <w:spacing w:before="60" w:after="60"/>
              <w:ind w:left="706" w:hanging="332"/>
              <w:jc w:val="both"/>
              <w:rPr>
                <w:szCs w:val="20"/>
              </w:rPr>
            </w:pPr>
            <w:r w:rsidRPr="007F53A1">
              <w:rPr>
                <w:szCs w:val="20"/>
              </w:rPr>
              <w:t>Hepatitis B 1ª. dosis a los 12 años 2da. a las 4 semanas después de la primera sin antecedentes vacúnales de tres dosis en la infancia.</w:t>
            </w:r>
          </w:p>
          <w:p w:rsidR="00352AFB" w:rsidRPr="007F53A1" w:rsidRDefault="00352AFB" w:rsidP="009B6B4C">
            <w:pPr>
              <w:numPr>
                <w:ilvl w:val="0"/>
                <w:numId w:val="3"/>
              </w:numPr>
              <w:spacing w:before="60" w:after="60"/>
              <w:ind w:left="335" w:hanging="335"/>
              <w:jc w:val="both"/>
              <w:rPr>
                <w:szCs w:val="20"/>
              </w:rPr>
            </w:pPr>
            <w:r w:rsidRPr="007F53A1">
              <w:rPr>
                <w:szCs w:val="20"/>
              </w:rPr>
              <w:t>Entregar condones de manera informada.</w:t>
            </w:r>
          </w:p>
          <w:p w:rsidR="00352AFB" w:rsidRPr="007F53A1" w:rsidRDefault="00352AFB" w:rsidP="009B6B4C">
            <w:pPr>
              <w:numPr>
                <w:ilvl w:val="0"/>
                <w:numId w:val="3"/>
              </w:numPr>
              <w:spacing w:before="60" w:after="60"/>
              <w:ind w:left="335" w:hanging="335"/>
              <w:jc w:val="both"/>
              <w:rPr>
                <w:szCs w:val="20"/>
              </w:rPr>
            </w:pPr>
            <w:r w:rsidRPr="007F53A1">
              <w:rPr>
                <w:szCs w:val="20"/>
              </w:rPr>
              <w:t xml:space="preserve">Promover el cepillado dental, la detección de placa </w:t>
            </w:r>
            <w:proofErr w:type="spellStart"/>
            <w:r w:rsidRPr="007F53A1">
              <w:rPr>
                <w:szCs w:val="20"/>
              </w:rPr>
              <w:t>dentobacteriana</w:t>
            </w:r>
            <w:proofErr w:type="spellEnd"/>
            <w:r w:rsidRPr="007F53A1">
              <w:rPr>
                <w:szCs w:val="20"/>
              </w:rPr>
              <w:t xml:space="preserve"> y su remoción.</w:t>
            </w:r>
          </w:p>
        </w:tc>
      </w:tr>
      <w:tr w:rsidR="00352AFB" w:rsidRPr="007F53A1" w:rsidTr="00207DAC">
        <w:tc>
          <w:tcPr>
            <w:tcW w:w="1852" w:type="pct"/>
            <w:vAlign w:val="center"/>
          </w:tcPr>
          <w:p w:rsidR="00352AFB" w:rsidRPr="007F53A1" w:rsidRDefault="00352AFB" w:rsidP="00207DAC">
            <w:pPr>
              <w:spacing w:before="60" w:after="60"/>
              <w:jc w:val="center"/>
              <w:rPr>
                <w:b/>
                <w:szCs w:val="20"/>
              </w:rPr>
            </w:pPr>
            <w:r w:rsidRPr="007F53A1">
              <w:rPr>
                <w:b/>
                <w:szCs w:val="20"/>
              </w:rPr>
              <w:t>Detección de Enfermedades</w:t>
            </w:r>
          </w:p>
        </w:tc>
        <w:tc>
          <w:tcPr>
            <w:tcW w:w="3148" w:type="pct"/>
          </w:tcPr>
          <w:p w:rsidR="00352AFB" w:rsidRPr="007F53A1" w:rsidRDefault="00352AFB" w:rsidP="009B6B4C">
            <w:pPr>
              <w:numPr>
                <w:ilvl w:val="0"/>
                <w:numId w:val="3"/>
              </w:numPr>
              <w:spacing w:before="60" w:after="60"/>
              <w:ind w:left="386" w:hanging="386"/>
              <w:rPr>
                <w:szCs w:val="20"/>
              </w:rPr>
            </w:pPr>
            <w:r w:rsidRPr="007F53A1">
              <w:rPr>
                <w:szCs w:val="20"/>
              </w:rPr>
              <w:t xml:space="preserve">En pacientes con tos con flemas, solicitar </w:t>
            </w:r>
            <w:proofErr w:type="spellStart"/>
            <w:r w:rsidRPr="007F53A1">
              <w:rPr>
                <w:szCs w:val="20"/>
              </w:rPr>
              <w:t>baciloscopia</w:t>
            </w:r>
            <w:proofErr w:type="spellEnd"/>
            <w:r w:rsidRPr="007F53A1">
              <w:rPr>
                <w:szCs w:val="20"/>
              </w:rPr>
              <w:t xml:space="preserve"> para la detección de BAAR.</w:t>
            </w:r>
          </w:p>
          <w:p w:rsidR="00352AFB" w:rsidRPr="007F53A1" w:rsidRDefault="00352AFB" w:rsidP="009B6B4C">
            <w:pPr>
              <w:numPr>
                <w:ilvl w:val="0"/>
                <w:numId w:val="3"/>
              </w:numPr>
              <w:spacing w:before="60" w:after="60"/>
              <w:ind w:left="386" w:hanging="386"/>
              <w:rPr>
                <w:szCs w:val="20"/>
              </w:rPr>
            </w:pPr>
            <w:r w:rsidRPr="007F53A1">
              <w:rPr>
                <w:szCs w:val="20"/>
              </w:rPr>
              <w:t xml:space="preserve">Evaluar la agudeza visual a los 12 y 15 años de edad. </w:t>
            </w:r>
          </w:p>
        </w:tc>
      </w:tr>
      <w:tr w:rsidR="00352AFB" w:rsidRPr="007F53A1" w:rsidTr="00207DAC">
        <w:tblPrEx>
          <w:tblBorders>
            <w:top w:val="single" w:sz="4" w:space="0" w:color="auto"/>
          </w:tblBorders>
        </w:tblPrEx>
        <w:tc>
          <w:tcPr>
            <w:tcW w:w="1852" w:type="pct"/>
            <w:vAlign w:val="center"/>
          </w:tcPr>
          <w:p w:rsidR="00352AFB" w:rsidRPr="007F53A1" w:rsidRDefault="00352AFB" w:rsidP="00207DAC">
            <w:pPr>
              <w:spacing w:before="60" w:after="60"/>
              <w:jc w:val="center"/>
              <w:rPr>
                <w:b/>
                <w:szCs w:val="20"/>
              </w:rPr>
            </w:pPr>
            <w:r w:rsidRPr="007F53A1">
              <w:rPr>
                <w:b/>
                <w:szCs w:val="20"/>
              </w:rPr>
              <w:t>Salud Reproductiva</w:t>
            </w:r>
          </w:p>
        </w:tc>
        <w:tc>
          <w:tcPr>
            <w:tcW w:w="3148" w:type="pct"/>
          </w:tcPr>
          <w:p w:rsidR="00352AFB" w:rsidRPr="007F53A1" w:rsidRDefault="00352AFB" w:rsidP="009B6B4C">
            <w:pPr>
              <w:numPr>
                <w:ilvl w:val="0"/>
                <w:numId w:val="3"/>
              </w:numPr>
              <w:spacing w:before="60" w:after="60"/>
              <w:ind w:left="386" w:hanging="386"/>
              <w:jc w:val="both"/>
              <w:rPr>
                <w:szCs w:val="20"/>
              </w:rPr>
            </w:pPr>
            <w:r w:rsidRPr="007F53A1">
              <w:rPr>
                <w:szCs w:val="20"/>
              </w:rPr>
              <w:t>Promover métodos anticonceptivos en los que hayan iniciado vida sexual.</w:t>
            </w:r>
          </w:p>
        </w:tc>
      </w:tr>
    </w:tbl>
    <w:p w:rsidR="00352AFB" w:rsidRDefault="00352AFB" w:rsidP="00352AFB"/>
    <w:p w:rsidR="00352AFB" w:rsidRDefault="00352AFB" w:rsidP="00352AFB">
      <w:r>
        <w:br w:type="page"/>
      </w:r>
    </w:p>
    <w:p w:rsidR="00352AFB" w:rsidRDefault="00352AFB" w:rsidP="00352AFB"/>
    <w:tbl>
      <w:tblPr>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5000" w:type="pct"/>
            <w:gridSpan w:val="2"/>
            <w:tcBorders>
              <w:bottom w:val="nil"/>
            </w:tcBorders>
          </w:tcPr>
          <w:p w:rsidR="00352AFB" w:rsidRPr="007F53A1" w:rsidRDefault="00352AFB" w:rsidP="00207DAC">
            <w:pPr>
              <w:spacing w:before="120"/>
              <w:jc w:val="both"/>
              <w:rPr>
                <w:b/>
                <w:szCs w:val="20"/>
              </w:rPr>
            </w:pPr>
            <w:r w:rsidRPr="007F53A1">
              <w:rPr>
                <w:b/>
                <w:szCs w:val="20"/>
              </w:rPr>
              <w:t>Mujeres de 20 a 59 Años (Atención anual)</w:t>
            </w:r>
          </w:p>
          <w:p w:rsidR="00352AFB" w:rsidRPr="007F53A1" w:rsidRDefault="00352AFB" w:rsidP="00207DAC">
            <w:pPr>
              <w:spacing w:before="120"/>
              <w:jc w:val="both"/>
              <w:rPr>
                <w:b/>
                <w:szCs w:val="20"/>
              </w:rPr>
            </w:pPr>
          </w:p>
          <w:p w:rsidR="00352AFB" w:rsidRPr="007F53A1" w:rsidRDefault="00352AFB" w:rsidP="00207DAC">
            <w:pPr>
              <w:spacing w:before="120"/>
              <w:jc w:val="both"/>
              <w:rPr>
                <w:b/>
                <w:szCs w:val="20"/>
              </w:rPr>
            </w:pPr>
          </w:p>
        </w:tc>
      </w:tr>
      <w:tr w:rsidR="00352AFB" w:rsidRPr="007F53A1" w:rsidTr="00207DAC">
        <w:tc>
          <w:tcPr>
            <w:tcW w:w="1852" w:type="pct"/>
            <w:tcBorders>
              <w:top w:val="nil"/>
            </w:tcBorders>
          </w:tcPr>
          <w:p w:rsidR="00352AFB" w:rsidRPr="007F53A1" w:rsidRDefault="00352AFB" w:rsidP="00207DAC">
            <w:pPr>
              <w:jc w:val="center"/>
              <w:rPr>
                <w:b/>
                <w:szCs w:val="20"/>
              </w:rPr>
            </w:pPr>
            <w:r w:rsidRPr="007F53A1">
              <w:rPr>
                <w:b/>
                <w:szCs w:val="20"/>
              </w:rPr>
              <w:t>Proceso</w:t>
            </w:r>
          </w:p>
        </w:tc>
        <w:tc>
          <w:tcPr>
            <w:tcW w:w="3148" w:type="pct"/>
            <w:tcBorders>
              <w:top w:val="nil"/>
            </w:tcBorders>
          </w:tcPr>
          <w:p w:rsidR="00352AFB" w:rsidRPr="007F53A1" w:rsidRDefault="00352AFB" w:rsidP="00207DAC">
            <w:pPr>
              <w:jc w:val="center"/>
              <w:rPr>
                <w:b/>
                <w:szCs w:val="20"/>
              </w:rPr>
            </w:pPr>
            <w:r w:rsidRPr="007F53A1">
              <w:rPr>
                <w:b/>
                <w:szCs w:val="20"/>
              </w:rPr>
              <w:t>Acciones</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Promoción de la Salud</w:t>
            </w:r>
          </w:p>
        </w:tc>
        <w:tc>
          <w:tcPr>
            <w:tcW w:w="3148" w:type="pct"/>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de Salud y la Guía para el Cuidado de la Salud.</w:t>
            </w:r>
          </w:p>
          <w:p w:rsidR="00352AFB" w:rsidRPr="007F53A1" w:rsidRDefault="00352AFB" w:rsidP="009B6B4C">
            <w:pPr>
              <w:numPr>
                <w:ilvl w:val="0"/>
                <w:numId w:val="3"/>
              </w:numPr>
              <w:ind w:left="388" w:hanging="388"/>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120"/>
              <w:ind w:left="386" w:hanging="386"/>
              <w:jc w:val="both"/>
              <w:rPr>
                <w:szCs w:val="20"/>
              </w:rPr>
            </w:pPr>
            <w:r w:rsidRPr="007F53A1">
              <w:rPr>
                <w:szCs w:val="20"/>
              </w:rPr>
              <w:t xml:space="preserve">Medición de  peso, talla mediante la utilización de báscula y </w:t>
            </w:r>
            <w:proofErr w:type="spellStart"/>
            <w:r w:rsidRPr="007F53A1">
              <w:rPr>
                <w:szCs w:val="20"/>
              </w:rPr>
              <w:t>estadímetro</w:t>
            </w:r>
            <w:proofErr w:type="spellEnd"/>
            <w:r w:rsidRPr="007F53A1">
              <w:rPr>
                <w:szCs w:val="20"/>
              </w:rPr>
              <w:t xml:space="preserve"> y cintura con la utilización de cinta métrica.</w:t>
            </w:r>
          </w:p>
          <w:p w:rsidR="00352AFB" w:rsidRPr="007F53A1" w:rsidRDefault="00352AFB" w:rsidP="009B6B4C">
            <w:pPr>
              <w:numPr>
                <w:ilvl w:val="0"/>
                <w:numId w:val="3"/>
              </w:numPr>
              <w:ind w:left="386" w:hanging="386"/>
              <w:rPr>
                <w:szCs w:val="20"/>
              </w:rPr>
            </w:pPr>
            <w:r w:rsidRPr="007F53A1">
              <w:rPr>
                <w:szCs w:val="20"/>
              </w:rPr>
              <w:t xml:space="preserve">Evaluar nutrición </w:t>
            </w:r>
          </w:p>
          <w:p w:rsidR="00352AFB" w:rsidRPr="007F53A1" w:rsidRDefault="00352AFB" w:rsidP="009B6B4C">
            <w:pPr>
              <w:numPr>
                <w:ilvl w:val="0"/>
                <w:numId w:val="3"/>
              </w:numPr>
              <w:ind w:left="386" w:hanging="386"/>
              <w:rPr>
                <w:szCs w:val="20"/>
              </w:rPr>
            </w:pPr>
            <w:r w:rsidRPr="007F53A1">
              <w:rPr>
                <w:szCs w:val="20"/>
              </w:rPr>
              <w:t>Promover la alimentación saludable y el ejercicio diario.</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after="120"/>
              <w:ind w:left="386" w:hanging="386"/>
              <w:rPr>
                <w:szCs w:val="20"/>
              </w:rPr>
            </w:pPr>
            <w:r w:rsidRPr="007F53A1">
              <w:rPr>
                <w:szCs w:val="20"/>
              </w:rPr>
              <w:t>Aplicar vacunas Tétanos, Difteria 1ª. dosis, 2da. 4 semanas después de la primera, 3era. al año de la primera dosis con esquema incompleto.</w:t>
            </w:r>
          </w:p>
          <w:p w:rsidR="00352AFB" w:rsidRPr="007F53A1" w:rsidRDefault="00352AFB" w:rsidP="009B6B4C">
            <w:pPr>
              <w:numPr>
                <w:ilvl w:val="0"/>
                <w:numId w:val="14"/>
              </w:numPr>
              <w:spacing w:after="120"/>
              <w:ind w:hanging="730"/>
              <w:rPr>
                <w:szCs w:val="20"/>
              </w:rPr>
            </w:pPr>
            <w:r w:rsidRPr="007F53A1">
              <w:rPr>
                <w:szCs w:val="20"/>
              </w:rPr>
              <w:t>Vacuna anti influenza a mujeres embarazadas.</w:t>
            </w:r>
          </w:p>
          <w:p w:rsidR="00352AFB" w:rsidRPr="007F53A1" w:rsidRDefault="00352AFB" w:rsidP="009B6B4C">
            <w:pPr>
              <w:numPr>
                <w:ilvl w:val="0"/>
                <w:numId w:val="3"/>
              </w:numPr>
              <w:spacing w:after="120"/>
              <w:ind w:left="386" w:hanging="386"/>
              <w:rPr>
                <w:szCs w:val="20"/>
              </w:rPr>
            </w:pPr>
            <w:r w:rsidRPr="007F53A1">
              <w:rPr>
                <w:szCs w:val="20"/>
              </w:rPr>
              <w:t>Entregar condones de manera informada.</w:t>
            </w:r>
          </w:p>
          <w:p w:rsidR="00352AFB" w:rsidRPr="007F53A1" w:rsidRDefault="00352AFB" w:rsidP="009B6B4C">
            <w:pPr>
              <w:numPr>
                <w:ilvl w:val="0"/>
                <w:numId w:val="3"/>
              </w:numPr>
              <w:spacing w:after="120"/>
              <w:ind w:left="386" w:hanging="386"/>
              <w:rPr>
                <w:szCs w:val="20"/>
              </w:rPr>
            </w:pPr>
            <w:r w:rsidRPr="007F53A1">
              <w:rPr>
                <w:szCs w:val="20"/>
              </w:rPr>
              <w:t xml:space="preserve">Promover el cepillado dental, la detección de placa </w:t>
            </w:r>
            <w:proofErr w:type="spellStart"/>
            <w:r w:rsidRPr="007F53A1">
              <w:rPr>
                <w:szCs w:val="20"/>
              </w:rPr>
              <w:t>dentobacteriana</w:t>
            </w:r>
            <w:proofErr w:type="spellEnd"/>
            <w:r w:rsidRPr="007F53A1">
              <w:rPr>
                <w:szCs w:val="20"/>
              </w:rPr>
              <w:t xml:space="preserve"> y su remoción.</w:t>
            </w:r>
          </w:p>
        </w:tc>
      </w:tr>
    </w:tbl>
    <w:p w:rsidR="00352AFB" w:rsidRDefault="00352AFB" w:rsidP="00352AFB"/>
    <w:p w:rsidR="00352AFB" w:rsidRDefault="00352AFB" w:rsidP="00352AFB">
      <w:r>
        <w:br w:type="page"/>
      </w:r>
    </w:p>
    <w:p w:rsidR="00352AFB" w:rsidRDefault="00352AFB" w:rsidP="00352AFB"/>
    <w:p w:rsidR="00352AFB" w:rsidRPr="007F53A1" w:rsidRDefault="00352AFB" w:rsidP="00352AFB">
      <w:pPr>
        <w:spacing w:before="120"/>
        <w:jc w:val="both"/>
        <w:rPr>
          <w:b/>
          <w:szCs w:val="20"/>
        </w:rPr>
      </w:pPr>
      <w:r w:rsidRPr="007F53A1">
        <w:rPr>
          <w:b/>
          <w:szCs w:val="20"/>
        </w:rPr>
        <w:t>Mujeres de 20 a 59 Años (Atención anual)</w:t>
      </w:r>
    </w:p>
    <w:p w:rsidR="00352AFB" w:rsidRPr="007F53A1" w:rsidRDefault="00352AFB" w:rsidP="00352AFB">
      <w:pPr>
        <w:rPr>
          <w:sz w:val="24"/>
        </w:rPr>
      </w:pPr>
    </w:p>
    <w:p w:rsidR="00352AFB" w:rsidRPr="007F53A1" w:rsidRDefault="00352AFB" w:rsidP="00352AFB">
      <w:pPr>
        <w:rPr>
          <w:sz w:val="24"/>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Detección de Enfermedades</w:t>
            </w:r>
          </w:p>
        </w:tc>
        <w:tc>
          <w:tcPr>
            <w:tcW w:w="3148" w:type="pct"/>
          </w:tcPr>
          <w:p w:rsidR="00352AFB" w:rsidRPr="007F53A1" w:rsidRDefault="00352AFB" w:rsidP="009B6B4C">
            <w:pPr>
              <w:numPr>
                <w:ilvl w:val="0"/>
                <w:numId w:val="5"/>
              </w:numPr>
              <w:spacing w:before="240"/>
              <w:jc w:val="both"/>
              <w:rPr>
                <w:szCs w:val="20"/>
              </w:rPr>
            </w:pPr>
            <w:r w:rsidRPr="007F53A1">
              <w:rPr>
                <w:szCs w:val="20"/>
              </w:rPr>
              <w:t xml:space="preserve">Detectar cáncer </w:t>
            </w:r>
            <w:proofErr w:type="spellStart"/>
            <w:r w:rsidRPr="007F53A1">
              <w:rPr>
                <w:szCs w:val="20"/>
              </w:rPr>
              <w:t>cérvico</w:t>
            </w:r>
            <w:proofErr w:type="spellEnd"/>
            <w:r w:rsidRPr="007F53A1">
              <w:rPr>
                <w:szCs w:val="20"/>
              </w:rPr>
              <w:t xml:space="preserve"> uterino (Papanicolaou) cada 3 años a partir de los 25 años.</w:t>
            </w:r>
          </w:p>
          <w:p w:rsidR="00352AFB" w:rsidRPr="007F53A1" w:rsidRDefault="00352AFB" w:rsidP="009B6B4C">
            <w:pPr>
              <w:numPr>
                <w:ilvl w:val="0"/>
                <w:numId w:val="5"/>
              </w:numPr>
              <w:spacing w:before="240"/>
              <w:jc w:val="both"/>
              <w:rPr>
                <w:szCs w:val="20"/>
              </w:rPr>
            </w:pPr>
            <w:r w:rsidRPr="007F53A1">
              <w:rPr>
                <w:szCs w:val="20"/>
              </w:rPr>
              <w:t>Detectar cáncer de mama:</w:t>
            </w:r>
          </w:p>
          <w:p w:rsidR="00352AFB" w:rsidRPr="007F53A1" w:rsidRDefault="00352AFB" w:rsidP="009B6B4C">
            <w:pPr>
              <w:numPr>
                <w:ilvl w:val="0"/>
                <w:numId w:val="7"/>
              </w:numPr>
              <w:tabs>
                <w:tab w:val="left" w:pos="608"/>
              </w:tabs>
              <w:ind w:firstLine="8"/>
              <w:jc w:val="both"/>
              <w:rPr>
                <w:szCs w:val="20"/>
              </w:rPr>
            </w:pPr>
            <w:r w:rsidRPr="007F53A1">
              <w:rPr>
                <w:szCs w:val="20"/>
              </w:rPr>
              <w:t>Exploración clínica anual a partir de los 25 años.</w:t>
            </w:r>
          </w:p>
          <w:p w:rsidR="00352AFB" w:rsidRPr="007F53A1" w:rsidRDefault="00352AFB" w:rsidP="009B6B4C">
            <w:pPr>
              <w:numPr>
                <w:ilvl w:val="0"/>
                <w:numId w:val="7"/>
              </w:numPr>
              <w:tabs>
                <w:tab w:val="left" w:pos="636"/>
              </w:tabs>
              <w:ind w:left="622" w:hanging="248"/>
              <w:jc w:val="both"/>
              <w:rPr>
                <w:szCs w:val="20"/>
              </w:rPr>
            </w:pPr>
            <w:r w:rsidRPr="007F53A1">
              <w:rPr>
                <w:szCs w:val="20"/>
              </w:rPr>
              <w:t>Mastografía cada dos años a partir de los 50 años y de los 40 años en mujeres con antecedentes hereditarios directos.</w:t>
            </w:r>
          </w:p>
          <w:p w:rsidR="00352AFB" w:rsidRPr="007F53A1" w:rsidRDefault="00352AFB" w:rsidP="009B6B4C">
            <w:pPr>
              <w:numPr>
                <w:ilvl w:val="0"/>
                <w:numId w:val="5"/>
              </w:numPr>
              <w:spacing w:before="240"/>
              <w:jc w:val="both"/>
              <w:rPr>
                <w:szCs w:val="20"/>
              </w:rPr>
            </w:pPr>
            <w:r w:rsidRPr="007F53A1">
              <w:rPr>
                <w:szCs w:val="20"/>
              </w:rPr>
              <w:t>Detectar diabetes mellitus (glicemia capilar) cada 3 años a partir de los 45 años y a partir de los 20 en las que tengan factores de riesgo (sobrepeso, obesidad y antecedentes familiares directos).</w:t>
            </w:r>
          </w:p>
          <w:p w:rsidR="00352AFB" w:rsidRPr="007F53A1" w:rsidRDefault="00352AFB" w:rsidP="009B6B4C">
            <w:pPr>
              <w:numPr>
                <w:ilvl w:val="0"/>
                <w:numId w:val="5"/>
              </w:numPr>
              <w:spacing w:before="240"/>
              <w:jc w:val="both"/>
              <w:rPr>
                <w:szCs w:val="20"/>
              </w:rPr>
            </w:pPr>
            <w:r w:rsidRPr="007F53A1">
              <w:rPr>
                <w:szCs w:val="20"/>
              </w:rPr>
              <w:t xml:space="preserve">Detectar Hipercolesterolemia cada 3 años a partir de los 45 años y a partir de los 20 años en las que tengan factores de riesgo (antecedentes familiares de infarto o muerte súbita antes de los 55 años en padres y hermanos IMC &gt; </w:t>
            </w:r>
            <w:proofErr w:type="spellStart"/>
            <w:r w:rsidRPr="007F53A1">
              <w:rPr>
                <w:szCs w:val="20"/>
              </w:rPr>
              <w:t>ó</w:t>
            </w:r>
            <w:proofErr w:type="spellEnd"/>
            <w:r w:rsidRPr="007F53A1">
              <w:rPr>
                <w:szCs w:val="20"/>
              </w:rPr>
              <w:t xml:space="preserve"> = 30, cintura &gt; 80 cm., fumadores actuales. </w:t>
            </w:r>
          </w:p>
          <w:p w:rsidR="00352AFB" w:rsidRPr="007F53A1" w:rsidRDefault="00352AFB" w:rsidP="009B6B4C">
            <w:pPr>
              <w:numPr>
                <w:ilvl w:val="0"/>
                <w:numId w:val="5"/>
              </w:numPr>
              <w:spacing w:before="240"/>
              <w:jc w:val="both"/>
              <w:rPr>
                <w:szCs w:val="20"/>
              </w:rPr>
            </w:pPr>
            <w:r w:rsidRPr="007F53A1">
              <w:rPr>
                <w:szCs w:val="20"/>
              </w:rPr>
              <w:t xml:space="preserve">Solicitar </w:t>
            </w:r>
            <w:proofErr w:type="spellStart"/>
            <w:r w:rsidRPr="007F53A1">
              <w:rPr>
                <w:szCs w:val="20"/>
              </w:rPr>
              <w:t>baciloscopia</w:t>
            </w:r>
            <w:proofErr w:type="spellEnd"/>
            <w:r w:rsidRPr="007F53A1">
              <w:rPr>
                <w:szCs w:val="20"/>
              </w:rPr>
              <w:t xml:space="preserve"> para la detección de tuberculosis pulmonar en mujeres con tos con flemas.</w:t>
            </w:r>
          </w:p>
        </w:tc>
      </w:tr>
      <w:tr w:rsidR="00352AFB" w:rsidRPr="007D7074" w:rsidTr="00207DAC">
        <w:tc>
          <w:tcPr>
            <w:tcW w:w="1852" w:type="pct"/>
            <w:vAlign w:val="center"/>
          </w:tcPr>
          <w:p w:rsidR="00352AFB" w:rsidRPr="007F53A1" w:rsidRDefault="00352AFB" w:rsidP="00207DAC">
            <w:pPr>
              <w:jc w:val="center"/>
              <w:rPr>
                <w:b/>
                <w:szCs w:val="20"/>
              </w:rPr>
            </w:pPr>
            <w:r w:rsidRPr="007F53A1">
              <w:rPr>
                <w:b/>
                <w:szCs w:val="20"/>
              </w:rPr>
              <w:t>Salud Reproductiva</w:t>
            </w:r>
          </w:p>
        </w:tc>
        <w:tc>
          <w:tcPr>
            <w:tcW w:w="3148" w:type="pct"/>
          </w:tcPr>
          <w:p w:rsidR="00352AFB" w:rsidRPr="007F53A1" w:rsidRDefault="00352AFB" w:rsidP="009B6B4C">
            <w:pPr>
              <w:numPr>
                <w:ilvl w:val="0"/>
                <w:numId w:val="3"/>
              </w:numPr>
              <w:spacing w:before="60" w:after="60"/>
              <w:ind w:left="386" w:hanging="386"/>
              <w:jc w:val="both"/>
              <w:rPr>
                <w:szCs w:val="20"/>
              </w:rPr>
            </w:pPr>
            <w:r w:rsidRPr="007F53A1">
              <w:rPr>
                <w:szCs w:val="20"/>
              </w:rPr>
              <w:t>Promover métodos anticonceptivos.</w:t>
            </w:r>
          </w:p>
        </w:tc>
      </w:tr>
    </w:tbl>
    <w:p w:rsidR="00352AFB" w:rsidRDefault="00352AFB" w:rsidP="00352AFB">
      <w:r>
        <w:br w:type="page"/>
      </w:r>
    </w:p>
    <w:tbl>
      <w:tblPr>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5000" w:type="pct"/>
            <w:gridSpan w:val="2"/>
            <w:tcBorders>
              <w:bottom w:val="nil"/>
            </w:tcBorders>
          </w:tcPr>
          <w:p w:rsidR="00352AFB" w:rsidRPr="007F53A1" w:rsidRDefault="00352AFB" w:rsidP="00207DAC">
            <w:pPr>
              <w:spacing w:before="120"/>
              <w:jc w:val="both"/>
              <w:rPr>
                <w:b/>
                <w:szCs w:val="20"/>
              </w:rPr>
            </w:pPr>
            <w:r w:rsidRPr="007F53A1">
              <w:rPr>
                <w:b/>
                <w:szCs w:val="20"/>
              </w:rPr>
              <w:lastRenderedPageBreak/>
              <w:t>Hombres de 20 a 59 Años (Atención anual)</w:t>
            </w:r>
          </w:p>
          <w:p w:rsidR="00352AFB" w:rsidRPr="007F53A1" w:rsidRDefault="00352AFB" w:rsidP="00207DAC">
            <w:pPr>
              <w:spacing w:before="60" w:after="60"/>
              <w:jc w:val="both"/>
              <w:rPr>
                <w:b/>
                <w:szCs w:val="20"/>
              </w:rPr>
            </w:pPr>
          </w:p>
          <w:p w:rsidR="00352AFB" w:rsidRPr="007F53A1" w:rsidRDefault="00352AFB" w:rsidP="00207DAC">
            <w:pPr>
              <w:spacing w:before="60" w:after="60"/>
              <w:jc w:val="both"/>
              <w:rPr>
                <w:b/>
                <w:szCs w:val="20"/>
              </w:rPr>
            </w:pPr>
          </w:p>
        </w:tc>
      </w:tr>
      <w:tr w:rsidR="00352AFB" w:rsidRPr="007F53A1" w:rsidTr="00207DAC">
        <w:tc>
          <w:tcPr>
            <w:tcW w:w="1852" w:type="pct"/>
            <w:tcBorders>
              <w:top w:val="nil"/>
            </w:tcBorders>
          </w:tcPr>
          <w:p w:rsidR="00352AFB" w:rsidRPr="007F53A1" w:rsidRDefault="00352AFB" w:rsidP="00207DAC">
            <w:pPr>
              <w:spacing w:before="60"/>
              <w:jc w:val="center"/>
              <w:rPr>
                <w:b/>
                <w:szCs w:val="20"/>
              </w:rPr>
            </w:pPr>
            <w:r w:rsidRPr="007F53A1">
              <w:rPr>
                <w:b/>
                <w:szCs w:val="20"/>
              </w:rPr>
              <w:t>Proceso</w:t>
            </w:r>
          </w:p>
        </w:tc>
        <w:tc>
          <w:tcPr>
            <w:tcW w:w="3148" w:type="pct"/>
            <w:tcBorders>
              <w:top w:val="nil"/>
            </w:tcBorders>
          </w:tcPr>
          <w:p w:rsidR="00352AFB" w:rsidRPr="007F53A1" w:rsidRDefault="00352AFB" w:rsidP="00207DAC">
            <w:pPr>
              <w:spacing w:before="60"/>
              <w:jc w:val="center"/>
              <w:rPr>
                <w:b/>
                <w:szCs w:val="20"/>
              </w:rPr>
            </w:pPr>
            <w:r w:rsidRPr="007F53A1">
              <w:rPr>
                <w:b/>
                <w:szCs w:val="20"/>
              </w:rPr>
              <w:t>Acciones</w:t>
            </w:r>
          </w:p>
        </w:tc>
      </w:tr>
      <w:tr w:rsidR="00352AFB" w:rsidRPr="007F53A1" w:rsidTr="00207DAC">
        <w:tc>
          <w:tcPr>
            <w:tcW w:w="1852" w:type="pct"/>
            <w:vAlign w:val="center"/>
          </w:tcPr>
          <w:p w:rsidR="00352AFB" w:rsidRPr="007F53A1" w:rsidRDefault="00352AFB" w:rsidP="00207DAC">
            <w:pPr>
              <w:spacing w:before="60"/>
              <w:jc w:val="center"/>
              <w:rPr>
                <w:b/>
                <w:szCs w:val="20"/>
              </w:rPr>
            </w:pPr>
            <w:r w:rsidRPr="007F53A1">
              <w:rPr>
                <w:b/>
                <w:szCs w:val="20"/>
              </w:rPr>
              <w:t>Promoción de la Salud</w:t>
            </w:r>
          </w:p>
        </w:tc>
        <w:tc>
          <w:tcPr>
            <w:tcW w:w="3148" w:type="pct"/>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Nacional de Salud y la Guía para el Cuidado de la Salud.</w:t>
            </w:r>
          </w:p>
          <w:p w:rsidR="00352AFB" w:rsidRPr="007F53A1" w:rsidRDefault="00352AFB" w:rsidP="009B6B4C">
            <w:pPr>
              <w:numPr>
                <w:ilvl w:val="0"/>
                <w:numId w:val="3"/>
              </w:numPr>
              <w:spacing w:before="60"/>
              <w:ind w:left="388" w:hanging="388"/>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spacing w:before="60"/>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60"/>
              <w:ind w:left="386" w:hanging="386"/>
              <w:jc w:val="both"/>
              <w:rPr>
                <w:szCs w:val="20"/>
              </w:rPr>
            </w:pPr>
            <w:r w:rsidRPr="007F53A1">
              <w:rPr>
                <w:szCs w:val="20"/>
              </w:rPr>
              <w:t xml:space="preserve">Medición de  peso, talla mediante la utilización de báscula y </w:t>
            </w:r>
            <w:proofErr w:type="spellStart"/>
            <w:r w:rsidRPr="007F53A1">
              <w:rPr>
                <w:szCs w:val="20"/>
              </w:rPr>
              <w:t>estadímetro</w:t>
            </w:r>
            <w:proofErr w:type="spellEnd"/>
            <w:r w:rsidRPr="007F53A1">
              <w:rPr>
                <w:szCs w:val="20"/>
              </w:rPr>
              <w:t xml:space="preserve"> y cintura con la utilización de la cinta métrica.</w:t>
            </w:r>
          </w:p>
          <w:p w:rsidR="00352AFB" w:rsidRPr="007F53A1" w:rsidRDefault="00352AFB" w:rsidP="009B6B4C">
            <w:pPr>
              <w:numPr>
                <w:ilvl w:val="0"/>
                <w:numId w:val="3"/>
              </w:numPr>
              <w:spacing w:before="60"/>
              <w:ind w:left="386" w:hanging="386"/>
              <w:jc w:val="both"/>
              <w:rPr>
                <w:szCs w:val="20"/>
              </w:rPr>
            </w:pPr>
            <w:r w:rsidRPr="007F53A1">
              <w:rPr>
                <w:szCs w:val="20"/>
              </w:rPr>
              <w:t xml:space="preserve">Evaluar nutrición </w:t>
            </w:r>
          </w:p>
          <w:p w:rsidR="00352AFB" w:rsidRPr="007F53A1" w:rsidRDefault="00352AFB" w:rsidP="009B6B4C">
            <w:pPr>
              <w:numPr>
                <w:ilvl w:val="0"/>
                <w:numId w:val="3"/>
              </w:numPr>
              <w:spacing w:before="60"/>
              <w:ind w:left="386" w:hanging="386"/>
              <w:jc w:val="both"/>
              <w:rPr>
                <w:szCs w:val="20"/>
              </w:rPr>
            </w:pPr>
            <w:r w:rsidRPr="007F53A1">
              <w:rPr>
                <w:szCs w:val="20"/>
              </w:rPr>
              <w:t>Promover la alimentación saludable y el ejercicio diario.</w:t>
            </w:r>
          </w:p>
        </w:tc>
      </w:tr>
      <w:tr w:rsidR="00352AFB" w:rsidRPr="007F53A1" w:rsidTr="00207DAC">
        <w:tc>
          <w:tcPr>
            <w:tcW w:w="1852" w:type="pct"/>
            <w:vAlign w:val="center"/>
          </w:tcPr>
          <w:p w:rsidR="00352AFB" w:rsidRPr="007F53A1" w:rsidRDefault="00352AFB" w:rsidP="00207DAC">
            <w:pPr>
              <w:spacing w:before="60"/>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before="60" w:after="120"/>
              <w:ind w:left="386" w:hanging="386"/>
              <w:rPr>
                <w:szCs w:val="20"/>
              </w:rPr>
            </w:pPr>
            <w:r w:rsidRPr="007F53A1">
              <w:rPr>
                <w:szCs w:val="20"/>
              </w:rPr>
              <w:t>Aplicar vacunas Tétanos-Difteria 1ª. dosis, 2da. 4 semanas después de la primera 3ra. Al año de la primera dosis con esquema incompleto.</w:t>
            </w:r>
          </w:p>
          <w:p w:rsidR="00352AFB" w:rsidRPr="007F53A1" w:rsidRDefault="00352AFB" w:rsidP="009B6B4C">
            <w:pPr>
              <w:numPr>
                <w:ilvl w:val="0"/>
                <w:numId w:val="3"/>
              </w:numPr>
              <w:spacing w:before="60" w:after="120"/>
              <w:ind w:left="386" w:hanging="386"/>
              <w:rPr>
                <w:szCs w:val="20"/>
              </w:rPr>
            </w:pPr>
            <w:r w:rsidRPr="007F53A1">
              <w:rPr>
                <w:szCs w:val="20"/>
              </w:rPr>
              <w:t>Entregar condones de manera informada.</w:t>
            </w:r>
          </w:p>
          <w:p w:rsidR="00352AFB" w:rsidRPr="007F53A1" w:rsidRDefault="00352AFB" w:rsidP="009B6B4C">
            <w:pPr>
              <w:numPr>
                <w:ilvl w:val="0"/>
                <w:numId w:val="3"/>
              </w:numPr>
              <w:spacing w:before="60" w:after="120"/>
              <w:ind w:left="386" w:hanging="386"/>
              <w:rPr>
                <w:szCs w:val="20"/>
              </w:rPr>
            </w:pPr>
            <w:r w:rsidRPr="007F53A1">
              <w:rPr>
                <w:szCs w:val="20"/>
              </w:rPr>
              <w:t xml:space="preserve">Promover el cepillado dental, la detección de placa </w:t>
            </w:r>
            <w:proofErr w:type="spellStart"/>
            <w:r w:rsidRPr="007F53A1">
              <w:rPr>
                <w:szCs w:val="20"/>
              </w:rPr>
              <w:t>dentobacteriana</w:t>
            </w:r>
            <w:proofErr w:type="spellEnd"/>
            <w:r w:rsidRPr="007F53A1">
              <w:rPr>
                <w:szCs w:val="20"/>
              </w:rPr>
              <w:t xml:space="preserve"> y su remoción.</w:t>
            </w:r>
          </w:p>
        </w:tc>
      </w:tr>
      <w:tr w:rsidR="00352AFB" w:rsidRPr="007F53A1" w:rsidTr="00207DAC">
        <w:tblPrEx>
          <w:tblBorders>
            <w:top w:val="single" w:sz="4" w:space="0" w:color="auto"/>
          </w:tblBorders>
        </w:tblPrEx>
        <w:tc>
          <w:tcPr>
            <w:tcW w:w="1852" w:type="pct"/>
            <w:vAlign w:val="center"/>
          </w:tcPr>
          <w:p w:rsidR="00352AFB" w:rsidRPr="007F53A1" w:rsidRDefault="00352AFB" w:rsidP="00207DAC">
            <w:pPr>
              <w:jc w:val="center"/>
              <w:rPr>
                <w:b/>
                <w:szCs w:val="20"/>
              </w:rPr>
            </w:pPr>
            <w:r w:rsidRPr="007F53A1">
              <w:rPr>
                <w:b/>
                <w:szCs w:val="20"/>
              </w:rPr>
              <w:t>Detección de enfermedades</w:t>
            </w:r>
          </w:p>
        </w:tc>
        <w:tc>
          <w:tcPr>
            <w:tcW w:w="3148" w:type="pct"/>
          </w:tcPr>
          <w:p w:rsidR="00352AFB" w:rsidRPr="007F53A1" w:rsidRDefault="00352AFB" w:rsidP="009B6B4C">
            <w:pPr>
              <w:numPr>
                <w:ilvl w:val="0"/>
                <w:numId w:val="4"/>
              </w:numPr>
              <w:spacing w:before="60" w:after="60"/>
              <w:ind w:left="499" w:hanging="476"/>
              <w:jc w:val="both"/>
              <w:rPr>
                <w:szCs w:val="20"/>
              </w:rPr>
            </w:pPr>
            <w:r w:rsidRPr="007F53A1">
              <w:rPr>
                <w:szCs w:val="20"/>
              </w:rPr>
              <w:t>Detectar diabetes mellitus (glicemia capilar) cada 3 años a partir de los 45 años y a partir de los 20 en caso de que tengan factores de riesgo (sobrepeso, obesidad y antecedentes familiares directos).</w:t>
            </w:r>
          </w:p>
          <w:p w:rsidR="00352AFB" w:rsidRPr="007F53A1" w:rsidRDefault="00352AFB" w:rsidP="009B6B4C">
            <w:pPr>
              <w:numPr>
                <w:ilvl w:val="0"/>
                <w:numId w:val="4"/>
              </w:numPr>
              <w:spacing w:before="240"/>
              <w:ind w:left="496" w:hanging="462"/>
              <w:rPr>
                <w:szCs w:val="20"/>
              </w:rPr>
            </w:pPr>
            <w:r w:rsidRPr="007F53A1">
              <w:rPr>
                <w:szCs w:val="20"/>
              </w:rPr>
              <w:t>Detectar hipertensión arterial cada año a partir de los 30 años.</w:t>
            </w:r>
          </w:p>
          <w:p w:rsidR="00352AFB" w:rsidRPr="007F53A1" w:rsidRDefault="00352AFB" w:rsidP="009B6B4C">
            <w:pPr>
              <w:numPr>
                <w:ilvl w:val="0"/>
                <w:numId w:val="4"/>
              </w:numPr>
              <w:spacing w:before="240"/>
              <w:ind w:left="496" w:hanging="462"/>
              <w:rPr>
                <w:szCs w:val="20"/>
              </w:rPr>
            </w:pPr>
            <w:r w:rsidRPr="007F53A1">
              <w:rPr>
                <w:szCs w:val="20"/>
              </w:rPr>
              <w:t xml:space="preserve">Detectar Hipercolesterolemia cada 3 años a partir de los 45 años y a partir de los 20 años en las que tengan factores de riesgo (antecedentes familiares de infarto o muerte súbita antes de los 55 años en padres o hermanos, IMC &gt; </w:t>
            </w:r>
            <w:proofErr w:type="spellStart"/>
            <w:r w:rsidRPr="007F53A1">
              <w:rPr>
                <w:szCs w:val="20"/>
              </w:rPr>
              <w:t>ó</w:t>
            </w:r>
            <w:proofErr w:type="spellEnd"/>
            <w:r w:rsidRPr="007F53A1">
              <w:rPr>
                <w:szCs w:val="20"/>
              </w:rPr>
              <w:t xml:space="preserve"> = </w:t>
            </w:r>
            <w:proofErr w:type="gramStart"/>
            <w:r w:rsidRPr="007F53A1">
              <w:rPr>
                <w:szCs w:val="20"/>
              </w:rPr>
              <w:t>30 ,</w:t>
            </w:r>
            <w:proofErr w:type="gramEnd"/>
            <w:r w:rsidRPr="007F53A1">
              <w:rPr>
                <w:szCs w:val="20"/>
              </w:rPr>
              <w:t xml:space="preserve"> cintura &gt; 90 cm., fumadores actuales.</w:t>
            </w:r>
          </w:p>
          <w:p w:rsidR="00352AFB" w:rsidRPr="007F53A1" w:rsidRDefault="00352AFB" w:rsidP="009B6B4C">
            <w:pPr>
              <w:numPr>
                <w:ilvl w:val="0"/>
                <w:numId w:val="4"/>
              </w:numPr>
              <w:spacing w:before="240"/>
              <w:ind w:left="496" w:hanging="462"/>
              <w:jc w:val="both"/>
              <w:rPr>
                <w:szCs w:val="20"/>
              </w:rPr>
            </w:pPr>
            <w:r w:rsidRPr="007F53A1">
              <w:rPr>
                <w:szCs w:val="20"/>
              </w:rPr>
              <w:t xml:space="preserve">Solicitar </w:t>
            </w:r>
            <w:proofErr w:type="spellStart"/>
            <w:r w:rsidRPr="007F53A1">
              <w:rPr>
                <w:szCs w:val="20"/>
              </w:rPr>
              <w:t>baciloscopia</w:t>
            </w:r>
            <w:proofErr w:type="spellEnd"/>
            <w:r w:rsidRPr="007F53A1">
              <w:rPr>
                <w:szCs w:val="20"/>
              </w:rPr>
              <w:t xml:space="preserve"> para la detección de tuberculosis pulmonar en hombres con tos con flemas.</w:t>
            </w:r>
          </w:p>
        </w:tc>
      </w:tr>
      <w:tr w:rsidR="00352AFB" w:rsidRPr="007F53A1" w:rsidTr="00207DAC">
        <w:tblPrEx>
          <w:tblBorders>
            <w:top w:val="single" w:sz="4" w:space="0" w:color="auto"/>
          </w:tblBorders>
        </w:tblPrEx>
        <w:tc>
          <w:tcPr>
            <w:tcW w:w="1852" w:type="pct"/>
            <w:vAlign w:val="center"/>
          </w:tcPr>
          <w:p w:rsidR="00352AFB" w:rsidRPr="007F53A1" w:rsidRDefault="00352AFB" w:rsidP="00207DAC">
            <w:pPr>
              <w:jc w:val="center"/>
              <w:rPr>
                <w:b/>
                <w:szCs w:val="20"/>
              </w:rPr>
            </w:pPr>
            <w:r w:rsidRPr="007F53A1">
              <w:rPr>
                <w:b/>
                <w:szCs w:val="20"/>
              </w:rPr>
              <w:t>Salud Reproductiva</w:t>
            </w:r>
          </w:p>
        </w:tc>
        <w:tc>
          <w:tcPr>
            <w:tcW w:w="3148" w:type="pct"/>
          </w:tcPr>
          <w:p w:rsidR="00352AFB" w:rsidRPr="007F53A1" w:rsidRDefault="00352AFB" w:rsidP="009B6B4C">
            <w:pPr>
              <w:numPr>
                <w:ilvl w:val="0"/>
                <w:numId w:val="3"/>
              </w:numPr>
              <w:spacing w:before="240" w:after="60"/>
              <w:ind w:left="386" w:hanging="386"/>
              <w:rPr>
                <w:szCs w:val="20"/>
              </w:rPr>
            </w:pPr>
            <w:r w:rsidRPr="007F53A1">
              <w:rPr>
                <w:szCs w:val="20"/>
              </w:rPr>
              <w:t>Promover métodos anticonceptivos.</w:t>
            </w:r>
          </w:p>
        </w:tc>
      </w:tr>
      <w:tr w:rsidR="00352AFB" w:rsidRPr="007F53A1" w:rsidTr="00207DAC">
        <w:tc>
          <w:tcPr>
            <w:tcW w:w="5000" w:type="pct"/>
            <w:gridSpan w:val="2"/>
            <w:tcBorders>
              <w:bottom w:val="nil"/>
            </w:tcBorders>
          </w:tcPr>
          <w:p w:rsidR="00352AFB" w:rsidRPr="007F53A1" w:rsidRDefault="00352AFB" w:rsidP="00207DAC">
            <w:pPr>
              <w:spacing w:before="120"/>
              <w:rPr>
                <w:b/>
                <w:szCs w:val="20"/>
              </w:rPr>
            </w:pPr>
            <w:r w:rsidRPr="007F53A1">
              <w:lastRenderedPageBreak/>
              <w:br w:type="page"/>
            </w:r>
            <w:r w:rsidRPr="007F53A1">
              <w:rPr>
                <w:b/>
                <w:szCs w:val="20"/>
              </w:rPr>
              <w:t>Adultos Mayores de 60 años o más (Atención anual)</w:t>
            </w:r>
          </w:p>
          <w:p w:rsidR="00352AFB" w:rsidRPr="007F53A1" w:rsidRDefault="00352AFB" w:rsidP="00207DAC">
            <w:pPr>
              <w:spacing w:before="120"/>
              <w:rPr>
                <w:b/>
                <w:szCs w:val="20"/>
              </w:rPr>
            </w:pPr>
          </w:p>
        </w:tc>
      </w:tr>
      <w:tr w:rsidR="00352AFB" w:rsidRPr="007F53A1" w:rsidTr="00207DAC">
        <w:tc>
          <w:tcPr>
            <w:tcW w:w="1852" w:type="pct"/>
            <w:tcBorders>
              <w:top w:val="nil"/>
            </w:tcBorders>
          </w:tcPr>
          <w:p w:rsidR="00352AFB" w:rsidRPr="007F53A1" w:rsidRDefault="00352AFB" w:rsidP="00207DAC">
            <w:pPr>
              <w:jc w:val="center"/>
              <w:rPr>
                <w:b/>
                <w:szCs w:val="20"/>
              </w:rPr>
            </w:pPr>
            <w:r w:rsidRPr="007F53A1">
              <w:rPr>
                <w:b/>
                <w:szCs w:val="20"/>
              </w:rPr>
              <w:t>Proceso</w:t>
            </w:r>
          </w:p>
        </w:tc>
        <w:tc>
          <w:tcPr>
            <w:tcW w:w="3148" w:type="pct"/>
            <w:tcBorders>
              <w:top w:val="nil"/>
            </w:tcBorders>
          </w:tcPr>
          <w:p w:rsidR="00352AFB" w:rsidRPr="007F53A1" w:rsidRDefault="00352AFB" w:rsidP="00207DAC">
            <w:pPr>
              <w:jc w:val="center"/>
              <w:rPr>
                <w:b/>
                <w:szCs w:val="20"/>
              </w:rPr>
            </w:pPr>
            <w:r w:rsidRPr="007F53A1">
              <w:rPr>
                <w:b/>
                <w:szCs w:val="20"/>
              </w:rPr>
              <w:t>Acciones</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Promoción de la Salud</w:t>
            </w:r>
          </w:p>
        </w:tc>
        <w:tc>
          <w:tcPr>
            <w:tcW w:w="3148" w:type="pct"/>
          </w:tcPr>
          <w:p w:rsidR="00352AFB" w:rsidRPr="007F53A1" w:rsidRDefault="00352AFB" w:rsidP="009B6B4C">
            <w:pPr>
              <w:numPr>
                <w:ilvl w:val="0"/>
                <w:numId w:val="3"/>
              </w:numPr>
              <w:spacing w:before="120"/>
              <w:ind w:left="386" w:hanging="386"/>
              <w:jc w:val="both"/>
              <w:rPr>
                <w:szCs w:val="20"/>
              </w:rPr>
            </w:pPr>
            <w:r w:rsidRPr="007F53A1">
              <w:rPr>
                <w:szCs w:val="20"/>
              </w:rPr>
              <w:t>Entregar o revisar y comentar la Cartilla Nacional de Salud y la Guía para el Cuidado de la Salud.</w:t>
            </w:r>
          </w:p>
          <w:p w:rsidR="00352AFB" w:rsidRPr="007F53A1" w:rsidRDefault="00352AFB" w:rsidP="009B6B4C">
            <w:pPr>
              <w:numPr>
                <w:ilvl w:val="0"/>
                <w:numId w:val="3"/>
              </w:numPr>
              <w:ind w:left="388" w:hanging="388"/>
              <w:jc w:val="both"/>
              <w:rPr>
                <w:szCs w:val="20"/>
              </w:rPr>
            </w:pPr>
            <w:r w:rsidRPr="007F53A1">
              <w:rPr>
                <w:szCs w:val="20"/>
              </w:rPr>
              <w:t>Invitar a la lectura de temas relacionados con la edad y a sesiones educativas.</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Nutrición</w:t>
            </w:r>
          </w:p>
        </w:tc>
        <w:tc>
          <w:tcPr>
            <w:tcW w:w="3148" w:type="pct"/>
          </w:tcPr>
          <w:p w:rsidR="00352AFB" w:rsidRPr="007F53A1" w:rsidRDefault="00352AFB" w:rsidP="009B6B4C">
            <w:pPr>
              <w:numPr>
                <w:ilvl w:val="0"/>
                <w:numId w:val="3"/>
              </w:numPr>
              <w:spacing w:before="60"/>
              <w:ind w:left="386" w:hanging="386"/>
              <w:rPr>
                <w:szCs w:val="20"/>
              </w:rPr>
            </w:pPr>
            <w:r w:rsidRPr="007F53A1">
              <w:rPr>
                <w:szCs w:val="20"/>
              </w:rPr>
              <w:t xml:space="preserve">Medición de  peso, talla mediante la utilización de báscula y </w:t>
            </w:r>
            <w:proofErr w:type="spellStart"/>
            <w:r w:rsidRPr="007F53A1">
              <w:rPr>
                <w:szCs w:val="20"/>
              </w:rPr>
              <w:t>estadímetro</w:t>
            </w:r>
            <w:proofErr w:type="spellEnd"/>
            <w:r w:rsidRPr="007F53A1">
              <w:rPr>
                <w:szCs w:val="20"/>
              </w:rPr>
              <w:t xml:space="preserve"> y cintura con la cinta métrica.</w:t>
            </w:r>
          </w:p>
          <w:p w:rsidR="00352AFB" w:rsidRPr="007F53A1" w:rsidRDefault="00352AFB" w:rsidP="009B6B4C">
            <w:pPr>
              <w:numPr>
                <w:ilvl w:val="0"/>
                <w:numId w:val="3"/>
              </w:numPr>
              <w:spacing w:before="60"/>
              <w:ind w:left="386" w:hanging="386"/>
              <w:rPr>
                <w:szCs w:val="20"/>
              </w:rPr>
            </w:pPr>
            <w:r w:rsidRPr="007F53A1">
              <w:rPr>
                <w:szCs w:val="20"/>
              </w:rPr>
              <w:t xml:space="preserve">Evaluar nutrición </w:t>
            </w:r>
          </w:p>
          <w:p w:rsidR="00352AFB" w:rsidRPr="007F53A1" w:rsidRDefault="00352AFB" w:rsidP="009B6B4C">
            <w:pPr>
              <w:numPr>
                <w:ilvl w:val="0"/>
                <w:numId w:val="3"/>
              </w:numPr>
              <w:ind w:left="386" w:hanging="386"/>
              <w:rPr>
                <w:szCs w:val="20"/>
              </w:rPr>
            </w:pPr>
            <w:r w:rsidRPr="007F53A1">
              <w:rPr>
                <w:szCs w:val="20"/>
              </w:rPr>
              <w:t>Promover la alimentación saludable y el ejercicio diario.</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Prevención de Enfermedades</w:t>
            </w:r>
          </w:p>
        </w:tc>
        <w:tc>
          <w:tcPr>
            <w:tcW w:w="3148" w:type="pct"/>
          </w:tcPr>
          <w:p w:rsidR="00352AFB" w:rsidRPr="007F53A1" w:rsidRDefault="00352AFB" w:rsidP="009B6B4C">
            <w:pPr>
              <w:numPr>
                <w:ilvl w:val="0"/>
                <w:numId w:val="3"/>
              </w:numPr>
              <w:spacing w:after="120"/>
              <w:ind w:left="386" w:hanging="386"/>
              <w:rPr>
                <w:szCs w:val="20"/>
              </w:rPr>
            </w:pPr>
            <w:r w:rsidRPr="007F53A1">
              <w:rPr>
                <w:szCs w:val="20"/>
              </w:rPr>
              <w:t>Aplicar vacunas:</w:t>
            </w:r>
          </w:p>
          <w:tbl>
            <w:tblPr>
              <w:tblW w:w="0" w:type="auto"/>
              <w:tblInd w:w="386" w:type="dxa"/>
              <w:tblLook w:val="04A0" w:firstRow="1" w:lastRow="0" w:firstColumn="1" w:lastColumn="0" w:noHBand="0" w:noVBand="1"/>
            </w:tblPr>
            <w:tblGrid>
              <w:gridCol w:w="4944"/>
            </w:tblGrid>
            <w:tr w:rsidR="00352AFB" w:rsidRPr="007F53A1" w:rsidTr="00207DAC">
              <w:trPr>
                <w:trHeight w:val="1850"/>
              </w:trPr>
              <w:tc>
                <w:tcPr>
                  <w:tcW w:w="4944" w:type="dxa"/>
                </w:tcPr>
                <w:p w:rsidR="00352AFB" w:rsidRPr="007F53A1" w:rsidRDefault="00352AFB" w:rsidP="009B6B4C">
                  <w:pPr>
                    <w:numPr>
                      <w:ilvl w:val="0"/>
                      <w:numId w:val="8"/>
                    </w:numPr>
                    <w:tabs>
                      <w:tab w:val="left" w:pos="170"/>
                      <w:tab w:val="left" w:pos="214"/>
                    </w:tabs>
                    <w:ind w:left="170" w:hanging="266"/>
                    <w:rPr>
                      <w:szCs w:val="20"/>
                    </w:rPr>
                  </w:pPr>
                  <w:r w:rsidRPr="007F53A1">
                    <w:rPr>
                      <w:szCs w:val="20"/>
                    </w:rPr>
                    <w:t>Anti-</w:t>
                  </w:r>
                  <w:proofErr w:type="spellStart"/>
                  <w:r w:rsidRPr="007F53A1">
                    <w:rPr>
                      <w:szCs w:val="20"/>
                    </w:rPr>
                    <w:t>neumocóccica</w:t>
                  </w:r>
                  <w:proofErr w:type="spellEnd"/>
                  <w:r w:rsidRPr="007F53A1">
                    <w:rPr>
                      <w:szCs w:val="20"/>
                    </w:rPr>
                    <w:t xml:space="preserve"> a los 65 años, dosis única.</w:t>
                  </w:r>
                </w:p>
                <w:p w:rsidR="00352AFB" w:rsidRPr="007F53A1" w:rsidRDefault="00352AFB" w:rsidP="009B6B4C">
                  <w:pPr>
                    <w:numPr>
                      <w:ilvl w:val="0"/>
                      <w:numId w:val="8"/>
                    </w:numPr>
                    <w:tabs>
                      <w:tab w:val="left" w:pos="170"/>
                      <w:tab w:val="left" w:pos="214"/>
                    </w:tabs>
                    <w:ind w:left="170" w:hanging="266"/>
                    <w:rPr>
                      <w:szCs w:val="20"/>
                    </w:rPr>
                  </w:pPr>
                  <w:r w:rsidRPr="007F53A1">
                    <w:rPr>
                      <w:szCs w:val="20"/>
                    </w:rPr>
                    <w:t>Anti-influenza cada año una dosis: aplicar en oct, nov, dic, ene, feb y mar.</w:t>
                  </w:r>
                </w:p>
                <w:p w:rsidR="00352AFB" w:rsidRPr="007F53A1" w:rsidRDefault="00352AFB" w:rsidP="009B6B4C">
                  <w:pPr>
                    <w:numPr>
                      <w:ilvl w:val="0"/>
                      <w:numId w:val="8"/>
                    </w:numPr>
                    <w:tabs>
                      <w:tab w:val="left" w:pos="142"/>
                    </w:tabs>
                    <w:ind w:left="170" w:hanging="715"/>
                    <w:rPr>
                      <w:szCs w:val="20"/>
                    </w:rPr>
                  </w:pPr>
                  <w:r w:rsidRPr="007F53A1">
                    <w:rPr>
                      <w:szCs w:val="20"/>
                    </w:rPr>
                    <w:t xml:space="preserve">Aplicar vacuna Tétanos-Difteria 1ª. dosis, 2da. 4 semanas después de la primera 3era. al años de la primera dosis con esquema incompleto. </w:t>
                  </w:r>
                </w:p>
                <w:p w:rsidR="00352AFB" w:rsidRPr="007F53A1" w:rsidRDefault="00352AFB" w:rsidP="009B6B4C">
                  <w:pPr>
                    <w:numPr>
                      <w:ilvl w:val="0"/>
                      <w:numId w:val="3"/>
                    </w:numPr>
                    <w:spacing w:before="120"/>
                    <w:ind w:left="386" w:hanging="386"/>
                    <w:rPr>
                      <w:szCs w:val="20"/>
                    </w:rPr>
                  </w:pPr>
                  <w:r w:rsidRPr="007F53A1">
                    <w:rPr>
                      <w:szCs w:val="20"/>
                    </w:rPr>
                    <w:t>Entregar condones de manera informada.</w:t>
                  </w:r>
                </w:p>
                <w:p w:rsidR="00352AFB" w:rsidRPr="007F53A1" w:rsidRDefault="00352AFB" w:rsidP="009B6B4C">
                  <w:pPr>
                    <w:numPr>
                      <w:ilvl w:val="0"/>
                      <w:numId w:val="3"/>
                    </w:numPr>
                    <w:spacing w:before="120"/>
                    <w:ind w:left="386" w:hanging="386"/>
                    <w:rPr>
                      <w:szCs w:val="20"/>
                    </w:rPr>
                  </w:pPr>
                  <w:r w:rsidRPr="007F53A1">
                    <w:rPr>
                      <w:szCs w:val="20"/>
                    </w:rPr>
                    <w:t xml:space="preserve">Promover el cepillado dental, la detección de placa </w:t>
                  </w:r>
                  <w:proofErr w:type="spellStart"/>
                  <w:r w:rsidRPr="007F53A1">
                    <w:rPr>
                      <w:szCs w:val="20"/>
                    </w:rPr>
                    <w:t>dentobacteriana</w:t>
                  </w:r>
                  <w:proofErr w:type="spellEnd"/>
                  <w:r w:rsidRPr="007F53A1">
                    <w:rPr>
                      <w:szCs w:val="20"/>
                    </w:rPr>
                    <w:t xml:space="preserve"> y su remoción.</w:t>
                  </w:r>
                </w:p>
              </w:tc>
            </w:tr>
          </w:tbl>
          <w:p w:rsidR="00352AFB" w:rsidRPr="007F53A1" w:rsidRDefault="00352AFB" w:rsidP="00207DAC">
            <w:pPr>
              <w:jc w:val="both"/>
              <w:rPr>
                <w:szCs w:val="20"/>
              </w:rPr>
            </w:pPr>
          </w:p>
        </w:tc>
      </w:tr>
    </w:tbl>
    <w:p w:rsidR="00024ECE" w:rsidRDefault="00024ECE" w:rsidP="00352AFB"/>
    <w:p w:rsidR="00024ECE" w:rsidRDefault="00024ECE">
      <w:pPr>
        <w:spacing w:after="200" w:line="276" w:lineRule="auto"/>
      </w:pPr>
      <w:r>
        <w:br w:type="page"/>
      </w:r>
    </w:p>
    <w:p w:rsidR="00352AFB" w:rsidRDefault="00352AFB" w:rsidP="00352AFB"/>
    <w:p w:rsidR="00352AFB" w:rsidRDefault="00352AFB" w:rsidP="00352AFB"/>
    <w:p w:rsidR="00352AFB" w:rsidRPr="007F53A1" w:rsidRDefault="00352AFB" w:rsidP="00352AFB">
      <w:pPr>
        <w:spacing w:before="120"/>
        <w:rPr>
          <w:b/>
          <w:szCs w:val="20"/>
        </w:rPr>
      </w:pPr>
      <w:r w:rsidRPr="007F53A1">
        <w:rPr>
          <w:b/>
          <w:szCs w:val="20"/>
        </w:rPr>
        <w:t>Adultos Mayores de 60 años o más (Atención anual)</w:t>
      </w:r>
    </w:p>
    <w:p w:rsidR="00352AFB" w:rsidRDefault="00352AFB" w:rsidP="00352AFB"/>
    <w:p w:rsidR="00352AFB" w:rsidRDefault="00352AFB" w:rsidP="00352AFB"/>
    <w:p w:rsidR="00352AFB" w:rsidRDefault="00352AFB" w:rsidP="00352AFB"/>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63"/>
        <w:gridCol w:w="6057"/>
      </w:tblGrid>
      <w:tr w:rsidR="00352AFB" w:rsidRPr="007F53A1" w:rsidTr="00207DAC">
        <w:tc>
          <w:tcPr>
            <w:tcW w:w="1852" w:type="pct"/>
            <w:tcBorders>
              <w:top w:val="nil"/>
              <w:bottom w:val="single" w:sz="4" w:space="0" w:color="auto"/>
              <w:right w:val="single" w:sz="4" w:space="0" w:color="auto"/>
            </w:tcBorders>
            <w:vAlign w:val="center"/>
          </w:tcPr>
          <w:p w:rsidR="00352AFB" w:rsidRPr="007F53A1" w:rsidRDefault="00352AFB" w:rsidP="00207DAC">
            <w:pPr>
              <w:jc w:val="center"/>
              <w:rPr>
                <w:b/>
                <w:szCs w:val="20"/>
              </w:rPr>
            </w:pPr>
            <w:r w:rsidRPr="007F53A1">
              <w:rPr>
                <w:b/>
                <w:szCs w:val="20"/>
              </w:rPr>
              <w:t>Proceso</w:t>
            </w:r>
          </w:p>
        </w:tc>
        <w:tc>
          <w:tcPr>
            <w:tcW w:w="3148" w:type="pct"/>
            <w:tcBorders>
              <w:top w:val="nil"/>
              <w:left w:val="single" w:sz="4" w:space="0" w:color="auto"/>
              <w:bottom w:val="single" w:sz="4" w:space="0" w:color="auto"/>
            </w:tcBorders>
          </w:tcPr>
          <w:p w:rsidR="00352AFB" w:rsidRPr="007F53A1" w:rsidRDefault="00352AFB" w:rsidP="00207DAC">
            <w:pPr>
              <w:spacing w:before="240"/>
              <w:ind w:left="360" w:hanging="360"/>
              <w:jc w:val="center"/>
              <w:rPr>
                <w:b/>
                <w:szCs w:val="20"/>
              </w:rPr>
            </w:pPr>
            <w:r w:rsidRPr="007F53A1">
              <w:rPr>
                <w:b/>
                <w:szCs w:val="20"/>
              </w:rPr>
              <w:t>Acciones</w:t>
            </w:r>
          </w:p>
        </w:tc>
      </w:tr>
      <w:tr w:rsidR="00352AFB" w:rsidRPr="007F53A1" w:rsidTr="00207DAC">
        <w:tc>
          <w:tcPr>
            <w:tcW w:w="1852" w:type="pct"/>
            <w:vAlign w:val="center"/>
          </w:tcPr>
          <w:p w:rsidR="00352AFB" w:rsidRPr="007F53A1" w:rsidRDefault="00352AFB" w:rsidP="00207DAC">
            <w:pPr>
              <w:jc w:val="center"/>
              <w:rPr>
                <w:b/>
                <w:szCs w:val="20"/>
              </w:rPr>
            </w:pPr>
            <w:r w:rsidRPr="007F53A1">
              <w:rPr>
                <w:b/>
                <w:szCs w:val="20"/>
              </w:rPr>
              <w:t>Detección de Enfermedades</w:t>
            </w:r>
          </w:p>
        </w:tc>
        <w:tc>
          <w:tcPr>
            <w:tcW w:w="3148" w:type="pct"/>
          </w:tcPr>
          <w:p w:rsidR="00352AFB" w:rsidRPr="007F53A1" w:rsidRDefault="00352AFB" w:rsidP="009B6B4C">
            <w:pPr>
              <w:numPr>
                <w:ilvl w:val="0"/>
                <w:numId w:val="6"/>
              </w:numPr>
              <w:spacing w:before="240"/>
              <w:jc w:val="both"/>
              <w:rPr>
                <w:szCs w:val="20"/>
              </w:rPr>
            </w:pPr>
            <w:r w:rsidRPr="007F53A1">
              <w:rPr>
                <w:szCs w:val="20"/>
              </w:rPr>
              <w:t xml:space="preserve">Detectar cáncer </w:t>
            </w:r>
            <w:proofErr w:type="spellStart"/>
            <w:r w:rsidRPr="007F53A1">
              <w:rPr>
                <w:szCs w:val="20"/>
              </w:rPr>
              <w:t>cérvico</w:t>
            </w:r>
            <w:proofErr w:type="spellEnd"/>
            <w:r w:rsidRPr="007F53A1">
              <w:rPr>
                <w:szCs w:val="20"/>
              </w:rPr>
              <w:t xml:space="preserve"> uterino (Papanicolaou).</w:t>
            </w:r>
          </w:p>
          <w:p w:rsidR="00352AFB" w:rsidRPr="007F53A1" w:rsidRDefault="00352AFB" w:rsidP="009B6B4C">
            <w:pPr>
              <w:numPr>
                <w:ilvl w:val="0"/>
                <w:numId w:val="7"/>
              </w:numPr>
              <w:tabs>
                <w:tab w:val="left" w:pos="608"/>
              </w:tabs>
              <w:ind w:left="657" w:hanging="283"/>
              <w:jc w:val="both"/>
              <w:rPr>
                <w:szCs w:val="20"/>
              </w:rPr>
            </w:pPr>
            <w:r w:rsidRPr="007F53A1">
              <w:rPr>
                <w:szCs w:val="20"/>
              </w:rPr>
              <w:t>Mujeres de 60 a 65 años, cada 3 años</w:t>
            </w:r>
            <w:proofErr w:type="gramStart"/>
            <w:r w:rsidRPr="007F53A1">
              <w:rPr>
                <w:szCs w:val="20"/>
              </w:rPr>
              <w:t>..</w:t>
            </w:r>
            <w:proofErr w:type="gramEnd"/>
          </w:p>
          <w:p w:rsidR="00352AFB" w:rsidRPr="007F53A1" w:rsidRDefault="00352AFB" w:rsidP="009B6B4C">
            <w:pPr>
              <w:numPr>
                <w:ilvl w:val="0"/>
                <w:numId w:val="7"/>
              </w:numPr>
              <w:tabs>
                <w:tab w:val="left" w:pos="608"/>
                <w:tab w:val="left" w:pos="657"/>
              </w:tabs>
              <w:ind w:left="657" w:hanging="283"/>
              <w:jc w:val="both"/>
              <w:rPr>
                <w:szCs w:val="20"/>
              </w:rPr>
            </w:pPr>
            <w:r w:rsidRPr="007F53A1">
              <w:rPr>
                <w:szCs w:val="20"/>
              </w:rPr>
              <w:t>Mujeres mayores de 65 años sin detección previa, dos estudios con diferencia de un año.</w:t>
            </w:r>
          </w:p>
          <w:p w:rsidR="00352AFB" w:rsidRPr="007F53A1" w:rsidRDefault="00352AFB" w:rsidP="009B6B4C">
            <w:pPr>
              <w:numPr>
                <w:ilvl w:val="0"/>
                <w:numId w:val="6"/>
              </w:numPr>
              <w:spacing w:before="240"/>
              <w:jc w:val="both"/>
              <w:rPr>
                <w:szCs w:val="20"/>
              </w:rPr>
            </w:pPr>
            <w:r w:rsidRPr="007F53A1">
              <w:rPr>
                <w:szCs w:val="20"/>
              </w:rPr>
              <w:t>Detectar cáncer de mama:</w:t>
            </w:r>
          </w:p>
          <w:p w:rsidR="00352AFB" w:rsidRPr="007F53A1" w:rsidRDefault="00352AFB" w:rsidP="009B6B4C">
            <w:pPr>
              <w:numPr>
                <w:ilvl w:val="0"/>
                <w:numId w:val="9"/>
              </w:numPr>
              <w:jc w:val="both"/>
              <w:rPr>
                <w:szCs w:val="20"/>
              </w:rPr>
            </w:pPr>
            <w:r w:rsidRPr="007F53A1">
              <w:rPr>
                <w:szCs w:val="20"/>
              </w:rPr>
              <w:t>Capacitar en la autoexploración</w:t>
            </w:r>
          </w:p>
          <w:p w:rsidR="00352AFB" w:rsidRPr="007F53A1" w:rsidRDefault="00352AFB" w:rsidP="009B6B4C">
            <w:pPr>
              <w:numPr>
                <w:ilvl w:val="0"/>
                <w:numId w:val="9"/>
              </w:numPr>
              <w:jc w:val="both"/>
              <w:rPr>
                <w:szCs w:val="20"/>
              </w:rPr>
            </w:pPr>
            <w:r w:rsidRPr="007F53A1">
              <w:rPr>
                <w:szCs w:val="20"/>
              </w:rPr>
              <w:t>Examen clínico de mama cada año en mujeres de 60 a 69 años.</w:t>
            </w:r>
          </w:p>
          <w:p w:rsidR="00352AFB" w:rsidRPr="007F53A1" w:rsidRDefault="00352AFB" w:rsidP="009B6B4C">
            <w:pPr>
              <w:numPr>
                <w:ilvl w:val="0"/>
                <w:numId w:val="9"/>
              </w:numPr>
              <w:jc w:val="both"/>
              <w:rPr>
                <w:szCs w:val="20"/>
              </w:rPr>
            </w:pPr>
            <w:r w:rsidRPr="007F53A1">
              <w:rPr>
                <w:szCs w:val="20"/>
              </w:rPr>
              <w:t>Mastografía cada 2 años a mujeres de 60 a 69 años.</w:t>
            </w:r>
          </w:p>
          <w:p w:rsidR="00352AFB" w:rsidRPr="007F53A1" w:rsidRDefault="00352AFB" w:rsidP="009B6B4C">
            <w:pPr>
              <w:numPr>
                <w:ilvl w:val="0"/>
                <w:numId w:val="6"/>
              </w:numPr>
              <w:spacing w:before="240"/>
              <w:jc w:val="both"/>
              <w:rPr>
                <w:szCs w:val="20"/>
              </w:rPr>
            </w:pPr>
            <w:r w:rsidRPr="007F53A1">
              <w:rPr>
                <w:szCs w:val="20"/>
              </w:rPr>
              <w:t>Detectar diabetes mellitus (glicemia capilar) cada 3 años.</w:t>
            </w:r>
          </w:p>
          <w:p w:rsidR="00352AFB" w:rsidRPr="007F53A1" w:rsidRDefault="00352AFB" w:rsidP="009B6B4C">
            <w:pPr>
              <w:numPr>
                <w:ilvl w:val="0"/>
                <w:numId w:val="6"/>
              </w:numPr>
              <w:spacing w:before="240"/>
              <w:jc w:val="both"/>
              <w:rPr>
                <w:szCs w:val="20"/>
              </w:rPr>
            </w:pPr>
            <w:r w:rsidRPr="007F53A1">
              <w:rPr>
                <w:szCs w:val="20"/>
              </w:rPr>
              <w:t>Detectar hipertensión arterial cada año.</w:t>
            </w:r>
          </w:p>
          <w:p w:rsidR="00352AFB" w:rsidRPr="007F53A1" w:rsidRDefault="00352AFB" w:rsidP="009B6B4C">
            <w:pPr>
              <w:numPr>
                <w:ilvl w:val="0"/>
                <w:numId w:val="6"/>
              </w:numPr>
              <w:spacing w:before="240"/>
              <w:jc w:val="both"/>
              <w:rPr>
                <w:szCs w:val="20"/>
              </w:rPr>
            </w:pPr>
            <w:r w:rsidRPr="007F53A1">
              <w:rPr>
                <w:szCs w:val="20"/>
              </w:rPr>
              <w:t xml:space="preserve">Detectar Hipercolesterolemia cada 3 años. </w:t>
            </w:r>
          </w:p>
          <w:p w:rsidR="00352AFB" w:rsidRPr="007F53A1" w:rsidRDefault="00352AFB" w:rsidP="009B6B4C">
            <w:pPr>
              <w:numPr>
                <w:ilvl w:val="0"/>
                <w:numId w:val="6"/>
              </w:numPr>
              <w:spacing w:before="240"/>
              <w:jc w:val="both"/>
              <w:rPr>
                <w:szCs w:val="20"/>
              </w:rPr>
            </w:pPr>
            <w:r w:rsidRPr="007F53A1">
              <w:rPr>
                <w:szCs w:val="20"/>
              </w:rPr>
              <w:t xml:space="preserve">Solicitar </w:t>
            </w:r>
            <w:proofErr w:type="spellStart"/>
            <w:r w:rsidRPr="007F53A1">
              <w:rPr>
                <w:szCs w:val="20"/>
              </w:rPr>
              <w:t>baciloscopia</w:t>
            </w:r>
            <w:proofErr w:type="spellEnd"/>
            <w:r w:rsidRPr="007F53A1">
              <w:rPr>
                <w:szCs w:val="20"/>
              </w:rPr>
              <w:t xml:space="preserve"> para la detección de tuberculosis pulmonar en adultos mayores con tos con flemas.</w:t>
            </w:r>
          </w:p>
        </w:tc>
      </w:tr>
    </w:tbl>
    <w:p w:rsidR="00352AFB" w:rsidRPr="0018256F" w:rsidRDefault="00352AFB" w:rsidP="00352AFB">
      <w:pPr>
        <w:pStyle w:val="Textonotaalfinal"/>
        <w:rPr>
          <w:rFonts w:asciiTheme="minorHAnsi" w:hAnsiTheme="minorHAnsi"/>
          <w:i/>
          <w:sz w:val="22"/>
          <w:szCs w:val="22"/>
        </w:rPr>
      </w:pPr>
    </w:p>
    <w:p w:rsidR="001131E9" w:rsidRPr="004571D7" w:rsidRDefault="001131E9" w:rsidP="00352AFB">
      <w:pPr>
        <w:spacing w:line="360" w:lineRule="auto"/>
        <w:jc w:val="both"/>
        <w:rPr>
          <w:rFonts w:ascii="Arial" w:eastAsiaTheme="minorEastAsia" w:hAnsi="Arial" w:cs="Arial"/>
          <w:lang w:eastAsia="en-US"/>
        </w:rPr>
      </w:pPr>
    </w:p>
    <w:sectPr w:rsidR="001131E9" w:rsidRPr="004571D7" w:rsidSect="008557EA">
      <w:headerReference w:type="default" r:id="rId15"/>
      <w:footerReference w:type="default" r:id="rId16"/>
      <w:pgSz w:w="12240" w:h="15840" w:code="1"/>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8C7" w:rsidRDefault="008828C7" w:rsidP="00FE2454">
      <w:r>
        <w:separator/>
      </w:r>
    </w:p>
  </w:endnote>
  <w:endnote w:type="continuationSeparator" w:id="0">
    <w:p w:rsidR="008828C7" w:rsidRDefault="008828C7" w:rsidP="00FE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altName w:val="Malgun Gothic"/>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61764"/>
      <w:docPartObj>
        <w:docPartGallery w:val="Page Numbers (Bottom of Page)"/>
        <w:docPartUnique/>
      </w:docPartObj>
    </w:sdtPr>
    <w:sdtEndPr>
      <w:rPr>
        <w:sz w:val="18"/>
        <w:szCs w:val="18"/>
      </w:rPr>
    </w:sdtEndPr>
    <w:sdtContent>
      <w:p w:rsidR="008828C7" w:rsidRPr="00BA351A" w:rsidRDefault="008828C7">
        <w:pPr>
          <w:pStyle w:val="Piedepgina"/>
          <w:jc w:val="right"/>
          <w:rPr>
            <w:sz w:val="18"/>
            <w:szCs w:val="18"/>
          </w:rPr>
        </w:pPr>
        <w:r w:rsidRPr="00BA351A">
          <w:rPr>
            <w:sz w:val="18"/>
            <w:szCs w:val="18"/>
          </w:rPr>
          <w:fldChar w:fldCharType="begin"/>
        </w:r>
        <w:r w:rsidRPr="00BA351A">
          <w:rPr>
            <w:sz w:val="18"/>
            <w:szCs w:val="18"/>
          </w:rPr>
          <w:instrText>PAGE   \* MERGEFORMAT</w:instrText>
        </w:r>
        <w:r w:rsidRPr="00BA351A">
          <w:rPr>
            <w:sz w:val="18"/>
            <w:szCs w:val="18"/>
          </w:rPr>
          <w:fldChar w:fldCharType="separate"/>
        </w:r>
        <w:r w:rsidR="0059770C" w:rsidRPr="0059770C">
          <w:rPr>
            <w:noProof/>
            <w:sz w:val="18"/>
            <w:szCs w:val="18"/>
            <w:lang w:val="es-ES"/>
          </w:rPr>
          <w:t>1</w:t>
        </w:r>
        <w:r w:rsidRPr="00BA351A">
          <w:rPr>
            <w:sz w:val="18"/>
            <w:szCs w:val="18"/>
          </w:rPr>
          <w:fldChar w:fldCharType="end"/>
        </w:r>
      </w:p>
    </w:sdtContent>
  </w:sdt>
  <w:p w:rsidR="008828C7" w:rsidRDefault="008828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8C7" w:rsidRDefault="008828C7" w:rsidP="00FE2454">
      <w:r>
        <w:separator/>
      </w:r>
    </w:p>
  </w:footnote>
  <w:footnote w:type="continuationSeparator" w:id="0">
    <w:p w:rsidR="008828C7" w:rsidRDefault="008828C7" w:rsidP="00FE2454">
      <w:r>
        <w:continuationSeparator/>
      </w:r>
    </w:p>
  </w:footnote>
  <w:footnote w:id="1">
    <w:p w:rsidR="008828C7" w:rsidRPr="008828C7" w:rsidRDefault="008828C7">
      <w:pPr>
        <w:pStyle w:val="Textonotapie"/>
        <w:rPr>
          <w:sz w:val="14"/>
          <w:szCs w:val="14"/>
        </w:rPr>
      </w:pPr>
      <w:r w:rsidRPr="008828C7">
        <w:rPr>
          <w:rStyle w:val="Refdenotaalpie"/>
          <w:sz w:val="16"/>
          <w:szCs w:val="16"/>
        </w:rPr>
        <w:footnoteRef/>
      </w:r>
      <w:r w:rsidRPr="008828C7">
        <w:rPr>
          <w:sz w:val="14"/>
          <w:szCs w:val="14"/>
        </w:rPr>
        <w:t xml:space="preserve"> James Chin et. al. El control de las enfermedades transmisibles. Decimoséptima edición, 2001, Informe oficial de la Asociación Estadounidense de Salud Pública, OMS* Consultado en: tp://www1.paho.org/hq/dmdocuments/2010/9275315817.pdf.</w:t>
      </w:r>
    </w:p>
  </w:footnote>
  <w:footnote w:id="2">
    <w:p w:rsidR="008828C7" w:rsidRPr="008828C7" w:rsidRDefault="008828C7">
      <w:pPr>
        <w:pStyle w:val="Textonotapie"/>
        <w:rPr>
          <w:sz w:val="14"/>
          <w:szCs w:val="14"/>
        </w:rPr>
      </w:pPr>
      <w:r w:rsidRPr="008828C7">
        <w:rPr>
          <w:rStyle w:val="Refdenotaalpie"/>
          <w:sz w:val="16"/>
          <w:szCs w:val="16"/>
        </w:rPr>
        <w:footnoteRef/>
      </w:r>
      <w:r w:rsidRPr="008828C7">
        <w:rPr>
          <w:sz w:val="16"/>
          <w:szCs w:val="16"/>
        </w:rPr>
        <w:t xml:space="preserve"> </w:t>
      </w:r>
      <w:r w:rsidRPr="008828C7">
        <w:rPr>
          <w:sz w:val="14"/>
          <w:szCs w:val="14"/>
        </w:rPr>
        <w:t>OMS Informe sobre la situación mundial de las Enfermedades no Transmisibles 2014. “Cumplimiento de las nueve metas mundiales relativas a las enfermedades no transmisibles: una responsabilidad compartida”.</w:t>
      </w:r>
    </w:p>
  </w:footnote>
  <w:footnote w:id="3">
    <w:p w:rsidR="008828C7" w:rsidRPr="008828C7" w:rsidRDefault="008828C7">
      <w:pPr>
        <w:pStyle w:val="Textonotapie"/>
        <w:rPr>
          <w:sz w:val="14"/>
          <w:szCs w:val="14"/>
        </w:rPr>
      </w:pPr>
      <w:r w:rsidRPr="008828C7">
        <w:rPr>
          <w:rStyle w:val="Refdenotaalpie"/>
          <w:sz w:val="16"/>
          <w:szCs w:val="16"/>
        </w:rPr>
        <w:footnoteRef/>
      </w:r>
      <w:r w:rsidR="000C0B9B">
        <w:rPr>
          <w:sz w:val="14"/>
          <w:szCs w:val="14"/>
        </w:rPr>
        <w:t xml:space="preserve"> </w:t>
      </w:r>
      <w:r w:rsidRPr="008828C7">
        <w:rPr>
          <w:sz w:val="14"/>
          <w:szCs w:val="14"/>
        </w:rPr>
        <w:t xml:space="preserve"> </w:t>
      </w:r>
      <w:r w:rsidR="000C0B9B" w:rsidRPr="008828C7">
        <w:rPr>
          <w:sz w:val="14"/>
          <w:szCs w:val="14"/>
        </w:rPr>
        <w:t>OMS</w:t>
      </w:r>
      <w:r w:rsidR="000C0B9B">
        <w:rPr>
          <w:sz w:val="14"/>
          <w:szCs w:val="14"/>
        </w:rPr>
        <w:t>,</w:t>
      </w:r>
      <w:r w:rsidR="000C0B9B" w:rsidRPr="008828C7">
        <w:rPr>
          <w:sz w:val="14"/>
          <w:szCs w:val="14"/>
        </w:rPr>
        <w:t xml:space="preserve"> </w:t>
      </w:r>
      <w:proofErr w:type="spellStart"/>
      <w:r w:rsidR="000C0B9B">
        <w:rPr>
          <w:sz w:val="14"/>
          <w:szCs w:val="14"/>
        </w:rPr>
        <w:t>op.cit</w:t>
      </w:r>
      <w:proofErr w:type="spellEnd"/>
      <w:r w:rsidR="000C0B9B" w:rsidRPr="008828C7">
        <w:rPr>
          <w:sz w:val="14"/>
          <w:szCs w:val="14"/>
        </w:rPr>
        <w:t>.</w:t>
      </w:r>
    </w:p>
  </w:footnote>
  <w:footnote w:id="4">
    <w:p w:rsidR="008828C7" w:rsidRDefault="008828C7">
      <w:pPr>
        <w:pStyle w:val="Textonotapie"/>
      </w:pPr>
      <w:r w:rsidRPr="008828C7">
        <w:rPr>
          <w:rStyle w:val="Refdenotaalpie"/>
          <w:sz w:val="16"/>
          <w:szCs w:val="16"/>
        </w:rPr>
        <w:footnoteRef/>
      </w:r>
      <w:r w:rsidRPr="008828C7">
        <w:rPr>
          <w:sz w:val="14"/>
          <w:szCs w:val="14"/>
        </w:rPr>
        <w:t xml:space="preserve"> Informe de coberturas de niños de un año de edad emitido por el PROVAC 5.0 (Programa de Vacunación).</w:t>
      </w:r>
    </w:p>
  </w:footnote>
  <w:footnote w:id="5">
    <w:p w:rsidR="000C0B9B" w:rsidRDefault="000C0B9B">
      <w:pPr>
        <w:pStyle w:val="Textonotapie"/>
      </w:pPr>
      <w:r w:rsidRPr="000C0B9B">
        <w:rPr>
          <w:rStyle w:val="Refdenotaalpie"/>
          <w:sz w:val="16"/>
          <w:szCs w:val="16"/>
        </w:rPr>
        <w:footnoteRef/>
      </w:r>
      <w:r w:rsidRPr="000C0B9B">
        <w:rPr>
          <w:sz w:val="16"/>
          <w:szCs w:val="16"/>
        </w:rPr>
        <w:t xml:space="preserve"> </w:t>
      </w:r>
      <w:r w:rsidRPr="008828C7">
        <w:rPr>
          <w:sz w:val="14"/>
          <w:szCs w:val="14"/>
        </w:rPr>
        <w:t>OMS</w:t>
      </w:r>
      <w:r>
        <w:rPr>
          <w:sz w:val="14"/>
          <w:szCs w:val="14"/>
        </w:rPr>
        <w:t>,</w:t>
      </w:r>
      <w:r w:rsidRPr="008828C7">
        <w:rPr>
          <w:sz w:val="14"/>
          <w:szCs w:val="14"/>
        </w:rPr>
        <w:t xml:space="preserve"> </w:t>
      </w:r>
      <w:proofErr w:type="spellStart"/>
      <w:r>
        <w:rPr>
          <w:sz w:val="14"/>
          <w:szCs w:val="14"/>
        </w:rPr>
        <w:t>op.cit</w:t>
      </w:r>
      <w:proofErr w:type="spellEnd"/>
      <w:r w:rsidRPr="008828C7">
        <w:rPr>
          <w:sz w:val="14"/>
          <w:szCs w:val="14"/>
        </w:rPr>
        <w:t>.</w:t>
      </w:r>
    </w:p>
  </w:footnote>
  <w:footnote w:id="6">
    <w:p w:rsidR="000C0B9B" w:rsidRDefault="000C0B9B">
      <w:pPr>
        <w:pStyle w:val="Textonotapie"/>
      </w:pPr>
      <w:r w:rsidRPr="000C0B9B">
        <w:rPr>
          <w:rStyle w:val="Refdenotaalpie"/>
          <w:sz w:val="16"/>
          <w:szCs w:val="16"/>
        </w:rPr>
        <w:footnoteRef/>
      </w:r>
      <w:r>
        <w:t xml:space="preserve"> </w:t>
      </w:r>
      <w:r w:rsidRPr="000C0B9B">
        <w:rPr>
          <w:sz w:val="14"/>
          <w:szCs w:val="14"/>
        </w:rPr>
        <w:t>Programa Sectorial de Salud 2013 – 2018</w:t>
      </w:r>
    </w:p>
  </w:footnote>
  <w:footnote w:id="7">
    <w:p w:rsidR="00CE0FDF" w:rsidRDefault="00CE0FDF">
      <w:pPr>
        <w:pStyle w:val="Textonotapie"/>
      </w:pPr>
      <w:r w:rsidRPr="00921EF9">
        <w:rPr>
          <w:rStyle w:val="Refdenotaalpie"/>
          <w:sz w:val="16"/>
          <w:szCs w:val="16"/>
        </w:rPr>
        <w:footnoteRef/>
      </w:r>
      <w:r>
        <w:t xml:space="preserve"> </w:t>
      </w:r>
      <w:r w:rsidRPr="008828C7">
        <w:rPr>
          <w:sz w:val="14"/>
          <w:szCs w:val="14"/>
        </w:rPr>
        <w:t>Informe de coberturas de niños de un año de edad emitido por el PROV</w:t>
      </w:r>
      <w:r>
        <w:rPr>
          <w:sz w:val="14"/>
          <w:szCs w:val="14"/>
        </w:rPr>
        <w:t xml:space="preserve">AC </w:t>
      </w:r>
      <w:r w:rsidR="00921EF9">
        <w:rPr>
          <w:sz w:val="14"/>
          <w:szCs w:val="14"/>
        </w:rPr>
        <w:t>5.0,</w:t>
      </w:r>
      <w:r>
        <w:rPr>
          <w:sz w:val="14"/>
          <w:szCs w:val="14"/>
        </w:rPr>
        <w:t xml:space="preserve"> op. cit.</w:t>
      </w:r>
    </w:p>
  </w:footnote>
  <w:footnote w:id="8">
    <w:p w:rsidR="00921EF9" w:rsidRDefault="00921EF9">
      <w:pPr>
        <w:pStyle w:val="Textonotapie"/>
      </w:pPr>
      <w:r w:rsidRPr="00921EF9">
        <w:rPr>
          <w:rStyle w:val="Refdenotaalpie"/>
          <w:sz w:val="16"/>
          <w:szCs w:val="16"/>
        </w:rPr>
        <w:footnoteRef/>
      </w:r>
      <w:r>
        <w:t xml:space="preserve"> </w:t>
      </w:r>
      <w:r w:rsidRPr="008828C7">
        <w:rPr>
          <w:sz w:val="14"/>
          <w:szCs w:val="14"/>
        </w:rPr>
        <w:t>Informe de coberturas de niños de un año de edad emitido por el PROV</w:t>
      </w:r>
      <w:r>
        <w:rPr>
          <w:sz w:val="14"/>
          <w:szCs w:val="14"/>
        </w:rPr>
        <w:t>AC 5.0, op. cit</w:t>
      </w:r>
    </w:p>
  </w:footnote>
  <w:footnote w:id="9">
    <w:p w:rsidR="00921EF9" w:rsidRDefault="00921EF9">
      <w:pPr>
        <w:pStyle w:val="Textonotapie"/>
      </w:pPr>
      <w:r w:rsidRPr="00921EF9">
        <w:rPr>
          <w:rStyle w:val="Refdenotaalpie"/>
          <w:sz w:val="16"/>
          <w:szCs w:val="16"/>
        </w:rPr>
        <w:footnoteRef/>
      </w:r>
      <w:r>
        <w:t xml:space="preserve"> </w:t>
      </w:r>
      <w:r w:rsidRPr="008828C7">
        <w:rPr>
          <w:sz w:val="14"/>
          <w:szCs w:val="14"/>
        </w:rPr>
        <w:t>Informe de coberturas de niños de un año de edad emitido por el PROV</w:t>
      </w:r>
      <w:r>
        <w:rPr>
          <w:sz w:val="14"/>
          <w:szCs w:val="14"/>
        </w:rPr>
        <w:t>AC 5.0, op. cit</w:t>
      </w:r>
    </w:p>
  </w:footnote>
  <w:footnote w:id="10">
    <w:p w:rsidR="00921EF9" w:rsidRDefault="00921EF9">
      <w:pPr>
        <w:pStyle w:val="Textonotapie"/>
      </w:pPr>
      <w:r w:rsidRPr="00921EF9">
        <w:rPr>
          <w:rStyle w:val="Refdenotaalpie"/>
          <w:sz w:val="16"/>
          <w:szCs w:val="16"/>
        </w:rPr>
        <w:footnoteRef/>
      </w:r>
      <w:r w:rsidRPr="00921EF9">
        <w:rPr>
          <w:sz w:val="16"/>
          <w:szCs w:val="16"/>
        </w:rPr>
        <w:t xml:space="preserve"> </w:t>
      </w:r>
      <w:r w:rsidRPr="008828C7">
        <w:rPr>
          <w:sz w:val="14"/>
          <w:szCs w:val="14"/>
        </w:rPr>
        <w:t>Informe de coberturas de niños de un año de edad emitido por el PROV</w:t>
      </w:r>
      <w:r>
        <w:rPr>
          <w:sz w:val="14"/>
          <w:szCs w:val="14"/>
        </w:rPr>
        <w:t>AC 5.0, op. cit</w:t>
      </w:r>
    </w:p>
  </w:footnote>
  <w:footnote w:id="11">
    <w:p w:rsidR="00921EF9" w:rsidRDefault="00921EF9">
      <w:pPr>
        <w:pStyle w:val="Textonotapie"/>
      </w:pPr>
      <w:r w:rsidRPr="00921EF9">
        <w:rPr>
          <w:rStyle w:val="Refdenotaalpie"/>
          <w:sz w:val="16"/>
          <w:szCs w:val="16"/>
        </w:rPr>
        <w:footnoteRef/>
      </w:r>
      <w:r w:rsidRPr="00921EF9">
        <w:rPr>
          <w:sz w:val="16"/>
          <w:szCs w:val="16"/>
        </w:rPr>
        <w:t xml:space="preserve"> </w:t>
      </w:r>
      <w:r w:rsidRPr="00921EF9">
        <w:rPr>
          <w:sz w:val="14"/>
          <w:szCs w:val="14"/>
        </w:rPr>
        <w:t>Estadísticas de la Coordinación de Atención Integral a la Salud en el primer Nivel. Informe Mensual de Coberturas y Prevalencia, (Numeradores y denominadores), emitido por la División de Información en Salud. Enero-Diciembre del año a evaluar.</w:t>
      </w:r>
    </w:p>
  </w:footnote>
  <w:footnote w:id="12">
    <w:p w:rsidR="008828C7" w:rsidRDefault="008828C7">
      <w:pPr>
        <w:pStyle w:val="Textonotapie"/>
      </w:pPr>
      <w:r w:rsidRPr="00921EF9">
        <w:rPr>
          <w:rStyle w:val="Refdenotaalpie"/>
          <w:sz w:val="16"/>
          <w:szCs w:val="16"/>
        </w:rPr>
        <w:footnoteRef/>
      </w:r>
      <w:r w:rsidRPr="00921EF9">
        <w:rPr>
          <w:sz w:val="16"/>
          <w:szCs w:val="16"/>
        </w:rPr>
        <w:t xml:space="preserve"> </w:t>
      </w:r>
      <w:r w:rsidRPr="00921EF9">
        <w:rPr>
          <w:sz w:val="14"/>
          <w:szCs w:val="14"/>
        </w:rPr>
        <w:t>Seminario  Experiencias Exitosas en la  Prevención de Obesidad Infantil, Santiago, 21 y 22 enero 2013.</w:t>
      </w:r>
    </w:p>
  </w:footnote>
  <w:footnote w:id="13">
    <w:p w:rsidR="0029061E" w:rsidRDefault="0029061E">
      <w:pPr>
        <w:pStyle w:val="Textonotapie"/>
      </w:pPr>
      <w:r w:rsidRPr="0029061E">
        <w:rPr>
          <w:rStyle w:val="Refdenotaalpie"/>
          <w:sz w:val="16"/>
          <w:szCs w:val="16"/>
        </w:rPr>
        <w:footnoteRef/>
      </w:r>
      <w:r>
        <w:t xml:space="preserve"> </w:t>
      </w:r>
      <w:r w:rsidRPr="00921EF9">
        <w:rPr>
          <w:sz w:val="14"/>
          <w:szCs w:val="14"/>
        </w:rPr>
        <w:t>Seminario  Experiencias Exitosas en la  Prevención de Obesidad Infantil, Santiago, 21 y 22 enero 2013.</w:t>
      </w:r>
      <w:r>
        <w:rPr>
          <w:sz w:val="14"/>
          <w:szCs w:val="14"/>
        </w:rPr>
        <w:t xml:space="preserve"> op. cit.</w:t>
      </w:r>
    </w:p>
  </w:footnote>
  <w:footnote w:id="14">
    <w:p w:rsidR="0029061E" w:rsidRDefault="0029061E">
      <w:pPr>
        <w:pStyle w:val="Textonotapie"/>
      </w:pPr>
      <w:r>
        <w:rPr>
          <w:rStyle w:val="Refdenotaalpie"/>
        </w:rPr>
        <w:footnoteRef/>
      </w:r>
      <w:r>
        <w:t xml:space="preserve"> </w:t>
      </w:r>
      <w:r w:rsidRPr="0029061E">
        <w:rPr>
          <w:sz w:val="14"/>
          <w:szCs w:val="14"/>
        </w:rPr>
        <w:t>Estadísticas de la Coordinación de Atención Integral a la Salud en el primer Nivel.</w:t>
      </w:r>
      <w:r>
        <w:rPr>
          <w:sz w:val="14"/>
          <w:szCs w:val="14"/>
        </w:rPr>
        <w:t xml:space="preserve"> op. cit.</w:t>
      </w:r>
    </w:p>
  </w:footnote>
  <w:footnote w:id="15">
    <w:p w:rsidR="008828C7" w:rsidRDefault="008828C7">
      <w:pPr>
        <w:pStyle w:val="Textonotapie"/>
      </w:pPr>
      <w:r w:rsidRPr="00ED0679">
        <w:rPr>
          <w:rStyle w:val="Refdenotaalpie"/>
          <w:sz w:val="16"/>
          <w:szCs w:val="16"/>
        </w:rPr>
        <w:footnoteRef/>
      </w:r>
      <w:r>
        <w:t xml:space="preserve"> </w:t>
      </w:r>
      <w:r w:rsidRPr="00ED0679">
        <w:rPr>
          <w:sz w:val="14"/>
          <w:szCs w:val="14"/>
        </w:rPr>
        <w:t xml:space="preserve">Ministerio de Sanidad, Servicios Sociales e Igualdad. </w:t>
      </w:r>
      <w:r w:rsidR="00ED0679">
        <w:rPr>
          <w:sz w:val="14"/>
          <w:szCs w:val="14"/>
        </w:rPr>
        <w:t>op.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8C7" w:rsidRDefault="008828C7">
    <w:pPr>
      <w:pStyle w:val="Encabezado"/>
    </w:pPr>
    <w:r>
      <w:rPr>
        <w:noProof/>
        <w:lang w:eastAsia="es-MX"/>
      </w:rPr>
      <w:drawing>
        <wp:anchor distT="0" distB="0" distL="114300" distR="114300" simplePos="0" relativeHeight="251662336" behindDoc="1" locked="0" layoutInCell="1" allowOverlap="1" wp14:anchorId="188DB6C9" wp14:editId="0FAA08DA">
          <wp:simplePos x="0" y="0"/>
          <wp:positionH relativeFrom="column">
            <wp:posOffset>-977900</wp:posOffset>
          </wp:positionH>
          <wp:positionV relativeFrom="paragraph">
            <wp:posOffset>-351790</wp:posOffset>
          </wp:positionV>
          <wp:extent cx="7802880" cy="10073640"/>
          <wp:effectExtent l="0" t="0" r="7620" b="381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png"/>
                  <pic:cNvPicPr/>
                </pic:nvPicPr>
                <pic:blipFill>
                  <a:blip r:embed="rId1">
                    <a:extLst>
                      <a:ext uri="{28A0092B-C50C-407E-A947-70E740481C1C}">
                        <a14:useLocalDpi xmlns:a14="http://schemas.microsoft.com/office/drawing/2010/main" val="0"/>
                      </a:ext>
                    </a:extLst>
                  </a:blip>
                  <a:stretch>
                    <a:fillRect/>
                  </a:stretch>
                </pic:blipFill>
                <pic:spPr>
                  <a:xfrm>
                    <a:off x="0" y="0"/>
                    <a:ext cx="7802880" cy="10073640"/>
                  </a:xfrm>
                  <a:prstGeom prst="rect">
                    <a:avLst/>
                  </a:prstGeom>
                </pic:spPr>
              </pic:pic>
            </a:graphicData>
          </a:graphic>
          <wp14:sizeRelH relativeFrom="page">
            <wp14:pctWidth>0</wp14:pctWidth>
          </wp14:sizeRelH>
          <wp14:sizeRelV relativeFrom="page">
            <wp14:pctHeight>0</wp14:pctHeight>
          </wp14:sizeRelV>
        </wp:anchor>
      </w:drawing>
    </w:r>
    <w:r w:rsidRPr="00F76B05">
      <w:t xml:space="preserve"> </w:t>
    </w:r>
  </w:p>
  <w:p w:rsidR="008828C7" w:rsidRDefault="008828C7">
    <w:pPr>
      <w:pStyle w:val="Encabezado"/>
    </w:pPr>
    <w:r>
      <w:rPr>
        <w:noProof/>
        <w:lang w:eastAsia="es-MX"/>
      </w:rPr>
      <mc:AlternateContent>
        <mc:Choice Requires="wps">
          <w:drawing>
            <wp:anchor distT="0" distB="0" distL="114300" distR="114300" simplePos="0" relativeHeight="251661312" behindDoc="0" locked="0" layoutInCell="1" allowOverlap="1" wp14:anchorId="09223FC8" wp14:editId="01F5920F">
              <wp:simplePos x="0" y="0"/>
              <wp:positionH relativeFrom="column">
                <wp:posOffset>1922145</wp:posOffset>
              </wp:positionH>
              <wp:positionV relativeFrom="paragraph">
                <wp:posOffset>10795</wp:posOffset>
              </wp:positionV>
              <wp:extent cx="3674110" cy="87693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876935"/>
                      </a:xfrm>
                      <a:prstGeom prst="rect">
                        <a:avLst/>
                      </a:prstGeom>
                      <a:noFill/>
                      <a:ln w="9525">
                        <a:noFill/>
                        <a:miter lim="800000"/>
                        <a:headEnd/>
                        <a:tailEnd/>
                      </a:ln>
                    </wps:spPr>
                    <wps:txbx>
                      <w:txbxContent>
                        <w:p w:rsidR="008828C7" w:rsidRPr="0053240F" w:rsidRDefault="008828C7" w:rsidP="004D3D09">
                          <w:pPr>
                            <w:jc w:val="right"/>
                            <w:rPr>
                              <w:rFonts w:asciiTheme="minorHAnsi" w:hAnsiTheme="minorHAnsi" w:cs="Arial"/>
                              <w:color w:val="404040" w:themeColor="text1" w:themeTint="BF"/>
                              <w:sz w:val="16"/>
                              <w:szCs w:val="16"/>
                            </w:rPr>
                          </w:pP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DIRECCIÓN DE FINANZAS</w:t>
                          </w: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UNIDAD DE OPERACIÓN FINANCIERA</w:t>
                          </w: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COORDINACIÓN DE PRESUPUESTO E INFORMACIÓN PROGRAMÁTICA</w:t>
                          </w: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DIVISIÓN DE POLÍTICA Y EVALUACIÓN PRESUPUESTARIA</w:t>
                          </w:r>
                        </w:p>
                        <w:p w:rsidR="008828C7" w:rsidRDefault="008828C7" w:rsidP="00887FB9">
                          <w:pPr>
                            <w:rPr>
                              <w:rFonts w:ascii="Arial" w:hAnsi="Arial" w:cs="Arial"/>
                              <w:color w:val="404040" w:themeColor="text1" w:themeTint="BF"/>
                              <w:sz w:val="18"/>
                              <w:szCs w:val="18"/>
                            </w:rPr>
                          </w:pPr>
                        </w:p>
                        <w:p w:rsidR="008828C7" w:rsidRPr="007F0ABD" w:rsidRDefault="008828C7" w:rsidP="00887FB9">
                          <w:pPr>
                            <w:rPr>
                              <w:rFonts w:ascii="Arial" w:hAnsi="Arial" w:cs="Arial"/>
                              <w:color w:val="404040" w:themeColor="text1" w:themeTint="BF"/>
                              <w:sz w:val="18"/>
                              <w:szCs w:val="18"/>
                            </w:rPr>
                          </w:pPr>
                        </w:p>
                        <w:p w:rsidR="008828C7" w:rsidRDefault="008828C7" w:rsidP="00382872">
                          <w:pPr>
                            <w:jc w:val="center"/>
                            <w:rPr>
                              <w:rFonts w:ascii="Arial" w:hAnsi="Arial" w:cs="Arial"/>
                              <w:color w:val="404040" w:themeColor="text1" w:themeTint="BF"/>
                              <w:sz w:val="20"/>
                              <w:szCs w:val="20"/>
                            </w:rPr>
                          </w:pPr>
                          <w:r>
                            <w:rPr>
                              <w:rFonts w:ascii="Arial" w:hAnsi="Arial" w:cs="Arial"/>
                              <w:color w:val="404040" w:themeColor="text1" w:themeTint="BF"/>
                              <w:sz w:val="20"/>
                              <w:szCs w:val="20"/>
                            </w:rPr>
                            <w:t xml:space="preserve">   </w:t>
                          </w:r>
                        </w:p>
                        <w:p w:rsidR="008828C7" w:rsidRDefault="008828C7" w:rsidP="004D3D09">
                          <w:pPr>
                            <w:jc w:val="right"/>
                            <w:rPr>
                              <w:rFonts w:ascii="Arial" w:hAnsi="Arial" w:cs="Arial"/>
                              <w:color w:val="404040" w:themeColor="text1" w:themeTint="BF"/>
                              <w:sz w:val="18"/>
                              <w:szCs w:val="18"/>
                            </w:rPr>
                          </w:pPr>
                        </w:p>
                        <w:p w:rsidR="008828C7" w:rsidRDefault="008828C7" w:rsidP="004D3D09">
                          <w:pPr>
                            <w:jc w:val="right"/>
                            <w:rPr>
                              <w:rFonts w:ascii="Arial" w:hAnsi="Arial" w:cs="Arial"/>
                              <w:color w:val="404040" w:themeColor="text1" w:themeTint="BF"/>
                              <w:sz w:val="18"/>
                              <w:szCs w:val="18"/>
                            </w:rPr>
                          </w:pPr>
                        </w:p>
                        <w:p w:rsidR="008828C7" w:rsidRPr="002140EE" w:rsidRDefault="008828C7" w:rsidP="002140EE">
                          <w:pPr>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1.35pt;margin-top:.85pt;width:289.3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vrEAIAAPsDAAAOAAAAZHJzL2Uyb0RvYy54bWysU9uO2yAQfa/Uf0C8N3buGyvOapvtVpW2&#10;F2nbDyCAY1RgKJDY6dfvgLPZqH2r6gcEnpkzcw6H9W1vNDlKHxTYmo5HJSXSchDK7mv64/vDuxtK&#10;QmRWMA1W1vQkA73dvH2z7lwlJ9CCFtITBLGh6lxN2xhdVRSBt9KwMAInLQYb8IZFPPp9ITzrEN3o&#10;YlKWi6IDL5wHLkPAv/dDkG4yftNIHr82TZCR6JribDGvPq+7tBabNav2nrlW8fMY7B+mMExZbHqB&#10;umeRkYNXf0EZxT0EaOKIgymgaRSXmQOyGZd/sHlqmZOZC4oT3EWm8P9g+ZfjN0+UqOm0XFJimcFL&#10;2h6Y8ECEJFH2EcgkydS5UGH2k8P82L+HHq87Uw7uEfjPQCxsW2b38s576FrJBI45TpXFVemAExLI&#10;rvsMAruxQ4QM1DfeJA1RFYLoeF2nyxXhHITjz+liORuPMcQxdrNcrKbz3IJVL9XOh/hRgiFpU1OP&#10;Fsjo7PgYYpqGVS8pqZmFB6V1toG2pKvpaj6Z54KriFERXaqVwZ5l+gbfJJIfrMjFkSk97LGBtmfW&#10;iehAOfa7HhOTFDsQJ+TvYXAjvh7ctOB/U9KhE2safh2Yl5ToTxY1XI1ns2TdfJjNlxM8+OvI7jrC&#10;LEeomkZKhu02ZrsPXO9Q60ZlGV4nOc+KDsvqnF9DsvD1OWe9vtnNMwAAAP//AwBQSwMEFAAGAAgA&#10;AAAhAMmzzeLdAAAACQEAAA8AAABkcnMvZG93bnJldi54bWxMj0tPwzAQhO9I/AdrkbhRuw2PNMSp&#10;EIgriPKQuG3jbRIRr6PYbcK/ZznBaTX6RrMz5Wb2vTrSGLvAFpYLA4q4Dq7jxsLb6+NFDiomZId9&#10;YLLwTRE21elJiYULE7/QcZsaJSEcC7TQpjQUWse6JY9xEQZiYfswekwix0a7EScJ971eGXOtPXYs&#10;H1oc6L6l+mt78Bben/afH5fmuXnwV8MUZqPZr7W152fz3S2oRHP6M8NvfakOlXTahQO7qHoLmVnd&#10;iFWAHOF5vsxA7URn6xx0Ver/C6ofAAAA//8DAFBLAQItABQABgAIAAAAIQC2gziS/gAAAOEBAAAT&#10;AAAAAAAAAAAAAAAAAAAAAABbQ29udGVudF9UeXBlc10ueG1sUEsBAi0AFAAGAAgAAAAhADj9If/W&#10;AAAAlAEAAAsAAAAAAAAAAAAAAAAALwEAAF9yZWxzLy5yZWxzUEsBAi0AFAAGAAgAAAAhAOMIS+sQ&#10;AgAA+wMAAA4AAAAAAAAAAAAAAAAALgIAAGRycy9lMm9Eb2MueG1sUEsBAi0AFAAGAAgAAAAhAMmz&#10;zeLdAAAACQEAAA8AAAAAAAAAAAAAAAAAagQAAGRycy9kb3ducmV2LnhtbFBLBQYAAAAABAAEAPMA&#10;AAB0BQAAAAA=&#10;" filled="f" stroked="f">
              <v:textbox>
                <w:txbxContent>
                  <w:p w:rsidR="008828C7" w:rsidRPr="0053240F" w:rsidRDefault="008828C7" w:rsidP="004D3D09">
                    <w:pPr>
                      <w:jc w:val="right"/>
                      <w:rPr>
                        <w:rFonts w:asciiTheme="minorHAnsi" w:hAnsiTheme="minorHAnsi" w:cs="Arial"/>
                        <w:color w:val="404040" w:themeColor="text1" w:themeTint="BF"/>
                        <w:sz w:val="16"/>
                        <w:szCs w:val="16"/>
                      </w:rPr>
                    </w:pP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DIRECCIÓN DE FINANZAS</w:t>
                    </w: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UNIDAD DE OPERACIÓN FINANCIERA</w:t>
                    </w: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COORDINACIÓN DE PRESUPUESTO E INFORMACIÓN PROGRAMÁTICA</w:t>
                    </w:r>
                  </w:p>
                  <w:p w:rsidR="008828C7" w:rsidRPr="0053240F" w:rsidRDefault="008828C7"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DIVISIÓN DE POLÍTICA Y EVALUACIÓN PRESUPUESTARIA</w:t>
                    </w:r>
                  </w:p>
                  <w:p w:rsidR="008828C7" w:rsidRDefault="008828C7" w:rsidP="00887FB9">
                    <w:pPr>
                      <w:rPr>
                        <w:rFonts w:ascii="Arial" w:hAnsi="Arial" w:cs="Arial"/>
                        <w:color w:val="404040" w:themeColor="text1" w:themeTint="BF"/>
                        <w:sz w:val="18"/>
                        <w:szCs w:val="18"/>
                      </w:rPr>
                    </w:pPr>
                  </w:p>
                  <w:p w:rsidR="008828C7" w:rsidRPr="007F0ABD" w:rsidRDefault="008828C7" w:rsidP="00887FB9">
                    <w:pPr>
                      <w:rPr>
                        <w:rFonts w:ascii="Arial" w:hAnsi="Arial" w:cs="Arial"/>
                        <w:color w:val="404040" w:themeColor="text1" w:themeTint="BF"/>
                        <w:sz w:val="18"/>
                        <w:szCs w:val="18"/>
                      </w:rPr>
                    </w:pPr>
                  </w:p>
                  <w:p w:rsidR="008828C7" w:rsidRDefault="008828C7" w:rsidP="00382872">
                    <w:pPr>
                      <w:jc w:val="center"/>
                      <w:rPr>
                        <w:rFonts w:ascii="Arial" w:hAnsi="Arial" w:cs="Arial"/>
                        <w:color w:val="404040" w:themeColor="text1" w:themeTint="BF"/>
                        <w:sz w:val="20"/>
                        <w:szCs w:val="20"/>
                      </w:rPr>
                    </w:pPr>
                    <w:r>
                      <w:rPr>
                        <w:rFonts w:ascii="Arial" w:hAnsi="Arial" w:cs="Arial"/>
                        <w:color w:val="404040" w:themeColor="text1" w:themeTint="BF"/>
                        <w:sz w:val="20"/>
                        <w:szCs w:val="20"/>
                      </w:rPr>
                      <w:t xml:space="preserve">   </w:t>
                    </w:r>
                  </w:p>
                  <w:p w:rsidR="008828C7" w:rsidRDefault="008828C7" w:rsidP="004D3D09">
                    <w:pPr>
                      <w:jc w:val="right"/>
                      <w:rPr>
                        <w:rFonts w:ascii="Arial" w:hAnsi="Arial" w:cs="Arial"/>
                        <w:color w:val="404040" w:themeColor="text1" w:themeTint="BF"/>
                        <w:sz w:val="18"/>
                        <w:szCs w:val="18"/>
                      </w:rPr>
                    </w:pPr>
                  </w:p>
                  <w:p w:rsidR="008828C7" w:rsidRDefault="008828C7" w:rsidP="004D3D09">
                    <w:pPr>
                      <w:jc w:val="right"/>
                      <w:rPr>
                        <w:rFonts w:ascii="Arial" w:hAnsi="Arial" w:cs="Arial"/>
                        <w:color w:val="404040" w:themeColor="text1" w:themeTint="BF"/>
                        <w:sz w:val="18"/>
                        <w:szCs w:val="18"/>
                      </w:rPr>
                    </w:pPr>
                  </w:p>
                  <w:p w:rsidR="008828C7" w:rsidRPr="002140EE" w:rsidRDefault="008828C7" w:rsidP="002140EE">
                    <w:pPr>
                      <w:rPr>
                        <w:rFonts w:ascii="Arial" w:hAnsi="Arial" w:cs="Arial"/>
                        <w:color w:val="404040" w:themeColor="text1" w:themeTint="BF"/>
                        <w:sz w:val="18"/>
                        <w:szCs w:val="18"/>
                      </w:rPr>
                    </w:pPr>
                  </w:p>
                </w:txbxContent>
              </v:textbox>
            </v:shape>
          </w:pict>
        </mc:Fallback>
      </mc:AlternateContent>
    </w:r>
  </w:p>
  <w:p w:rsidR="008828C7" w:rsidRDefault="008828C7">
    <w:pPr>
      <w:pStyle w:val="Encabezado"/>
    </w:pPr>
  </w:p>
  <w:p w:rsidR="008828C7" w:rsidRDefault="008828C7">
    <w:pPr>
      <w:pStyle w:val="Encabezado"/>
    </w:pPr>
  </w:p>
  <w:p w:rsidR="008828C7" w:rsidRDefault="008828C7">
    <w:pPr>
      <w:pStyle w:val="Encabezado"/>
    </w:pPr>
  </w:p>
  <w:p w:rsidR="008828C7" w:rsidRDefault="008828C7">
    <w:pPr>
      <w:pStyle w:val="Encabezado"/>
    </w:pPr>
  </w:p>
  <w:p w:rsidR="008828C7" w:rsidRDefault="008828C7" w:rsidP="0053240F">
    <w:pPr>
      <w:pStyle w:val="Encabezado"/>
      <w:tabs>
        <w:tab w:val="clear" w:pos="4419"/>
        <w:tab w:val="clear" w:pos="8838"/>
        <w:tab w:val="left" w:pos="3189"/>
      </w:tabs>
      <w:jc w:val="center"/>
    </w:pPr>
  </w:p>
  <w:p w:rsidR="008828C7" w:rsidRDefault="008828C7" w:rsidP="0053240F">
    <w:pPr>
      <w:pStyle w:val="Encabezado"/>
      <w:tabs>
        <w:tab w:val="clear" w:pos="4419"/>
        <w:tab w:val="clear" w:pos="8838"/>
        <w:tab w:val="left" w:pos="3189"/>
      </w:tabs>
      <w:jc w:val="center"/>
    </w:pPr>
    <w:r w:rsidRPr="0053240F">
      <w:t>“2015, Año del Generalísimo José María Morelos y Pavón”</w:t>
    </w:r>
  </w:p>
  <w:p w:rsidR="008828C7" w:rsidRDefault="008828C7" w:rsidP="0053240F">
    <w:pPr>
      <w:pStyle w:val="Encabezado"/>
      <w:tabs>
        <w:tab w:val="clear" w:pos="4419"/>
        <w:tab w:val="clear" w:pos="8838"/>
        <w:tab w:val="left" w:pos="3189"/>
      </w:tabs>
      <w:jc w:val="center"/>
    </w:pPr>
  </w:p>
  <w:p w:rsidR="008828C7" w:rsidRDefault="008828C7" w:rsidP="0053240F">
    <w:pPr>
      <w:pStyle w:val="Encabezado"/>
      <w:tabs>
        <w:tab w:val="clear" w:pos="4419"/>
        <w:tab w:val="clear" w:pos="8838"/>
        <w:tab w:val="left" w:pos="3189"/>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1B9"/>
    <w:multiLevelType w:val="hybridMultilevel"/>
    <w:tmpl w:val="48C4DCD4"/>
    <w:lvl w:ilvl="0" w:tplc="41224400">
      <w:start w:val="23"/>
      <w:numFmt w:val="bullet"/>
      <w:lvlText w:val="—"/>
      <w:lvlJc w:val="left"/>
      <w:pPr>
        <w:ind w:left="360" w:hanging="360"/>
      </w:pPr>
      <w:rPr>
        <w:rFonts w:ascii="Agency FB" w:eastAsia="Times New Roman" w:hAnsi="Agency FB"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48D3867"/>
    <w:multiLevelType w:val="hybridMultilevel"/>
    <w:tmpl w:val="F7CE28D2"/>
    <w:lvl w:ilvl="0" w:tplc="41224400">
      <w:start w:val="23"/>
      <w:numFmt w:val="bullet"/>
      <w:lvlText w:val="—"/>
      <w:lvlJc w:val="left"/>
      <w:pPr>
        <w:ind w:left="366" w:hanging="360"/>
      </w:pPr>
      <w:rPr>
        <w:rFonts w:ascii="Agency FB" w:eastAsia="Times New Roman" w:hAnsi="Agency FB" w:hint="default"/>
      </w:rPr>
    </w:lvl>
    <w:lvl w:ilvl="1" w:tplc="080A0003">
      <w:start w:val="1"/>
      <w:numFmt w:val="bullet"/>
      <w:lvlText w:val="o"/>
      <w:lvlJc w:val="left"/>
      <w:pPr>
        <w:ind w:left="1086" w:hanging="360"/>
      </w:pPr>
      <w:rPr>
        <w:rFonts w:ascii="Courier New" w:hAnsi="Courier New" w:cs="Courier New" w:hint="default"/>
      </w:rPr>
    </w:lvl>
    <w:lvl w:ilvl="2" w:tplc="080A0005" w:tentative="1">
      <w:start w:val="1"/>
      <w:numFmt w:val="bullet"/>
      <w:lvlText w:val=""/>
      <w:lvlJc w:val="left"/>
      <w:pPr>
        <w:ind w:left="1806" w:hanging="360"/>
      </w:pPr>
      <w:rPr>
        <w:rFonts w:ascii="Wingdings" w:hAnsi="Wingdings" w:hint="default"/>
      </w:rPr>
    </w:lvl>
    <w:lvl w:ilvl="3" w:tplc="080A0001" w:tentative="1">
      <w:start w:val="1"/>
      <w:numFmt w:val="bullet"/>
      <w:lvlText w:val=""/>
      <w:lvlJc w:val="left"/>
      <w:pPr>
        <w:ind w:left="2526" w:hanging="360"/>
      </w:pPr>
      <w:rPr>
        <w:rFonts w:ascii="Symbol" w:hAnsi="Symbol" w:hint="default"/>
      </w:rPr>
    </w:lvl>
    <w:lvl w:ilvl="4" w:tplc="080A0003" w:tentative="1">
      <w:start w:val="1"/>
      <w:numFmt w:val="bullet"/>
      <w:lvlText w:val="o"/>
      <w:lvlJc w:val="left"/>
      <w:pPr>
        <w:ind w:left="3246" w:hanging="360"/>
      </w:pPr>
      <w:rPr>
        <w:rFonts w:ascii="Courier New" w:hAnsi="Courier New" w:cs="Courier New" w:hint="default"/>
      </w:rPr>
    </w:lvl>
    <w:lvl w:ilvl="5" w:tplc="080A0005" w:tentative="1">
      <w:start w:val="1"/>
      <w:numFmt w:val="bullet"/>
      <w:lvlText w:val=""/>
      <w:lvlJc w:val="left"/>
      <w:pPr>
        <w:ind w:left="3966" w:hanging="360"/>
      </w:pPr>
      <w:rPr>
        <w:rFonts w:ascii="Wingdings" w:hAnsi="Wingdings" w:hint="default"/>
      </w:rPr>
    </w:lvl>
    <w:lvl w:ilvl="6" w:tplc="080A0001" w:tentative="1">
      <w:start w:val="1"/>
      <w:numFmt w:val="bullet"/>
      <w:lvlText w:val=""/>
      <w:lvlJc w:val="left"/>
      <w:pPr>
        <w:ind w:left="4686" w:hanging="360"/>
      </w:pPr>
      <w:rPr>
        <w:rFonts w:ascii="Symbol" w:hAnsi="Symbol" w:hint="default"/>
      </w:rPr>
    </w:lvl>
    <w:lvl w:ilvl="7" w:tplc="080A0003" w:tentative="1">
      <w:start w:val="1"/>
      <w:numFmt w:val="bullet"/>
      <w:lvlText w:val="o"/>
      <w:lvlJc w:val="left"/>
      <w:pPr>
        <w:ind w:left="5406" w:hanging="360"/>
      </w:pPr>
      <w:rPr>
        <w:rFonts w:ascii="Courier New" w:hAnsi="Courier New" w:cs="Courier New" w:hint="default"/>
      </w:rPr>
    </w:lvl>
    <w:lvl w:ilvl="8" w:tplc="080A0005" w:tentative="1">
      <w:start w:val="1"/>
      <w:numFmt w:val="bullet"/>
      <w:lvlText w:val=""/>
      <w:lvlJc w:val="left"/>
      <w:pPr>
        <w:ind w:left="6126" w:hanging="360"/>
      </w:pPr>
      <w:rPr>
        <w:rFonts w:ascii="Wingdings" w:hAnsi="Wingdings" w:hint="default"/>
      </w:rPr>
    </w:lvl>
  </w:abstractNum>
  <w:abstractNum w:abstractNumId="2">
    <w:nsid w:val="05E976ED"/>
    <w:multiLevelType w:val="hybridMultilevel"/>
    <w:tmpl w:val="5350A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84674F"/>
    <w:multiLevelType w:val="hybridMultilevel"/>
    <w:tmpl w:val="086A3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800484"/>
    <w:multiLevelType w:val="hybridMultilevel"/>
    <w:tmpl w:val="E11A2E72"/>
    <w:lvl w:ilvl="0" w:tplc="0C0A0001">
      <w:start w:val="1"/>
      <w:numFmt w:val="bullet"/>
      <w:lvlText w:val=""/>
      <w:lvlJc w:val="left"/>
      <w:pPr>
        <w:ind w:left="1106"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43182E"/>
    <w:multiLevelType w:val="hybridMultilevel"/>
    <w:tmpl w:val="9536B7DE"/>
    <w:lvl w:ilvl="0" w:tplc="0C0A0001">
      <w:start w:val="1"/>
      <w:numFmt w:val="bullet"/>
      <w:lvlText w:val=""/>
      <w:lvlJc w:val="left"/>
      <w:pPr>
        <w:ind w:left="1104" w:hanging="360"/>
      </w:pPr>
      <w:rPr>
        <w:rFonts w:ascii="Symbol" w:hAnsi="Symbol" w:hint="default"/>
        <w:sz w:val="20"/>
        <w:szCs w:val="20"/>
      </w:rPr>
    </w:lvl>
    <w:lvl w:ilvl="1" w:tplc="0C0A0003">
      <w:start w:val="1"/>
      <w:numFmt w:val="bullet"/>
      <w:lvlText w:val="o"/>
      <w:lvlJc w:val="left"/>
      <w:pPr>
        <w:ind w:left="1824" w:hanging="360"/>
      </w:pPr>
      <w:rPr>
        <w:rFonts w:ascii="Courier New" w:hAnsi="Courier New" w:cs="Courier New" w:hint="default"/>
      </w:rPr>
    </w:lvl>
    <w:lvl w:ilvl="2" w:tplc="0C0A0005">
      <w:start w:val="1"/>
      <w:numFmt w:val="bullet"/>
      <w:lvlText w:val=""/>
      <w:lvlJc w:val="left"/>
      <w:pPr>
        <w:ind w:left="2544" w:hanging="360"/>
      </w:pPr>
      <w:rPr>
        <w:rFonts w:ascii="Wingdings" w:hAnsi="Wingdings" w:hint="default"/>
      </w:rPr>
    </w:lvl>
    <w:lvl w:ilvl="3" w:tplc="0C0A000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6">
    <w:nsid w:val="18634EB8"/>
    <w:multiLevelType w:val="hybridMultilevel"/>
    <w:tmpl w:val="69624CBA"/>
    <w:lvl w:ilvl="0" w:tplc="0C0A0001">
      <w:start w:val="1"/>
      <w:numFmt w:val="bullet"/>
      <w:lvlText w:val=""/>
      <w:lvlJc w:val="left"/>
      <w:pPr>
        <w:ind w:left="1104" w:hanging="360"/>
      </w:pPr>
      <w:rPr>
        <w:rFonts w:ascii="Symbol" w:hAnsi="Symbol" w:hint="default"/>
        <w:sz w:val="20"/>
        <w:szCs w:val="20"/>
      </w:rPr>
    </w:lvl>
    <w:lvl w:ilvl="1" w:tplc="0C0A0003">
      <w:start w:val="1"/>
      <w:numFmt w:val="bullet"/>
      <w:lvlText w:val="o"/>
      <w:lvlJc w:val="left"/>
      <w:pPr>
        <w:ind w:left="1824" w:hanging="360"/>
      </w:pPr>
      <w:rPr>
        <w:rFonts w:ascii="Courier New" w:hAnsi="Courier New" w:cs="Courier New" w:hint="default"/>
      </w:rPr>
    </w:lvl>
    <w:lvl w:ilvl="2" w:tplc="0C0A0005">
      <w:start w:val="1"/>
      <w:numFmt w:val="bullet"/>
      <w:lvlText w:val=""/>
      <w:lvlJc w:val="left"/>
      <w:pPr>
        <w:ind w:left="2544" w:hanging="360"/>
      </w:pPr>
      <w:rPr>
        <w:rFonts w:ascii="Wingdings" w:hAnsi="Wingdings" w:hint="default"/>
      </w:rPr>
    </w:lvl>
    <w:lvl w:ilvl="3" w:tplc="0C0A000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7">
    <w:nsid w:val="1A3C30F4"/>
    <w:multiLevelType w:val="hybridMultilevel"/>
    <w:tmpl w:val="B5D8AF0E"/>
    <w:lvl w:ilvl="0" w:tplc="0C0A0001">
      <w:start w:val="1"/>
      <w:numFmt w:val="bullet"/>
      <w:lvlText w:val=""/>
      <w:lvlJc w:val="left"/>
      <w:pPr>
        <w:ind w:left="1104" w:hanging="360"/>
      </w:pPr>
      <w:rPr>
        <w:rFonts w:ascii="Symbol" w:hAnsi="Symbol" w:hint="default"/>
        <w:sz w:val="20"/>
        <w:szCs w:val="20"/>
      </w:rPr>
    </w:lvl>
    <w:lvl w:ilvl="1" w:tplc="0C0A0003">
      <w:start w:val="1"/>
      <w:numFmt w:val="bullet"/>
      <w:lvlText w:val="o"/>
      <w:lvlJc w:val="left"/>
      <w:pPr>
        <w:ind w:left="1824" w:hanging="360"/>
      </w:pPr>
      <w:rPr>
        <w:rFonts w:ascii="Courier New" w:hAnsi="Courier New" w:cs="Courier New" w:hint="default"/>
      </w:rPr>
    </w:lvl>
    <w:lvl w:ilvl="2" w:tplc="0C0A0005">
      <w:start w:val="1"/>
      <w:numFmt w:val="bullet"/>
      <w:lvlText w:val=""/>
      <w:lvlJc w:val="left"/>
      <w:pPr>
        <w:ind w:left="2544" w:hanging="360"/>
      </w:pPr>
      <w:rPr>
        <w:rFonts w:ascii="Wingdings" w:hAnsi="Wingdings" w:hint="default"/>
      </w:rPr>
    </w:lvl>
    <w:lvl w:ilvl="3" w:tplc="0C0A000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8">
    <w:nsid w:val="1A915690"/>
    <w:multiLevelType w:val="hybridMultilevel"/>
    <w:tmpl w:val="206A0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531FB9"/>
    <w:multiLevelType w:val="hybridMultilevel"/>
    <w:tmpl w:val="9EBC140A"/>
    <w:lvl w:ilvl="0" w:tplc="41224400">
      <w:start w:val="23"/>
      <w:numFmt w:val="bullet"/>
      <w:lvlText w:val="—"/>
      <w:lvlJc w:val="left"/>
      <w:pPr>
        <w:ind w:left="720" w:hanging="360"/>
      </w:pPr>
      <w:rPr>
        <w:rFonts w:ascii="Agency FB" w:eastAsia="Times New Roman" w:hAnsi="Agency FB"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1D16659"/>
    <w:multiLevelType w:val="hybridMultilevel"/>
    <w:tmpl w:val="7004CB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369C3AD0"/>
    <w:multiLevelType w:val="hybridMultilevel"/>
    <w:tmpl w:val="0428E924"/>
    <w:lvl w:ilvl="0" w:tplc="0C0A0001">
      <w:start w:val="1"/>
      <w:numFmt w:val="bullet"/>
      <w:lvlText w:val=""/>
      <w:lvlJc w:val="left"/>
      <w:pPr>
        <w:ind w:left="366" w:hanging="360"/>
      </w:pPr>
      <w:rPr>
        <w:rFonts w:ascii="Symbol" w:hAnsi="Symbol" w:hint="default"/>
      </w:rPr>
    </w:lvl>
    <w:lvl w:ilvl="1" w:tplc="080A0003">
      <w:start w:val="1"/>
      <w:numFmt w:val="bullet"/>
      <w:lvlText w:val="o"/>
      <w:lvlJc w:val="left"/>
      <w:pPr>
        <w:ind w:left="1086" w:hanging="360"/>
      </w:pPr>
      <w:rPr>
        <w:rFonts w:ascii="Courier New" w:hAnsi="Courier New" w:cs="Courier New" w:hint="default"/>
      </w:rPr>
    </w:lvl>
    <w:lvl w:ilvl="2" w:tplc="080A0005" w:tentative="1">
      <w:start w:val="1"/>
      <w:numFmt w:val="bullet"/>
      <w:lvlText w:val=""/>
      <w:lvlJc w:val="left"/>
      <w:pPr>
        <w:ind w:left="1806" w:hanging="360"/>
      </w:pPr>
      <w:rPr>
        <w:rFonts w:ascii="Wingdings" w:hAnsi="Wingdings" w:hint="default"/>
      </w:rPr>
    </w:lvl>
    <w:lvl w:ilvl="3" w:tplc="080A0001" w:tentative="1">
      <w:start w:val="1"/>
      <w:numFmt w:val="bullet"/>
      <w:lvlText w:val=""/>
      <w:lvlJc w:val="left"/>
      <w:pPr>
        <w:ind w:left="2526" w:hanging="360"/>
      </w:pPr>
      <w:rPr>
        <w:rFonts w:ascii="Symbol" w:hAnsi="Symbol" w:hint="default"/>
      </w:rPr>
    </w:lvl>
    <w:lvl w:ilvl="4" w:tplc="080A0003" w:tentative="1">
      <w:start w:val="1"/>
      <w:numFmt w:val="bullet"/>
      <w:lvlText w:val="o"/>
      <w:lvlJc w:val="left"/>
      <w:pPr>
        <w:ind w:left="3246" w:hanging="360"/>
      </w:pPr>
      <w:rPr>
        <w:rFonts w:ascii="Courier New" w:hAnsi="Courier New" w:cs="Courier New" w:hint="default"/>
      </w:rPr>
    </w:lvl>
    <w:lvl w:ilvl="5" w:tplc="080A0005" w:tentative="1">
      <w:start w:val="1"/>
      <w:numFmt w:val="bullet"/>
      <w:lvlText w:val=""/>
      <w:lvlJc w:val="left"/>
      <w:pPr>
        <w:ind w:left="3966" w:hanging="360"/>
      </w:pPr>
      <w:rPr>
        <w:rFonts w:ascii="Wingdings" w:hAnsi="Wingdings" w:hint="default"/>
      </w:rPr>
    </w:lvl>
    <w:lvl w:ilvl="6" w:tplc="080A0001" w:tentative="1">
      <w:start w:val="1"/>
      <w:numFmt w:val="bullet"/>
      <w:lvlText w:val=""/>
      <w:lvlJc w:val="left"/>
      <w:pPr>
        <w:ind w:left="4686" w:hanging="360"/>
      </w:pPr>
      <w:rPr>
        <w:rFonts w:ascii="Symbol" w:hAnsi="Symbol" w:hint="default"/>
      </w:rPr>
    </w:lvl>
    <w:lvl w:ilvl="7" w:tplc="080A0003" w:tentative="1">
      <w:start w:val="1"/>
      <w:numFmt w:val="bullet"/>
      <w:lvlText w:val="o"/>
      <w:lvlJc w:val="left"/>
      <w:pPr>
        <w:ind w:left="5406" w:hanging="360"/>
      </w:pPr>
      <w:rPr>
        <w:rFonts w:ascii="Courier New" w:hAnsi="Courier New" w:cs="Courier New" w:hint="default"/>
      </w:rPr>
    </w:lvl>
    <w:lvl w:ilvl="8" w:tplc="080A0005" w:tentative="1">
      <w:start w:val="1"/>
      <w:numFmt w:val="bullet"/>
      <w:lvlText w:val=""/>
      <w:lvlJc w:val="left"/>
      <w:pPr>
        <w:ind w:left="6126" w:hanging="360"/>
      </w:pPr>
      <w:rPr>
        <w:rFonts w:ascii="Wingdings" w:hAnsi="Wingdings" w:hint="default"/>
      </w:rPr>
    </w:lvl>
  </w:abstractNum>
  <w:abstractNum w:abstractNumId="12">
    <w:nsid w:val="4301513F"/>
    <w:multiLevelType w:val="hybridMultilevel"/>
    <w:tmpl w:val="43AA2E86"/>
    <w:lvl w:ilvl="0" w:tplc="0C0A0001">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052F97"/>
    <w:multiLevelType w:val="hybridMultilevel"/>
    <w:tmpl w:val="F00A3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9E1114"/>
    <w:multiLevelType w:val="hybridMultilevel"/>
    <w:tmpl w:val="C158C3BC"/>
    <w:lvl w:ilvl="0" w:tplc="0C0A0001">
      <w:start w:val="1"/>
      <w:numFmt w:val="bullet"/>
      <w:lvlText w:val=""/>
      <w:lvlJc w:val="left"/>
      <w:pPr>
        <w:ind w:left="1104" w:hanging="360"/>
      </w:pPr>
      <w:rPr>
        <w:rFonts w:ascii="Symbol" w:hAnsi="Symbol" w:hint="default"/>
        <w:sz w:val="20"/>
        <w:szCs w:val="20"/>
      </w:rPr>
    </w:lvl>
    <w:lvl w:ilvl="1" w:tplc="0C0A0003">
      <w:start w:val="1"/>
      <w:numFmt w:val="bullet"/>
      <w:lvlText w:val="o"/>
      <w:lvlJc w:val="left"/>
      <w:pPr>
        <w:ind w:left="1824" w:hanging="360"/>
      </w:pPr>
      <w:rPr>
        <w:rFonts w:ascii="Courier New" w:hAnsi="Courier New" w:cs="Courier New" w:hint="default"/>
      </w:rPr>
    </w:lvl>
    <w:lvl w:ilvl="2" w:tplc="0C0A0005">
      <w:start w:val="1"/>
      <w:numFmt w:val="bullet"/>
      <w:lvlText w:val=""/>
      <w:lvlJc w:val="left"/>
      <w:pPr>
        <w:ind w:left="2544" w:hanging="360"/>
      </w:pPr>
      <w:rPr>
        <w:rFonts w:ascii="Wingdings" w:hAnsi="Wingdings" w:hint="default"/>
      </w:rPr>
    </w:lvl>
    <w:lvl w:ilvl="3" w:tplc="0C0A000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15">
    <w:nsid w:val="588A7069"/>
    <w:multiLevelType w:val="hybridMultilevel"/>
    <w:tmpl w:val="8B0A88A0"/>
    <w:lvl w:ilvl="0" w:tplc="41224400">
      <w:start w:val="23"/>
      <w:numFmt w:val="bullet"/>
      <w:lvlText w:val="—"/>
      <w:lvlJc w:val="left"/>
      <w:pPr>
        <w:ind w:left="1104" w:hanging="360"/>
      </w:pPr>
      <w:rPr>
        <w:rFonts w:ascii="Agency FB" w:eastAsia="Times New Roman" w:hAnsi="Agency FB" w:hint="default"/>
        <w:sz w:val="20"/>
        <w:szCs w:val="20"/>
      </w:rPr>
    </w:lvl>
    <w:lvl w:ilvl="1" w:tplc="0C0A0003">
      <w:start w:val="1"/>
      <w:numFmt w:val="bullet"/>
      <w:lvlText w:val="o"/>
      <w:lvlJc w:val="left"/>
      <w:pPr>
        <w:ind w:left="1824" w:hanging="360"/>
      </w:pPr>
      <w:rPr>
        <w:rFonts w:ascii="Courier New" w:hAnsi="Courier New" w:cs="Courier New" w:hint="default"/>
      </w:rPr>
    </w:lvl>
    <w:lvl w:ilvl="2" w:tplc="0C0A0005">
      <w:start w:val="1"/>
      <w:numFmt w:val="bullet"/>
      <w:lvlText w:val=""/>
      <w:lvlJc w:val="left"/>
      <w:pPr>
        <w:ind w:left="2544" w:hanging="360"/>
      </w:pPr>
      <w:rPr>
        <w:rFonts w:ascii="Wingdings" w:hAnsi="Wingdings" w:hint="default"/>
      </w:rPr>
    </w:lvl>
    <w:lvl w:ilvl="3" w:tplc="0C0A000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16">
    <w:nsid w:val="5C8405DF"/>
    <w:multiLevelType w:val="hybridMultilevel"/>
    <w:tmpl w:val="99A83FE6"/>
    <w:lvl w:ilvl="0" w:tplc="636ED7F0">
      <w:start w:val="1"/>
      <w:numFmt w:val="upperRoman"/>
      <w:lvlText w:val="%1."/>
      <w:lvlJc w:val="left"/>
      <w:pPr>
        <w:ind w:left="1080" w:hanging="720"/>
      </w:pPr>
      <w:rPr>
        <w:rFonts w:eastAsiaTheme="minorHAnsi" w:hint="default"/>
        <w:color w:val="FFFFFF" w:themeColor="background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66451F0"/>
    <w:multiLevelType w:val="hybridMultilevel"/>
    <w:tmpl w:val="4C62D2C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B339DD"/>
    <w:multiLevelType w:val="hybridMultilevel"/>
    <w:tmpl w:val="6B08AA9E"/>
    <w:lvl w:ilvl="0" w:tplc="080A000F">
      <w:start w:val="1"/>
      <w:numFmt w:val="decimal"/>
      <w:lvlText w:val="%1."/>
      <w:lvlJc w:val="left"/>
      <w:pPr>
        <w:ind w:left="720" w:hanging="360"/>
      </w:pPr>
    </w:lvl>
    <w:lvl w:ilvl="1" w:tplc="EEA2628E">
      <w:numFmt w:val="bullet"/>
      <w:lvlText w:val="•"/>
      <w:lvlJc w:val="left"/>
      <w:pPr>
        <w:ind w:left="1785" w:hanging="705"/>
      </w:pPr>
      <w:rPr>
        <w:rFonts w:ascii="Arial" w:eastAsiaTheme="minorEastAsia"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01A6BE9"/>
    <w:multiLevelType w:val="hybridMultilevel"/>
    <w:tmpl w:val="12DA972A"/>
    <w:lvl w:ilvl="0" w:tplc="0C0A0001">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5"/>
  </w:num>
  <w:num w:numId="4">
    <w:abstractNumId w:val="9"/>
  </w:num>
  <w:num w:numId="5">
    <w:abstractNumId w:val="1"/>
  </w:num>
  <w:num w:numId="6">
    <w:abstractNumId w:val="0"/>
  </w:num>
  <w:num w:numId="7">
    <w:abstractNumId w:val="11"/>
  </w:num>
  <w:num w:numId="8">
    <w:abstractNumId w:val="12"/>
  </w:num>
  <w:num w:numId="9">
    <w:abstractNumId w:val="19"/>
  </w:num>
  <w:num w:numId="10">
    <w:abstractNumId w:val="4"/>
  </w:num>
  <w:num w:numId="11">
    <w:abstractNumId w:val="6"/>
  </w:num>
  <w:num w:numId="12">
    <w:abstractNumId w:val="7"/>
  </w:num>
  <w:num w:numId="13">
    <w:abstractNumId w:val="5"/>
  </w:num>
  <w:num w:numId="14">
    <w:abstractNumId w:val="14"/>
  </w:num>
  <w:num w:numId="15">
    <w:abstractNumId w:val="18"/>
  </w:num>
  <w:num w:numId="16">
    <w:abstractNumId w:val="13"/>
  </w:num>
  <w:num w:numId="17">
    <w:abstractNumId w:val="8"/>
  </w:num>
  <w:num w:numId="18">
    <w:abstractNumId w:val="3"/>
  </w:num>
  <w:num w:numId="19">
    <w:abstractNumId w:val="10"/>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2310"/>
    <w:rsid w:val="000060CC"/>
    <w:rsid w:val="000063B3"/>
    <w:rsid w:val="0000701A"/>
    <w:rsid w:val="00007E1B"/>
    <w:rsid w:val="000106E3"/>
    <w:rsid w:val="00011F6D"/>
    <w:rsid w:val="000150E3"/>
    <w:rsid w:val="0002287F"/>
    <w:rsid w:val="00024ECE"/>
    <w:rsid w:val="000260D2"/>
    <w:rsid w:val="000367F2"/>
    <w:rsid w:val="00036D5F"/>
    <w:rsid w:val="00040A2B"/>
    <w:rsid w:val="000500CF"/>
    <w:rsid w:val="00063482"/>
    <w:rsid w:val="00070751"/>
    <w:rsid w:val="0008029B"/>
    <w:rsid w:val="00082509"/>
    <w:rsid w:val="00084FB7"/>
    <w:rsid w:val="00090320"/>
    <w:rsid w:val="00097C0E"/>
    <w:rsid w:val="000A0688"/>
    <w:rsid w:val="000A2492"/>
    <w:rsid w:val="000A2FCA"/>
    <w:rsid w:val="000A462F"/>
    <w:rsid w:val="000A6406"/>
    <w:rsid w:val="000A6694"/>
    <w:rsid w:val="000B0449"/>
    <w:rsid w:val="000B10B4"/>
    <w:rsid w:val="000C044A"/>
    <w:rsid w:val="000C04BE"/>
    <w:rsid w:val="000C0B9B"/>
    <w:rsid w:val="000C3DF7"/>
    <w:rsid w:val="000C4F9F"/>
    <w:rsid w:val="000C6FF2"/>
    <w:rsid w:val="000D33EE"/>
    <w:rsid w:val="000D481E"/>
    <w:rsid w:val="000E06FD"/>
    <w:rsid w:val="000E52F2"/>
    <w:rsid w:val="000E5980"/>
    <w:rsid w:val="000F6A49"/>
    <w:rsid w:val="000F7E63"/>
    <w:rsid w:val="00102E21"/>
    <w:rsid w:val="00104673"/>
    <w:rsid w:val="001131E9"/>
    <w:rsid w:val="00113715"/>
    <w:rsid w:val="00115BCF"/>
    <w:rsid w:val="001247E3"/>
    <w:rsid w:val="0012657B"/>
    <w:rsid w:val="00134D9D"/>
    <w:rsid w:val="0014013B"/>
    <w:rsid w:val="00145F47"/>
    <w:rsid w:val="001460D0"/>
    <w:rsid w:val="00150DBA"/>
    <w:rsid w:val="00152B87"/>
    <w:rsid w:val="00152C08"/>
    <w:rsid w:val="00154AE3"/>
    <w:rsid w:val="00155D77"/>
    <w:rsid w:val="00156452"/>
    <w:rsid w:val="00161207"/>
    <w:rsid w:val="0016736F"/>
    <w:rsid w:val="00170E89"/>
    <w:rsid w:val="00171099"/>
    <w:rsid w:val="001807A1"/>
    <w:rsid w:val="001975E5"/>
    <w:rsid w:val="001A1262"/>
    <w:rsid w:val="001A43D7"/>
    <w:rsid w:val="001A6CD0"/>
    <w:rsid w:val="001B1146"/>
    <w:rsid w:val="001B3C49"/>
    <w:rsid w:val="001B451D"/>
    <w:rsid w:val="001B61ED"/>
    <w:rsid w:val="001B71B7"/>
    <w:rsid w:val="001C03A1"/>
    <w:rsid w:val="001C4894"/>
    <w:rsid w:val="001C5EB4"/>
    <w:rsid w:val="001C72FC"/>
    <w:rsid w:val="001D1C9F"/>
    <w:rsid w:val="001D463A"/>
    <w:rsid w:val="001D6342"/>
    <w:rsid w:val="001E713C"/>
    <w:rsid w:val="001F21EA"/>
    <w:rsid w:val="001F40B5"/>
    <w:rsid w:val="001F51E0"/>
    <w:rsid w:val="0020092D"/>
    <w:rsid w:val="00207DAC"/>
    <w:rsid w:val="00213A19"/>
    <w:rsid w:val="002140EE"/>
    <w:rsid w:val="00216435"/>
    <w:rsid w:val="00216EE6"/>
    <w:rsid w:val="0022629B"/>
    <w:rsid w:val="00227EF0"/>
    <w:rsid w:val="00232817"/>
    <w:rsid w:val="00232A13"/>
    <w:rsid w:val="0023392F"/>
    <w:rsid w:val="00236EE1"/>
    <w:rsid w:val="002428FA"/>
    <w:rsid w:val="00244BB9"/>
    <w:rsid w:val="00255670"/>
    <w:rsid w:val="00263953"/>
    <w:rsid w:val="002639ED"/>
    <w:rsid w:val="0026708B"/>
    <w:rsid w:val="002679F9"/>
    <w:rsid w:val="00267F68"/>
    <w:rsid w:val="00271E3B"/>
    <w:rsid w:val="00280CBE"/>
    <w:rsid w:val="00284539"/>
    <w:rsid w:val="00284AFB"/>
    <w:rsid w:val="00285456"/>
    <w:rsid w:val="0029061E"/>
    <w:rsid w:val="00296282"/>
    <w:rsid w:val="00296FD8"/>
    <w:rsid w:val="002A1454"/>
    <w:rsid w:val="002A1FFD"/>
    <w:rsid w:val="002A3BFA"/>
    <w:rsid w:val="002A47DB"/>
    <w:rsid w:val="002A5374"/>
    <w:rsid w:val="002B30E5"/>
    <w:rsid w:val="002B4820"/>
    <w:rsid w:val="002B55B5"/>
    <w:rsid w:val="002B5E8A"/>
    <w:rsid w:val="002B7C22"/>
    <w:rsid w:val="002C09B2"/>
    <w:rsid w:val="002C15CD"/>
    <w:rsid w:val="002D012C"/>
    <w:rsid w:val="002D0687"/>
    <w:rsid w:val="002D2DA3"/>
    <w:rsid w:val="002E33FD"/>
    <w:rsid w:val="002F0FFA"/>
    <w:rsid w:val="002F2D2B"/>
    <w:rsid w:val="002F3CC9"/>
    <w:rsid w:val="002F5C2B"/>
    <w:rsid w:val="002F5E0B"/>
    <w:rsid w:val="00300313"/>
    <w:rsid w:val="00306483"/>
    <w:rsid w:val="003111C0"/>
    <w:rsid w:val="003133B8"/>
    <w:rsid w:val="00313402"/>
    <w:rsid w:val="00317A95"/>
    <w:rsid w:val="00324F56"/>
    <w:rsid w:val="00325D9E"/>
    <w:rsid w:val="003276C3"/>
    <w:rsid w:val="0032785F"/>
    <w:rsid w:val="003301C5"/>
    <w:rsid w:val="0033259F"/>
    <w:rsid w:val="00332AED"/>
    <w:rsid w:val="0033371C"/>
    <w:rsid w:val="00335ADF"/>
    <w:rsid w:val="003377AE"/>
    <w:rsid w:val="00340FF4"/>
    <w:rsid w:val="00344886"/>
    <w:rsid w:val="00344919"/>
    <w:rsid w:val="00344AE9"/>
    <w:rsid w:val="0034587F"/>
    <w:rsid w:val="00352AFB"/>
    <w:rsid w:val="00353BFC"/>
    <w:rsid w:val="003552D6"/>
    <w:rsid w:val="003711A8"/>
    <w:rsid w:val="00375FD0"/>
    <w:rsid w:val="00382872"/>
    <w:rsid w:val="00390774"/>
    <w:rsid w:val="003A35C3"/>
    <w:rsid w:val="003A4955"/>
    <w:rsid w:val="003A4F29"/>
    <w:rsid w:val="003A6E0C"/>
    <w:rsid w:val="003B11CD"/>
    <w:rsid w:val="003B2F3E"/>
    <w:rsid w:val="003B30FF"/>
    <w:rsid w:val="003C0557"/>
    <w:rsid w:val="003C3F2F"/>
    <w:rsid w:val="003C7C26"/>
    <w:rsid w:val="003D7F47"/>
    <w:rsid w:val="003E2CDE"/>
    <w:rsid w:val="003E3356"/>
    <w:rsid w:val="003E33C8"/>
    <w:rsid w:val="003E40A6"/>
    <w:rsid w:val="003E4484"/>
    <w:rsid w:val="003F5226"/>
    <w:rsid w:val="00403111"/>
    <w:rsid w:val="00405A96"/>
    <w:rsid w:val="00413FC2"/>
    <w:rsid w:val="00417A4F"/>
    <w:rsid w:val="00421E87"/>
    <w:rsid w:val="00422B98"/>
    <w:rsid w:val="00424495"/>
    <w:rsid w:val="00427E17"/>
    <w:rsid w:val="00430A29"/>
    <w:rsid w:val="00433AC6"/>
    <w:rsid w:val="00434771"/>
    <w:rsid w:val="00440C4F"/>
    <w:rsid w:val="00441BF5"/>
    <w:rsid w:val="00441CFB"/>
    <w:rsid w:val="00454C61"/>
    <w:rsid w:val="004571D7"/>
    <w:rsid w:val="00460928"/>
    <w:rsid w:val="00462428"/>
    <w:rsid w:val="00467888"/>
    <w:rsid w:val="0047101A"/>
    <w:rsid w:val="00472343"/>
    <w:rsid w:val="00475C2B"/>
    <w:rsid w:val="00475E36"/>
    <w:rsid w:val="00476A1D"/>
    <w:rsid w:val="00481D3D"/>
    <w:rsid w:val="00482543"/>
    <w:rsid w:val="00482B9E"/>
    <w:rsid w:val="004848E5"/>
    <w:rsid w:val="00484BC9"/>
    <w:rsid w:val="00484DA5"/>
    <w:rsid w:val="004945F6"/>
    <w:rsid w:val="004976FB"/>
    <w:rsid w:val="004978E7"/>
    <w:rsid w:val="004A30DD"/>
    <w:rsid w:val="004A3964"/>
    <w:rsid w:val="004B0FDF"/>
    <w:rsid w:val="004C07AD"/>
    <w:rsid w:val="004C2C2E"/>
    <w:rsid w:val="004C39B3"/>
    <w:rsid w:val="004D0105"/>
    <w:rsid w:val="004D3D09"/>
    <w:rsid w:val="004D50AF"/>
    <w:rsid w:val="004D7148"/>
    <w:rsid w:val="004E356A"/>
    <w:rsid w:val="004E74A4"/>
    <w:rsid w:val="004F1284"/>
    <w:rsid w:val="004F71E0"/>
    <w:rsid w:val="004F7831"/>
    <w:rsid w:val="004F7E91"/>
    <w:rsid w:val="005020EF"/>
    <w:rsid w:val="00512B10"/>
    <w:rsid w:val="00514360"/>
    <w:rsid w:val="0051440D"/>
    <w:rsid w:val="005146C6"/>
    <w:rsid w:val="00516C9A"/>
    <w:rsid w:val="005209A4"/>
    <w:rsid w:val="0053240F"/>
    <w:rsid w:val="00533AC2"/>
    <w:rsid w:val="00540B61"/>
    <w:rsid w:val="00543BA4"/>
    <w:rsid w:val="005447B6"/>
    <w:rsid w:val="0055083F"/>
    <w:rsid w:val="005509F2"/>
    <w:rsid w:val="00555B4F"/>
    <w:rsid w:val="00561643"/>
    <w:rsid w:val="0056232F"/>
    <w:rsid w:val="00565F76"/>
    <w:rsid w:val="005733A0"/>
    <w:rsid w:val="005835BE"/>
    <w:rsid w:val="0058461C"/>
    <w:rsid w:val="00585CBD"/>
    <w:rsid w:val="0059231E"/>
    <w:rsid w:val="005926A5"/>
    <w:rsid w:val="005962E2"/>
    <w:rsid w:val="005971F5"/>
    <w:rsid w:val="0059770C"/>
    <w:rsid w:val="005A0A89"/>
    <w:rsid w:val="005A71F1"/>
    <w:rsid w:val="005A7E15"/>
    <w:rsid w:val="005B0ED8"/>
    <w:rsid w:val="005B5A11"/>
    <w:rsid w:val="005C260F"/>
    <w:rsid w:val="005C2942"/>
    <w:rsid w:val="005C410F"/>
    <w:rsid w:val="005D3459"/>
    <w:rsid w:val="005D3467"/>
    <w:rsid w:val="005E6813"/>
    <w:rsid w:val="00604458"/>
    <w:rsid w:val="00605319"/>
    <w:rsid w:val="006105BF"/>
    <w:rsid w:val="00611C24"/>
    <w:rsid w:val="00617CED"/>
    <w:rsid w:val="00620E3D"/>
    <w:rsid w:val="00621747"/>
    <w:rsid w:val="006225D5"/>
    <w:rsid w:val="00627EBE"/>
    <w:rsid w:val="00630613"/>
    <w:rsid w:val="00631040"/>
    <w:rsid w:val="0063260C"/>
    <w:rsid w:val="00633F35"/>
    <w:rsid w:val="00637275"/>
    <w:rsid w:val="00647218"/>
    <w:rsid w:val="00650CE6"/>
    <w:rsid w:val="006748AA"/>
    <w:rsid w:val="00676EB5"/>
    <w:rsid w:val="00681FCD"/>
    <w:rsid w:val="006871CC"/>
    <w:rsid w:val="00690D70"/>
    <w:rsid w:val="0069172E"/>
    <w:rsid w:val="00696BE3"/>
    <w:rsid w:val="006B19E5"/>
    <w:rsid w:val="006B2E7E"/>
    <w:rsid w:val="006B33CE"/>
    <w:rsid w:val="006C06C4"/>
    <w:rsid w:val="006C09F8"/>
    <w:rsid w:val="006C1FA7"/>
    <w:rsid w:val="006C2445"/>
    <w:rsid w:val="006D487A"/>
    <w:rsid w:val="006D67BE"/>
    <w:rsid w:val="006D68F1"/>
    <w:rsid w:val="006E5205"/>
    <w:rsid w:val="006E5879"/>
    <w:rsid w:val="006F12A7"/>
    <w:rsid w:val="006F4817"/>
    <w:rsid w:val="006F706D"/>
    <w:rsid w:val="006F7A81"/>
    <w:rsid w:val="0070261D"/>
    <w:rsid w:val="00711C32"/>
    <w:rsid w:val="00711E9C"/>
    <w:rsid w:val="00722021"/>
    <w:rsid w:val="0072353C"/>
    <w:rsid w:val="00725B23"/>
    <w:rsid w:val="00727101"/>
    <w:rsid w:val="007336E7"/>
    <w:rsid w:val="00734630"/>
    <w:rsid w:val="00740FA3"/>
    <w:rsid w:val="00753F50"/>
    <w:rsid w:val="007614EE"/>
    <w:rsid w:val="00761616"/>
    <w:rsid w:val="007635AD"/>
    <w:rsid w:val="00773256"/>
    <w:rsid w:val="007751A7"/>
    <w:rsid w:val="00782C3D"/>
    <w:rsid w:val="0079042E"/>
    <w:rsid w:val="00790C57"/>
    <w:rsid w:val="0079206B"/>
    <w:rsid w:val="00797DF4"/>
    <w:rsid w:val="007A263D"/>
    <w:rsid w:val="007A5F15"/>
    <w:rsid w:val="007B137B"/>
    <w:rsid w:val="007B56E7"/>
    <w:rsid w:val="007C17E9"/>
    <w:rsid w:val="007C558E"/>
    <w:rsid w:val="007D0E97"/>
    <w:rsid w:val="007D1129"/>
    <w:rsid w:val="007D3986"/>
    <w:rsid w:val="007E0693"/>
    <w:rsid w:val="007E2B86"/>
    <w:rsid w:val="007F0ABD"/>
    <w:rsid w:val="007F0F37"/>
    <w:rsid w:val="007F255E"/>
    <w:rsid w:val="007F7CCA"/>
    <w:rsid w:val="00800B30"/>
    <w:rsid w:val="00803816"/>
    <w:rsid w:val="00804B1D"/>
    <w:rsid w:val="00806E05"/>
    <w:rsid w:val="008156DD"/>
    <w:rsid w:val="008218DC"/>
    <w:rsid w:val="00823D1C"/>
    <w:rsid w:val="00826114"/>
    <w:rsid w:val="00832DD4"/>
    <w:rsid w:val="00836CD2"/>
    <w:rsid w:val="00842F9F"/>
    <w:rsid w:val="00845354"/>
    <w:rsid w:val="008517B5"/>
    <w:rsid w:val="00852D49"/>
    <w:rsid w:val="008557EA"/>
    <w:rsid w:val="0086017C"/>
    <w:rsid w:val="00861CE4"/>
    <w:rsid w:val="0086294E"/>
    <w:rsid w:val="00863161"/>
    <w:rsid w:val="00863BC8"/>
    <w:rsid w:val="00871E81"/>
    <w:rsid w:val="00874132"/>
    <w:rsid w:val="00874ABA"/>
    <w:rsid w:val="00875159"/>
    <w:rsid w:val="00877EF6"/>
    <w:rsid w:val="008828C7"/>
    <w:rsid w:val="00887FB9"/>
    <w:rsid w:val="008A4E83"/>
    <w:rsid w:val="008A79EA"/>
    <w:rsid w:val="008B2A0C"/>
    <w:rsid w:val="008B38CE"/>
    <w:rsid w:val="008B6053"/>
    <w:rsid w:val="008C09EB"/>
    <w:rsid w:val="008C2654"/>
    <w:rsid w:val="008C2EBD"/>
    <w:rsid w:val="008E6A5A"/>
    <w:rsid w:val="008E757F"/>
    <w:rsid w:val="008F7493"/>
    <w:rsid w:val="008F7525"/>
    <w:rsid w:val="009019D1"/>
    <w:rsid w:val="00905460"/>
    <w:rsid w:val="009065BF"/>
    <w:rsid w:val="00906E8E"/>
    <w:rsid w:val="00912C87"/>
    <w:rsid w:val="00915440"/>
    <w:rsid w:val="00916098"/>
    <w:rsid w:val="00921EF9"/>
    <w:rsid w:val="00925719"/>
    <w:rsid w:val="009375BA"/>
    <w:rsid w:val="00942A83"/>
    <w:rsid w:val="00950289"/>
    <w:rsid w:val="00955B24"/>
    <w:rsid w:val="009676C9"/>
    <w:rsid w:val="00975519"/>
    <w:rsid w:val="009838D7"/>
    <w:rsid w:val="0098546F"/>
    <w:rsid w:val="00986178"/>
    <w:rsid w:val="00995A5F"/>
    <w:rsid w:val="009A196A"/>
    <w:rsid w:val="009B2019"/>
    <w:rsid w:val="009B3B19"/>
    <w:rsid w:val="009B5ACF"/>
    <w:rsid w:val="009B6B4C"/>
    <w:rsid w:val="009C34CC"/>
    <w:rsid w:val="009C7F8A"/>
    <w:rsid w:val="009D2AC1"/>
    <w:rsid w:val="009D5FC5"/>
    <w:rsid w:val="009D6825"/>
    <w:rsid w:val="009D6D94"/>
    <w:rsid w:val="009F0086"/>
    <w:rsid w:val="009F4FB5"/>
    <w:rsid w:val="009F5361"/>
    <w:rsid w:val="009F5BB7"/>
    <w:rsid w:val="009F5F5B"/>
    <w:rsid w:val="009F7583"/>
    <w:rsid w:val="00A068CA"/>
    <w:rsid w:val="00A11BAC"/>
    <w:rsid w:val="00A164D0"/>
    <w:rsid w:val="00A27D87"/>
    <w:rsid w:val="00A30371"/>
    <w:rsid w:val="00A3270F"/>
    <w:rsid w:val="00A327F7"/>
    <w:rsid w:val="00A32A09"/>
    <w:rsid w:val="00A3660A"/>
    <w:rsid w:val="00A42DCA"/>
    <w:rsid w:val="00A45784"/>
    <w:rsid w:val="00A509F4"/>
    <w:rsid w:val="00A52BCE"/>
    <w:rsid w:val="00A530F2"/>
    <w:rsid w:val="00A55BBE"/>
    <w:rsid w:val="00A62F5F"/>
    <w:rsid w:val="00A67DDA"/>
    <w:rsid w:val="00A96026"/>
    <w:rsid w:val="00A963BA"/>
    <w:rsid w:val="00AA48DF"/>
    <w:rsid w:val="00AA6404"/>
    <w:rsid w:val="00AB123C"/>
    <w:rsid w:val="00AB468E"/>
    <w:rsid w:val="00AC2CE2"/>
    <w:rsid w:val="00AD6808"/>
    <w:rsid w:val="00AF01B4"/>
    <w:rsid w:val="00AF4767"/>
    <w:rsid w:val="00AF55F1"/>
    <w:rsid w:val="00AF7882"/>
    <w:rsid w:val="00B02AE4"/>
    <w:rsid w:val="00B04A9E"/>
    <w:rsid w:val="00B07FCE"/>
    <w:rsid w:val="00B1162A"/>
    <w:rsid w:val="00B24D77"/>
    <w:rsid w:val="00B26910"/>
    <w:rsid w:val="00B278E2"/>
    <w:rsid w:val="00B30824"/>
    <w:rsid w:val="00B34DC0"/>
    <w:rsid w:val="00B40B88"/>
    <w:rsid w:val="00B41E95"/>
    <w:rsid w:val="00B45767"/>
    <w:rsid w:val="00B50E34"/>
    <w:rsid w:val="00B51E7B"/>
    <w:rsid w:val="00B550F0"/>
    <w:rsid w:val="00B562F3"/>
    <w:rsid w:val="00B56DE1"/>
    <w:rsid w:val="00B56E0E"/>
    <w:rsid w:val="00B60369"/>
    <w:rsid w:val="00B75792"/>
    <w:rsid w:val="00B850D8"/>
    <w:rsid w:val="00B86ADB"/>
    <w:rsid w:val="00B941DD"/>
    <w:rsid w:val="00BA0E31"/>
    <w:rsid w:val="00BA1462"/>
    <w:rsid w:val="00BA264F"/>
    <w:rsid w:val="00BA351A"/>
    <w:rsid w:val="00BA71AB"/>
    <w:rsid w:val="00BA77FF"/>
    <w:rsid w:val="00BB422D"/>
    <w:rsid w:val="00BB5A5C"/>
    <w:rsid w:val="00BC2C54"/>
    <w:rsid w:val="00BC75B3"/>
    <w:rsid w:val="00BD27F8"/>
    <w:rsid w:val="00BD47B2"/>
    <w:rsid w:val="00BE1D46"/>
    <w:rsid w:val="00BE5680"/>
    <w:rsid w:val="00BE6872"/>
    <w:rsid w:val="00BF25C3"/>
    <w:rsid w:val="00BF263B"/>
    <w:rsid w:val="00C12B5B"/>
    <w:rsid w:val="00C12FF2"/>
    <w:rsid w:val="00C17287"/>
    <w:rsid w:val="00C2161A"/>
    <w:rsid w:val="00C25980"/>
    <w:rsid w:val="00C30029"/>
    <w:rsid w:val="00C34C3F"/>
    <w:rsid w:val="00C34D43"/>
    <w:rsid w:val="00C37EEA"/>
    <w:rsid w:val="00C414AD"/>
    <w:rsid w:val="00C43D6A"/>
    <w:rsid w:val="00C43E9E"/>
    <w:rsid w:val="00C477D8"/>
    <w:rsid w:val="00C51438"/>
    <w:rsid w:val="00C54D2A"/>
    <w:rsid w:val="00C55FB8"/>
    <w:rsid w:val="00C57756"/>
    <w:rsid w:val="00C619C4"/>
    <w:rsid w:val="00C67A25"/>
    <w:rsid w:val="00C73775"/>
    <w:rsid w:val="00C7548D"/>
    <w:rsid w:val="00C7555A"/>
    <w:rsid w:val="00C75BD8"/>
    <w:rsid w:val="00C827B1"/>
    <w:rsid w:val="00C85AC0"/>
    <w:rsid w:val="00C86A54"/>
    <w:rsid w:val="00C87C8E"/>
    <w:rsid w:val="00C934BF"/>
    <w:rsid w:val="00C96874"/>
    <w:rsid w:val="00CA18FE"/>
    <w:rsid w:val="00CA5CC3"/>
    <w:rsid w:val="00CA6293"/>
    <w:rsid w:val="00CB20EA"/>
    <w:rsid w:val="00CB3982"/>
    <w:rsid w:val="00CB69B1"/>
    <w:rsid w:val="00CB758E"/>
    <w:rsid w:val="00CC68F7"/>
    <w:rsid w:val="00CD2509"/>
    <w:rsid w:val="00CD6739"/>
    <w:rsid w:val="00CD725B"/>
    <w:rsid w:val="00CE0FDF"/>
    <w:rsid w:val="00CE4C4C"/>
    <w:rsid w:val="00CF39DF"/>
    <w:rsid w:val="00D02D7F"/>
    <w:rsid w:val="00D13FC4"/>
    <w:rsid w:val="00D2024D"/>
    <w:rsid w:val="00D21232"/>
    <w:rsid w:val="00D222CA"/>
    <w:rsid w:val="00D33939"/>
    <w:rsid w:val="00D37DC8"/>
    <w:rsid w:val="00D42EDD"/>
    <w:rsid w:val="00D5147D"/>
    <w:rsid w:val="00D51D79"/>
    <w:rsid w:val="00D62D38"/>
    <w:rsid w:val="00D643FA"/>
    <w:rsid w:val="00D660E9"/>
    <w:rsid w:val="00D662EE"/>
    <w:rsid w:val="00D7195C"/>
    <w:rsid w:val="00D755F8"/>
    <w:rsid w:val="00D75EA2"/>
    <w:rsid w:val="00D84206"/>
    <w:rsid w:val="00D9222C"/>
    <w:rsid w:val="00D93E0E"/>
    <w:rsid w:val="00D93F51"/>
    <w:rsid w:val="00D964B3"/>
    <w:rsid w:val="00D97F14"/>
    <w:rsid w:val="00DA0D2B"/>
    <w:rsid w:val="00DA70E9"/>
    <w:rsid w:val="00DB153E"/>
    <w:rsid w:val="00DB47F5"/>
    <w:rsid w:val="00DB7963"/>
    <w:rsid w:val="00DD4A3F"/>
    <w:rsid w:val="00DD53FC"/>
    <w:rsid w:val="00DD769C"/>
    <w:rsid w:val="00DD7C4C"/>
    <w:rsid w:val="00DE01B8"/>
    <w:rsid w:val="00DE209B"/>
    <w:rsid w:val="00DE451C"/>
    <w:rsid w:val="00DE56A8"/>
    <w:rsid w:val="00DF1B61"/>
    <w:rsid w:val="00DF34F0"/>
    <w:rsid w:val="00DF47F6"/>
    <w:rsid w:val="00E07D00"/>
    <w:rsid w:val="00E12E21"/>
    <w:rsid w:val="00E1351C"/>
    <w:rsid w:val="00E155DA"/>
    <w:rsid w:val="00E20C98"/>
    <w:rsid w:val="00E51663"/>
    <w:rsid w:val="00E53701"/>
    <w:rsid w:val="00E53AFA"/>
    <w:rsid w:val="00E57CB4"/>
    <w:rsid w:val="00E65A84"/>
    <w:rsid w:val="00E7441C"/>
    <w:rsid w:val="00E82D2B"/>
    <w:rsid w:val="00E832F6"/>
    <w:rsid w:val="00E84010"/>
    <w:rsid w:val="00E84080"/>
    <w:rsid w:val="00E860C3"/>
    <w:rsid w:val="00E866FE"/>
    <w:rsid w:val="00E87A00"/>
    <w:rsid w:val="00E97977"/>
    <w:rsid w:val="00EA147F"/>
    <w:rsid w:val="00EA4FC1"/>
    <w:rsid w:val="00EA5657"/>
    <w:rsid w:val="00EB14F2"/>
    <w:rsid w:val="00EB1954"/>
    <w:rsid w:val="00EC7D14"/>
    <w:rsid w:val="00EC7E8C"/>
    <w:rsid w:val="00ED0679"/>
    <w:rsid w:val="00ED4671"/>
    <w:rsid w:val="00ED7EE5"/>
    <w:rsid w:val="00EE289B"/>
    <w:rsid w:val="00EF42DB"/>
    <w:rsid w:val="00EF4B6D"/>
    <w:rsid w:val="00EF4ED6"/>
    <w:rsid w:val="00EF5C19"/>
    <w:rsid w:val="00F02995"/>
    <w:rsid w:val="00F07B0F"/>
    <w:rsid w:val="00F10471"/>
    <w:rsid w:val="00F11447"/>
    <w:rsid w:val="00F22CD7"/>
    <w:rsid w:val="00F22FB4"/>
    <w:rsid w:val="00F24120"/>
    <w:rsid w:val="00F25F4F"/>
    <w:rsid w:val="00F31D69"/>
    <w:rsid w:val="00F34FC5"/>
    <w:rsid w:val="00F373BF"/>
    <w:rsid w:val="00F44408"/>
    <w:rsid w:val="00F459D2"/>
    <w:rsid w:val="00F5194E"/>
    <w:rsid w:val="00F53A8E"/>
    <w:rsid w:val="00F5688F"/>
    <w:rsid w:val="00F56914"/>
    <w:rsid w:val="00F57794"/>
    <w:rsid w:val="00F617F6"/>
    <w:rsid w:val="00F62A7A"/>
    <w:rsid w:val="00F75431"/>
    <w:rsid w:val="00F75F2A"/>
    <w:rsid w:val="00F76B05"/>
    <w:rsid w:val="00F8614B"/>
    <w:rsid w:val="00F866D3"/>
    <w:rsid w:val="00F91050"/>
    <w:rsid w:val="00F91F8B"/>
    <w:rsid w:val="00F9559E"/>
    <w:rsid w:val="00F96108"/>
    <w:rsid w:val="00FA0AA5"/>
    <w:rsid w:val="00FA6C27"/>
    <w:rsid w:val="00FA747C"/>
    <w:rsid w:val="00FA7AB7"/>
    <w:rsid w:val="00FB0181"/>
    <w:rsid w:val="00FB0D0B"/>
    <w:rsid w:val="00FB2FED"/>
    <w:rsid w:val="00FC6CC7"/>
    <w:rsid w:val="00FD05FC"/>
    <w:rsid w:val="00FD06ED"/>
    <w:rsid w:val="00FD206A"/>
    <w:rsid w:val="00FD30D7"/>
    <w:rsid w:val="00FE2454"/>
    <w:rsid w:val="00FF46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49"/>
    <w:pPr>
      <w:spacing w:after="0" w:line="240" w:lineRule="auto"/>
    </w:pPr>
    <w:rPr>
      <w:rFonts w:ascii="Calibri" w:hAnsi="Calibri" w:cs="Times New Roman"/>
      <w:lang w:eastAsia="es-MX"/>
    </w:rPr>
  </w:style>
  <w:style w:type="paragraph" w:styleId="Ttulo1">
    <w:name w:val="heading 1"/>
    <w:basedOn w:val="Normal"/>
    <w:next w:val="Normal"/>
    <w:link w:val="Ttulo1Car"/>
    <w:qFormat/>
    <w:rsid w:val="002A3BFA"/>
    <w:pPr>
      <w:keepNext/>
      <w:spacing w:before="240" w:after="60"/>
      <w:jc w:val="center"/>
      <w:outlineLvl w:val="0"/>
    </w:pPr>
    <w:rPr>
      <w:rFonts w:ascii="Arial" w:eastAsia="Times New Roman" w:hAnsi="Arial" w:cs="Arial"/>
      <w:b/>
      <w:bCs/>
      <w:kern w:val="32"/>
      <w:sz w:val="24"/>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FE2454"/>
  </w:style>
  <w:style w:type="paragraph" w:customStyle="1" w:styleId="Fecha1">
    <w:name w:val="Fecha1"/>
    <w:basedOn w:val="Normal"/>
    <w:next w:val="Normal"/>
    <w:rsid w:val="000B0449"/>
    <w:pPr>
      <w:suppressAutoHyphens/>
      <w:spacing w:after="220"/>
      <w:ind w:left="4565"/>
      <w:jc w:val="both"/>
    </w:pPr>
    <w:rPr>
      <w:rFonts w:ascii="Garamond" w:eastAsia="Times New Roman" w:hAnsi="Garamond"/>
      <w:kern w:val="2"/>
      <w:sz w:val="20"/>
      <w:szCs w:val="20"/>
      <w:lang w:val="es-ES" w:eastAsia="ar-SA"/>
    </w:rPr>
  </w:style>
  <w:style w:type="paragraph" w:styleId="Prrafodelista">
    <w:name w:val="List Paragraph"/>
    <w:basedOn w:val="Normal"/>
    <w:uiPriority w:val="34"/>
    <w:qFormat/>
    <w:rsid w:val="00C34C3F"/>
    <w:pPr>
      <w:ind w:left="720"/>
      <w:contextualSpacing/>
    </w:pPr>
  </w:style>
  <w:style w:type="character" w:styleId="Hipervnculo">
    <w:name w:val="Hyperlink"/>
    <w:basedOn w:val="Fuentedeprrafopredeter"/>
    <w:uiPriority w:val="99"/>
    <w:unhideWhenUsed/>
    <w:rsid w:val="00344886"/>
    <w:rPr>
      <w:color w:val="0000FF" w:themeColor="hyperlink"/>
      <w:u w:val="single"/>
    </w:rPr>
  </w:style>
  <w:style w:type="table" w:styleId="Tablaconcuadrcula">
    <w:name w:val="Table Grid"/>
    <w:basedOn w:val="Tablanormal"/>
    <w:uiPriority w:val="59"/>
    <w:rsid w:val="00271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1D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E20C98"/>
    <w:rPr>
      <w:sz w:val="20"/>
      <w:szCs w:val="20"/>
    </w:rPr>
  </w:style>
  <w:style w:type="character" w:customStyle="1" w:styleId="TextonotapieCar">
    <w:name w:val="Texto nota pie Car"/>
    <w:basedOn w:val="Fuentedeprrafopredeter"/>
    <w:link w:val="Textonotapie"/>
    <w:uiPriority w:val="99"/>
    <w:semiHidden/>
    <w:rsid w:val="00E20C98"/>
    <w:rPr>
      <w:rFonts w:ascii="Calibri" w:hAnsi="Calibri" w:cs="Times New Roman"/>
      <w:sz w:val="20"/>
      <w:szCs w:val="20"/>
      <w:lang w:eastAsia="es-MX"/>
    </w:rPr>
  </w:style>
  <w:style w:type="character" w:styleId="Refdenotaalpie">
    <w:name w:val="footnote reference"/>
    <w:basedOn w:val="Fuentedeprrafopredeter"/>
    <w:uiPriority w:val="99"/>
    <w:semiHidden/>
    <w:unhideWhenUsed/>
    <w:rsid w:val="00E20C98"/>
    <w:rPr>
      <w:vertAlign w:val="superscript"/>
    </w:rPr>
  </w:style>
  <w:style w:type="character" w:styleId="Refdecomentario">
    <w:name w:val="annotation reference"/>
    <w:basedOn w:val="Fuentedeprrafopredeter"/>
    <w:uiPriority w:val="99"/>
    <w:semiHidden/>
    <w:unhideWhenUsed/>
    <w:rsid w:val="00E1351C"/>
    <w:rPr>
      <w:sz w:val="16"/>
      <w:szCs w:val="16"/>
    </w:rPr>
  </w:style>
  <w:style w:type="paragraph" w:styleId="Textocomentario">
    <w:name w:val="annotation text"/>
    <w:basedOn w:val="Normal"/>
    <w:link w:val="TextocomentarioCar"/>
    <w:uiPriority w:val="99"/>
    <w:semiHidden/>
    <w:unhideWhenUsed/>
    <w:rsid w:val="00E1351C"/>
    <w:rPr>
      <w:sz w:val="20"/>
      <w:szCs w:val="20"/>
    </w:rPr>
  </w:style>
  <w:style w:type="character" w:customStyle="1" w:styleId="TextocomentarioCar">
    <w:name w:val="Texto comentario Car"/>
    <w:basedOn w:val="Fuentedeprrafopredeter"/>
    <w:link w:val="Textocomentario"/>
    <w:uiPriority w:val="99"/>
    <w:semiHidden/>
    <w:rsid w:val="00E1351C"/>
    <w:rPr>
      <w:rFonts w:ascii="Calibri" w:hAnsi="Calibri" w:cs="Times New Roman"/>
      <w:sz w:val="20"/>
      <w:szCs w:val="20"/>
      <w:lang w:eastAsia="es-MX"/>
    </w:rPr>
  </w:style>
  <w:style w:type="character" w:customStyle="1" w:styleId="Ttulo1Car">
    <w:name w:val="Título 1 Car"/>
    <w:basedOn w:val="Fuentedeprrafopredeter"/>
    <w:link w:val="Ttulo1"/>
    <w:rsid w:val="002A3BFA"/>
    <w:rPr>
      <w:rFonts w:ascii="Arial" w:eastAsia="Times New Roman" w:hAnsi="Arial" w:cs="Arial"/>
      <w:b/>
      <w:bCs/>
      <w:kern w:val="32"/>
      <w:sz w:val="24"/>
      <w:szCs w:val="32"/>
      <w:lang w:val="es-ES" w:eastAsia="es-ES"/>
    </w:rPr>
  </w:style>
  <w:style w:type="paragraph" w:customStyle="1" w:styleId="Listamulticolor-nfasis11">
    <w:name w:val="Lista multicolor - Énfasis 11"/>
    <w:basedOn w:val="Normal"/>
    <w:uiPriority w:val="34"/>
    <w:qFormat/>
    <w:rsid w:val="002A3BFA"/>
    <w:pPr>
      <w:spacing w:after="240" w:line="360" w:lineRule="auto"/>
      <w:ind w:left="720"/>
      <w:contextualSpacing/>
    </w:pPr>
    <w:rPr>
      <w:rFonts w:ascii="Cambria" w:eastAsia="Times New Roman" w:hAnsi="Cambria"/>
      <w:lang w:val="es-ES_tradnl" w:eastAsia="en-US" w:bidi="en-US"/>
    </w:rPr>
  </w:style>
  <w:style w:type="paragraph" w:styleId="Asuntodelcomentario">
    <w:name w:val="annotation subject"/>
    <w:basedOn w:val="Textocomentario"/>
    <w:next w:val="Textocomentario"/>
    <w:link w:val="AsuntodelcomentarioCar"/>
    <w:uiPriority w:val="99"/>
    <w:semiHidden/>
    <w:unhideWhenUsed/>
    <w:rsid w:val="00585CBD"/>
    <w:rPr>
      <w:b/>
      <w:bCs/>
    </w:rPr>
  </w:style>
  <w:style w:type="character" w:customStyle="1" w:styleId="AsuntodelcomentarioCar">
    <w:name w:val="Asunto del comentario Car"/>
    <w:basedOn w:val="TextocomentarioCar"/>
    <w:link w:val="Asuntodelcomentario"/>
    <w:uiPriority w:val="99"/>
    <w:semiHidden/>
    <w:rsid w:val="00585CBD"/>
    <w:rPr>
      <w:rFonts w:ascii="Calibri" w:hAnsi="Calibri" w:cs="Times New Roman"/>
      <w:b/>
      <w:bCs/>
      <w:sz w:val="20"/>
      <w:szCs w:val="20"/>
      <w:lang w:eastAsia="es-MX"/>
    </w:rPr>
  </w:style>
  <w:style w:type="paragraph" w:styleId="Textonotaalfinal">
    <w:name w:val="endnote text"/>
    <w:basedOn w:val="Normal"/>
    <w:link w:val="TextonotaalfinalCar"/>
    <w:uiPriority w:val="99"/>
    <w:unhideWhenUsed/>
    <w:rsid w:val="00352AFB"/>
    <w:rPr>
      <w:sz w:val="20"/>
      <w:szCs w:val="20"/>
    </w:rPr>
  </w:style>
  <w:style w:type="character" w:customStyle="1" w:styleId="TextonotaalfinalCar">
    <w:name w:val="Texto nota al final Car"/>
    <w:basedOn w:val="Fuentedeprrafopredeter"/>
    <w:link w:val="Textonotaalfinal"/>
    <w:uiPriority w:val="99"/>
    <w:rsid w:val="00352AFB"/>
    <w:rPr>
      <w:rFonts w:ascii="Calibri" w:hAnsi="Calibri" w:cs="Times New Roman"/>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49"/>
    <w:pPr>
      <w:spacing w:after="0" w:line="240" w:lineRule="auto"/>
    </w:pPr>
    <w:rPr>
      <w:rFonts w:ascii="Calibri" w:hAnsi="Calibri" w:cs="Times New Roman"/>
      <w:lang w:eastAsia="es-MX"/>
    </w:rPr>
  </w:style>
  <w:style w:type="paragraph" w:styleId="Ttulo1">
    <w:name w:val="heading 1"/>
    <w:basedOn w:val="Normal"/>
    <w:next w:val="Normal"/>
    <w:link w:val="Ttulo1Car"/>
    <w:qFormat/>
    <w:rsid w:val="002A3BFA"/>
    <w:pPr>
      <w:keepNext/>
      <w:spacing w:before="240" w:after="60"/>
      <w:jc w:val="center"/>
      <w:outlineLvl w:val="0"/>
    </w:pPr>
    <w:rPr>
      <w:rFonts w:ascii="Arial" w:eastAsia="Times New Roman" w:hAnsi="Arial" w:cs="Arial"/>
      <w:b/>
      <w:bCs/>
      <w:kern w:val="32"/>
      <w:sz w:val="24"/>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FE2454"/>
  </w:style>
  <w:style w:type="paragraph" w:customStyle="1" w:styleId="Fecha1">
    <w:name w:val="Fecha1"/>
    <w:basedOn w:val="Normal"/>
    <w:next w:val="Normal"/>
    <w:rsid w:val="000B0449"/>
    <w:pPr>
      <w:suppressAutoHyphens/>
      <w:spacing w:after="220"/>
      <w:ind w:left="4565"/>
      <w:jc w:val="both"/>
    </w:pPr>
    <w:rPr>
      <w:rFonts w:ascii="Garamond" w:eastAsia="Times New Roman" w:hAnsi="Garamond"/>
      <w:kern w:val="2"/>
      <w:sz w:val="20"/>
      <w:szCs w:val="20"/>
      <w:lang w:val="es-ES" w:eastAsia="ar-SA"/>
    </w:rPr>
  </w:style>
  <w:style w:type="paragraph" w:styleId="Prrafodelista">
    <w:name w:val="List Paragraph"/>
    <w:basedOn w:val="Normal"/>
    <w:uiPriority w:val="34"/>
    <w:qFormat/>
    <w:rsid w:val="00C34C3F"/>
    <w:pPr>
      <w:ind w:left="720"/>
      <w:contextualSpacing/>
    </w:pPr>
  </w:style>
  <w:style w:type="character" w:styleId="Hipervnculo">
    <w:name w:val="Hyperlink"/>
    <w:basedOn w:val="Fuentedeprrafopredeter"/>
    <w:uiPriority w:val="99"/>
    <w:unhideWhenUsed/>
    <w:rsid w:val="00344886"/>
    <w:rPr>
      <w:color w:val="0000FF" w:themeColor="hyperlink"/>
      <w:u w:val="single"/>
    </w:rPr>
  </w:style>
  <w:style w:type="table" w:styleId="Tablaconcuadrcula">
    <w:name w:val="Table Grid"/>
    <w:basedOn w:val="Tablanormal"/>
    <w:uiPriority w:val="59"/>
    <w:rsid w:val="00271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1D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E20C98"/>
    <w:rPr>
      <w:sz w:val="20"/>
      <w:szCs w:val="20"/>
    </w:rPr>
  </w:style>
  <w:style w:type="character" w:customStyle="1" w:styleId="TextonotapieCar">
    <w:name w:val="Texto nota pie Car"/>
    <w:basedOn w:val="Fuentedeprrafopredeter"/>
    <w:link w:val="Textonotapie"/>
    <w:uiPriority w:val="99"/>
    <w:semiHidden/>
    <w:rsid w:val="00E20C98"/>
    <w:rPr>
      <w:rFonts w:ascii="Calibri" w:hAnsi="Calibri" w:cs="Times New Roman"/>
      <w:sz w:val="20"/>
      <w:szCs w:val="20"/>
      <w:lang w:eastAsia="es-MX"/>
    </w:rPr>
  </w:style>
  <w:style w:type="character" w:styleId="Refdenotaalpie">
    <w:name w:val="footnote reference"/>
    <w:basedOn w:val="Fuentedeprrafopredeter"/>
    <w:uiPriority w:val="99"/>
    <w:semiHidden/>
    <w:unhideWhenUsed/>
    <w:rsid w:val="00E20C98"/>
    <w:rPr>
      <w:vertAlign w:val="superscript"/>
    </w:rPr>
  </w:style>
  <w:style w:type="character" w:styleId="Refdecomentario">
    <w:name w:val="annotation reference"/>
    <w:basedOn w:val="Fuentedeprrafopredeter"/>
    <w:uiPriority w:val="99"/>
    <w:semiHidden/>
    <w:unhideWhenUsed/>
    <w:rsid w:val="00E1351C"/>
    <w:rPr>
      <w:sz w:val="16"/>
      <w:szCs w:val="16"/>
    </w:rPr>
  </w:style>
  <w:style w:type="paragraph" w:styleId="Textocomentario">
    <w:name w:val="annotation text"/>
    <w:basedOn w:val="Normal"/>
    <w:link w:val="TextocomentarioCar"/>
    <w:uiPriority w:val="99"/>
    <w:semiHidden/>
    <w:unhideWhenUsed/>
    <w:rsid w:val="00E1351C"/>
    <w:rPr>
      <w:sz w:val="20"/>
      <w:szCs w:val="20"/>
    </w:rPr>
  </w:style>
  <w:style w:type="character" w:customStyle="1" w:styleId="TextocomentarioCar">
    <w:name w:val="Texto comentario Car"/>
    <w:basedOn w:val="Fuentedeprrafopredeter"/>
    <w:link w:val="Textocomentario"/>
    <w:uiPriority w:val="99"/>
    <w:semiHidden/>
    <w:rsid w:val="00E1351C"/>
    <w:rPr>
      <w:rFonts w:ascii="Calibri" w:hAnsi="Calibri" w:cs="Times New Roman"/>
      <w:sz w:val="20"/>
      <w:szCs w:val="20"/>
      <w:lang w:eastAsia="es-MX"/>
    </w:rPr>
  </w:style>
  <w:style w:type="character" w:customStyle="1" w:styleId="Ttulo1Car">
    <w:name w:val="Título 1 Car"/>
    <w:basedOn w:val="Fuentedeprrafopredeter"/>
    <w:link w:val="Ttulo1"/>
    <w:rsid w:val="002A3BFA"/>
    <w:rPr>
      <w:rFonts w:ascii="Arial" w:eastAsia="Times New Roman" w:hAnsi="Arial" w:cs="Arial"/>
      <w:b/>
      <w:bCs/>
      <w:kern w:val="32"/>
      <w:sz w:val="24"/>
      <w:szCs w:val="32"/>
      <w:lang w:val="es-ES" w:eastAsia="es-ES"/>
    </w:rPr>
  </w:style>
  <w:style w:type="paragraph" w:customStyle="1" w:styleId="Listamulticolor-nfasis11">
    <w:name w:val="Lista multicolor - Énfasis 11"/>
    <w:basedOn w:val="Normal"/>
    <w:uiPriority w:val="34"/>
    <w:qFormat/>
    <w:rsid w:val="002A3BFA"/>
    <w:pPr>
      <w:spacing w:after="240" w:line="360" w:lineRule="auto"/>
      <w:ind w:left="720"/>
      <w:contextualSpacing/>
    </w:pPr>
    <w:rPr>
      <w:rFonts w:ascii="Cambria" w:eastAsia="Times New Roman" w:hAnsi="Cambria"/>
      <w:lang w:val="es-ES_tradnl" w:eastAsia="en-US" w:bidi="en-US"/>
    </w:rPr>
  </w:style>
  <w:style w:type="paragraph" w:styleId="Asuntodelcomentario">
    <w:name w:val="annotation subject"/>
    <w:basedOn w:val="Textocomentario"/>
    <w:next w:val="Textocomentario"/>
    <w:link w:val="AsuntodelcomentarioCar"/>
    <w:uiPriority w:val="99"/>
    <w:semiHidden/>
    <w:unhideWhenUsed/>
    <w:rsid w:val="00585CBD"/>
    <w:rPr>
      <w:b/>
      <w:bCs/>
    </w:rPr>
  </w:style>
  <w:style w:type="character" w:customStyle="1" w:styleId="AsuntodelcomentarioCar">
    <w:name w:val="Asunto del comentario Car"/>
    <w:basedOn w:val="TextocomentarioCar"/>
    <w:link w:val="Asuntodelcomentario"/>
    <w:uiPriority w:val="99"/>
    <w:semiHidden/>
    <w:rsid w:val="00585CBD"/>
    <w:rPr>
      <w:rFonts w:ascii="Calibri" w:hAnsi="Calibri" w:cs="Times New Roman"/>
      <w:b/>
      <w:bCs/>
      <w:sz w:val="20"/>
      <w:szCs w:val="20"/>
      <w:lang w:eastAsia="es-MX"/>
    </w:rPr>
  </w:style>
  <w:style w:type="paragraph" w:styleId="Textonotaalfinal">
    <w:name w:val="endnote text"/>
    <w:basedOn w:val="Normal"/>
    <w:link w:val="TextonotaalfinalCar"/>
    <w:uiPriority w:val="99"/>
    <w:unhideWhenUsed/>
    <w:rsid w:val="00352AFB"/>
    <w:rPr>
      <w:sz w:val="20"/>
      <w:szCs w:val="20"/>
    </w:rPr>
  </w:style>
  <w:style w:type="character" w:customStyle="1" w:styleId="TextonotaalfinalCar">
    <w:name w:val="Texto nota al final Car"/>
    <w:basedOn w:val="Fuentedeprrafopredeter"/>
    <w:link w:val="Textonotaalfinal"/>
    <w:uiPriority w:val="99"/>
    <w:rsid w:val="00352AFB"/>
    <w:rPr>
      <w:rFonts w:ascii="Calibri" w:hAnsi="Calibri"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925501">
      <w:bodyDiv w:val="1"/>
      <w:marLeft w:val="0"/>
      <w:marRight w:val="0"/>
      <w:marTop w:val="0"/>
      <w:marBottom w:val="0"/>
      <w:divBdr>
        <w:top w:val="none" w:sz="0" w:space="0" w:color="auto"/>
        <w:left w:val="none" w:sz="0" w:space="0" w:color="auto"/>
        <w:bottom w:val="none" w:sz="0" w:space="0" w:color="auto"/>
        <w:right w:val="none" w:sz="0" w:space="0" w:color="auto"/>
      </w:divBdr>
    </w:div>
    <w:div w:id="1807165179">
      <w:bodyDiv w:val="1"/>
      <w:marLeft w:val="0"/>
      <w:marRight w:val="0"/>
      <w:marTop w:val="0"/>
      <w:marBottom w:val="0"/>
      <w:divBdr>
        <w:top w:val="none" w:sz="0" w:space="0" w:color="auto"/>
        <w:left w:val="none" w:sz="0" w:space="0" w:color="auto"/>
        <w:bottom w:val="none" w:sz="0" w:space="0" w:color="auto"/>
        <w:right w:val="none" w:sz="0" w:space="0" w:color="auto"/>
      </w:divBdr>
    </w:div>
    <w:div w:id="21442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CZZDVQSJMDTX-9-11866</_dlc_DocId>
    <_dlc_DocIdUrl xmlns="571982ab-478d-447f-affd-9b4427d393f9">
      <Url>http://www.coneval.org.mx/_layouts/DocIdRedir.aspx?ID=CZZDVQSJMDTX-9-11866</Url>
      <Description>CZZDVQSJMDTX-9-11866</Description>
    </_dlc_DocIdUrl>
    <clasificacion_documento xmlns="571982ab-478d-447f-affd-9b4427d393f9" xsi:nil="true"/>
    <tematica_documento xmlns="571982ab-478d-447f-affd-9b4427d393f9" xsi:nil="true"/>
    <titulo_pub_documento xmlns="571982ab-478d-447f-affd-9b4427d393f9" xsi:nil="true"/>
    <nombre_documento xmlns="571982ab-478d-447f-affd-9b4427d393f9" xsi:nil="true"/>
    <tema_documento xmlns="571982ab-478d-447f-affd-9b4427d393f9">31</tema_documento>
    <area_documento xmlns="571982ab-478d-447f-affd-9b4427d393f9" xsi:nil="true"/>
    <abreviatura_documento xmlns="571982ab-478d-447f-affd-9b4427d393f9" xsi:nil="true"/>
    <tipo_evaluacion xmlns="571982ab-478d-447f-affd-9b4427d393f9">3</tipo_evaluacion>
    <institucion_documento xmlns="571982ab-478d-447f-affd-9b4427d393f9">17</institucion_documento>
    <modalidad_documento xmlns="571982ab-478d-447f-affd-9b4427d393f9">3</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https://www.coneval.org.mx/Informes/Evaluacion/Diagnostico/Diagnostico_2015/IMSS_E001.docx</Url>
      <Description>https://www.coneval.org.mx/Informes/Evaluacion/Diagnostico/Diagnostico_2015/IMSS_E001.docx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59</clave_documento>
    <programa_documento xmlns="571982ab-478d-447f-affd-9b4427d393f9">913</programa_documento>
    <anio_documento xmlns="571982ab-478d-447f-affd-9b4427d393f9">2015</anio_documento>
    <titulo_documento xmlns="571982ab-478d-447f-affd-9b4427d393f9" xsi:nil="true"/>
    <PROGRAMAPB xmlns="571982ab-478d-447f-affd-9b4427d393f9" xsi:nil="true"/>
    <Tipo_x002d_Informe xmlns="5b24dafa-154c-45a6-b0b9-bfb04b485f80" xsi:nil="true"/>
    <Poblar xmlns="5b24dafa-154c-45a6-b0b9-bfb04b485f80"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B3810-71E7-4543-9620-28E7BAEE8CA0}"/>
</file>

<file path=customXml/itemProps2.xml><?xml version="1.0" encoding="utf-8"?>
<ds:datastoreItem xmlns:ds="http://schemas.openxmlformats.org/officeDocument/2006/customXml" ds:itemID="{30B4BFD8-6B9B-4FFA-B254-1103CD14FAF7}"/>
</file>

<file path=customXml/itemProps3.xml><?xml version="1.0" encoding="utf-8"?>
<ds:datastoreItem xmlns:ds="http://schemas.openxmlformats.org/officeDocument/2006/customXml" ds:itemID="{A355F6B2-B0C4-47E0-94B7-D768341AE7BA}"/>
</file>

<file path=customXml/itemProps4.xml><?xml version="1.0" encoding="utf-8"?>
<ds:datastoreItem xmlns:ds="http://schemas.openxmlformats.org/officeDocument/2006/customXml" ds:itemID="{04184F55-AE69-4311-9641-1CB3C1D14F5B}"/>
</file>

<file path=customXml/itemProps5.xml><?xml version="1.0" encoding="utf-8"?>
<ds:datastoreItem xmlns:ds="http://schemas.openxmlformats.org/officeDocument/2006/customXml" ds:itemID="{B16E5C97-E2A7-4D7D-AF7A-57AE1AD744E2}"/>
</file>

<file path=docProps/app.xml><?xml version="1.0" encoding="utf-8"?>
<Properties xmlns="http://schemas.openxmlformats.org/officeDocument/2006/extended-properties" xmlns:vt="http://schemas.openxmlformats.org/officeDocument/2006/docPropsVTypes">
  <Template>Normal</Template>
  <TotalTime>233</TotalTime>
  <Pages>35</Pages>
  <Words>6734</Words>
  <Characters>37039</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Manuel Anaya Sandoval</dc:creator>
  <cp:lastModifiedBy>Cassem Gerardo Velazquez Grunstein</cp:lastModifiedBy>
  <cp:revision>12</cp:revision>
  <cp:lastPrinted>2015-12-05T00:11:00Z</cp:lastPrinted>
  <dcterms:created xsi:type="dcterms:W3CDTF">2015-12-21T23:40:00Z</dcterms:created>
  <dcterms:modified xsi:type="dcterms:W3CDTF">2015-12-23T16:31:00Z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d769c90b-f6aa-45fa-b4c4-5ca2605dd36e</vt:lpwstr>
  </property>
</Properties>
</file>