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187C" w:rsidRPr="009259C9" w:rsidRDefault="0018187C">
      <w:pPr>
        <w:pStyle w:val="Body"/>
        <w:rPr>
          <w:rFonts w:ascii="Century Gothic" w:eastAsia="Arial Black" w:hAnsi="Century Gothic" w:cs="Arial Black"/>
          <w:color w:val="auto"/>
          <w:sz w:val="78"/>
          <w:szCs w:val="78"/>
        </w:rPr>
      </w:pPr>
    </w:p>
    <w:p w:rsidR="0018187C" w:rsidRPr="009259C9" w:rsidRDefault="00CB07E5">
      <w:pPr>
        <w:pStyle w:val="Body"/>
        <w:rPr>
          <w:rFonts w:ascii="Century Gothic" w:eastAsia="Arial Black" w:hAnsi="Century Gothic" w:cs="Arial Black"/>
          <w:color w:val="auto"/>
          <w:sz w:val="48"/>
          <w:szCs w:val="48"/>
        </w:rPr>
      </w:pPr>
      <w:r>
        <w:rPr>
          <w:rFonts w:ascii="Century Gothic" w:hAnsi="Century Gothic"/>
          <w:noProof/>
          <w:color w:val="auto"/>
        </w:rPr>
        <w:pict>
          <v:rect id="Rectangle 11" o:spid="_x0000_s1026" style="position:absolute;margin-left:-42.35pt;margin-top:7.55pt;width:425.2pt;height:345.2pt;z-index:251654144;visibility:visible;mso-wrap-distance-left:12pt;mso-wrap-distance-top:12pt;mso-wrap-distance-right:12pt;mso-wrap-distance-bottom:12pt;mso-position-horizontal-relative:margin"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" filled="f" stroked="f" strokeweight="1pt">
            <v:stroke miterlimit="4"/>
            <v:path arrowok="t"/>
            <v:textbox inset="4pt,4pt,4pt,4pt">
              <w:txbxContent>
                <w:p w:rsidR="00754D81" w:rsidRPr="00AB2753" w:rsidRDefault="00754D81" w:rsidP="00AB2753">
                  <w:pPr>
                    <w:pStyle w:val="Body"/>
                    <w:rPr>
                      <w:rFonts w:ascii="Arial Black" w:hAnsi="Arial Black"/>
                      <w:color w:val="7F7F7F"/>
                      <w:sz w:val="56"/>
                      <w:szCs w:val="56"/>
                      <w:lang w:val="es-ES_tradnl"/>
                    </w:rPr>
                  </w:pPr>
                  <w:r w:rsidRPr="00100D49">
                    <w:rPr>
                      <w:rFonts w:ascii="Arial Black" w:hAnsi="Arial Black"/>
                      <w:color w:val="7F7F7F"/>
                      <w:sz w:val="56"/>
                      <w:szCs w:val="56"/>
                      <w:lang w:val="es-ES_tradnl"/>
                    </w:rPr>
                    <w:t xml:space="preserve">Términos de Referencia de la </w:t>
                  </w:r>
                  <w:bookmarkStart w:id="0" w:name="_Hlk484369917"/>
                  <w:r w:rsidRPr="00100D49">
                    <w:rPr>
                      <w:rFonts w:ascii="Arial Black" w:hAnsi="Arial Black"/>
                      <w:color w:val="7F7F7F"/>
                      <w:sz w:val="56"/>
                      <w:szCs w:val="56"/>
                      <w:lang w:val="es-ES_tradnl"/>
                    </w:rPr>
                    <w:t xml:space="preserve">Evaluación </w:t>
                  </w:r>
                  <w:r>
                    <w:rPr>
                      <w:rFonts w:ascii="Arial Black" w:hAnsi="Arial Black"/>
                      <w:color w:val="7F7F7F"/>
                      <w:sz w:val="56"/>
                      <w:szCs w:val="56"/>
                      <w:lang w:val="es-ES_tradnl"/>
                    </w:rPr>
                    <w:t xml:space="preserve">Estratégica de </w:t>
                  </w:r>
                  <w:r w:rsidRPr="00100D49">
                    <w:rPr>
                      <w:rFonts w:ascii="Arial Black" w:hAnsi="Arial Black"/>
                      <w:color w:val="7F7F7F"/>
                      <w:sz w:val="56"/>
                      <w:szCs w:val="56"/>
                      <w:lang w:val="es-ES_tradnl"/>
                    </w:rPr>
                    <w:t xml:space="preserve">Coordinación del </w:t>
                  </w:r>
                  <w:r w:rsidRPr="00AB2753">
                    <w:rPr>
                      <w:rFonts w:ascii="Arial Black" w:hAnsi="Arial Black"/>
                      <w:color w:val="7F7F7F"/>
                      <w:sz w:val="56"/>
                      <w:szCs w:val="56"/>
                      <w:lang w:val="es-ES_tradnl"/>
                    </w:rPr>
                    <w:t>Fondo de Aportaciones Múltiples</w:t>
                  </w:r>
                  <w:r>
                    <w:rPr>
                      <w:rFonts w:ascii="Arial Black" w:hAnsi="Arial Black"/>
                      <w:color w:val="7F7F7F"/>
                      <w:sz w:val="56"/>
                      <w:szCs w:val="56"/>
                      <w:lang w:val="es-ES_tradnl"/>
                    </w:rPr>
                    <w:t>: Componente</w:t>
                  </w:r>
                  <w:r w:rsidRPr="00AB2753">
                    <w:rPr>
                      <w:rFonts w:ascii="Arial Black" w:hAnsi="Arial Black"/>
                      <w:color w:val="7F7F7F"/>
                      <w:sz w:val="56"/>
                      <w:szCs w:val="56"/>
                      <w:lang w:val="es-ES_tradnl"/>
                    </w:rPr>
                    <w:t xml:space="preserve"> </w:t>
                  </w:r>
                </w:p>
                <w:bookmarkEnd w:id="0"/>
                <w:p w:rsidR="00754D81" w:rsidRPr="00100D49" w:rsidRDefault="00754D81" w:rsidP="00AB2753">
                  <w:pPr>
                    <w:pStyle w:val="Body"/>
                    <w:rPr>
                      <w:rFonts w:ascii="Arial Black" w:hAnsi="Arial Black"/>
                      <w:color w:val="7F7F7F"/>
                      <w:sz w:val="56"/>
                      <w:szCs w:val="56"/>
                      <w:lang w:val="es-ES_tradnl"/>
                    </w:rPr>
                  </w:pPr>
                  <w:r>
                    <w:rPr>
                      <w:rFonts w:ascii="Arial Black" w:hAnsi="Arial Black"/>
                      <w:color w:val="7F7F7F"/>
                      <w:sz w:val="56"/>
                      <w:szCs w:val="56"/>
                      <w:lang w:val="es-ES_tradnl"/>
                    </w:rPr>
                    <w:t>Infraestructura Educativa</w:t>
                  </w:r>
                </w:p>
              </w:txbxContent>
            </v:textbox>
            <w10:wrap type="through" anchorx="margin"/>
          </v:rect>
        </w:pict>
      </w:r>
    </w:p>
    <w:p w:rsidR="0018187C" w:rsidRPr="009259C9" w:rsidRDefault="0018187C">
      <w:pPr>
        <w:pStyle w:val="Body"/>
        <w:rPr>
          <w:rFonts w:ascii="Century Gothic" w:eastAsia="Arial Black" w:hAnsi="Century Gothic" w:cs="Arial Black"/>
          <w:color w:val="auto"/>
          <w:sz w:val="28"/>
          <w:szCs w:val="28"/>
        </w:rPr>
      </w:pPr>
    </w:p>
    <w:p w:rsidR="0018187C" w:rsidRPr="009259C9" w:rsidRDefault="0018187C">
      <w:pPr>
        <w:pStyle w:val="Body"/>
        <w:rPr>
          <w:rFonts w:ascii="Century Gothic" w:eastAsia="Arial Black" w:hAnsi="Century Gothic" w:cs="Arial Black"/>
          <w:color w:val="auto"/>
          <w:sz w:val="28"/>
          <w:szCs w:val="28"/>
        </w:rPr>
      </w:pPr>
    </w:p>
    <w:p w:rsidR="0018187C" w:rsidRPr="009259C9" w:rsidRDefault="0018187C">
      <w:pPr>
        <w:pStyle w:val="Body"/>
        <w:rPr>
          <w:rFonts w:ascii="Century Gothic" w:eastAsia="Arial Black" w:hAnsi="Century Gothic" w:cs="Arial Black"/>
          <w:color w:val="auto"/>
          <w:sz w:val="28"/>
          <w:szCs w:val="28"/>
        </w:rPr>
      </w:pPr>
    </w:p>
    <w:p w:rsidR="0018187C" w:rsidRPr="009259C9" w:rsidRDefault="0018187C">
      <w:pPr>
        <w:pStyle w:val="Body"/>
        <w:rPr>
          <w:rFonts w:ascii="Century Gothic" w:eastAsia="Arial Black" w:hAnsi="Century Gothic" w:cs="Arial Black"/>
          <w:color w:val="auto"/>
          <w:sz w:val="28"/>
          <w:szCs w:val="28"/>
        </w:rPr>
      </w:pPr>
    </w:p>
    <w:p w:rsidR="0018187C" w:rsidRPr="009259C9" w:rsidRDefault="0018187C">
      <w:pPr>
        <w:pStyle w:val="Body"/>
        <w:rPr>
          <w:rFonts w:ascii="Century Gothic" w:eastAsia="Arial Black" w:hAnsi="Century Gothic" w:cs="Arial Black"/>
          <w:color w:val="auto"/>
          <w:sz w:val="28"/>
          <w:szCs w:val="28"/>
        </w:rPr>
      </w:pPr>
    </w:p>
    <w:p w:rsidR="0080211C" w:rsidRPr="009259C9" w:rsidRDefault="0080211C" w:rsidP="0080211C">
      <w:pPr>
        <w:pStyle w:val="Body"/>
        <w:rPr>
          <w:rFonts w:ascii="Century Gothic" w:hAnsi="Century Gothic"/>
          <w:color w:val="auto"/>
        </w:rPr>
      </w:pPr>
    </w:p>
    <w:p w:rsidR="0080211C" w:rsidRPr="009259C9" w:rsidRDefault="0080211C" w:rsidP="0080211C">
      <w:pPr>
        <w:pStyle w:val="Body"/>
        <w:rPr>
          <w:rFonts w:ascii="Century Gothic" w:eastAsia="Arial Black" w:hAnsi="Century Gothic" w:cs="Arial Black"/>
          <w:color w:val="auto"/>
          <w:sz w:val="122"/>
          <w:szCs w:val="122"/>
          <w:u w:val="single"/>
        </w:rPr>
      </w:pPr>
    </w:p>
    <w:p w:rsidR="0080211C" w:rsidRPr="009259C9" w:rsidRDefault="0080211C" w:rsidP="0080211C">
      <w:pPr>
        <w:pStyle w:val="Body"/>
        <w:rPr>
          <w:rFonts w:ascii="Century Gothic" w:eastAsia="Arial Black" w:hAnsi="Century Gothic" w:cs="Arial Black"/>
          <w:color w:val="auto"/>
          <w:sz w:val="48"/>
          <w:szCs w:val="48"/>
        </w:rPr>
      </w:pPr>
    </w:p>
    <w:p w:rsidR="0080211C" w:rsidRPr="009259C9" w:rsidRDefault="0080211C" w:rsidP="0080211C">
      <w:pPr>
        <w:pStyle w:val="Body"/>
        <w:rPr>
          <w:rFonts w:ascii="Century Gothic" w:eastAsia="Arial Black" w:hAnsi="Century Gothic" w:cs="Arial Black"/>
          <w:color w:val="auto"/>
          <w:sz w:val="48"/>
          <w:szCs w:val="48"/>
        </w:rPr>
      </w:pPr>
    </w:p>
    <w:p w:rsidR="0080211C" w:rsidRPr="009259C9" w:rsidRDefault="0080211C" w:rsidP="0080211C">
      <w:pPr>
        <w:pStyle w:val="Body"/>
        <w:rPr>
          <w:rFonts w:ascii="Century Gothic" w:eastAsia="Arial Black" w:hAnsi="Century Gothic" w:cs="Arial Black"/>
          <w:color w:val="auto"/>
          <w:sz w:val="28"/>
          <w:szCs w:val="28"/>
        </w:rPr>
      </w:pPr>
    </w:p>
    <w:p w:rsidR="0080211C" w:rsidRPr="009259C9" w:rsidRDefault="00CB07E5" w:rsidP="0080211C">
      <w:pPr>
        <w:pStyle w:val="Body"/>
        <w:rPr>
          <w:rFonts w:ascii="Century Gothic" w:eastAsia="Arial Black" w:hAnsi="Century Gothic" w:cs="Arial Black"/>
          <w:color w:val="auto"/>
          <w:sz w:val="28"/>
          <w:szCs w:val="28"/>
        </w:rPr>
      </w:pPr>
      <w:r>
        <w:rPr>
          <w:rFonts w:ascii="Century Gothic" w:eastAsia="Arial Black" w:hAnsi="Century Gothic" w:cs="Arial Black"/>
          <w:noProof/>
          <w:color w:val="auto"/>
          <w:sz w:val="28"/>
          <w:szCs w:val="28"/>
        </w:rPr>
        <w:pict>
          <v:rect id="Rectangle 15" o:spid="_x0000_s1028" style="position:absolute;margin-left:-35.2pt;margin-top:9.45pt;width:386.75pt;height:56.3pt;z-index:251656192;visibility:visible;mso-wrap-distance-left:12pt;mso-wrap-distance-top:12pt;mso-wrap-distance-right:12pt;mso-wrap-distance-bottom:12pt;mso-position-horizontal-relative:margin;mso-position-vertical-relative:line" wrapcoords="-42 0 -42 22176 21600 22176 21600 0 -42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" fillcolor="#386242" stroked="f" strokeweight="1pt">
            <v:stroke miterlimit="4"/>
            <v:shadow on="t" color="black" opacity=".5" offset="0"/>
            <v:path arrowok="t"/>
            <w10:wrap type="through" anchorx="margin"/>
          </v:rect>
        </w:pict>
      </w:r>
    </w:p>
    <w:p w:rsidR="0080211C" w:rsidRPr="009259C9" w:rsidRDefault="00CB07E5" w:rsidP="0080211C">
      <w:pPr>
        <w:pStyle w:val="Body"/>
        <w:rPr>
          <w:rFonts w:ascii="Century Gothic" w:eastAsia="Arial Black" w:hAnsi="Century Gothic" w:cs="Arial Black"/>
          <w:color w:val="auto"/>
          <w:sz w:val="28"/>
          <w:szCs w:val="28"/>
        </w:rPr>
      </w:pPr>
      <w:r>
        <w:rPr>
          <w:rFonts w:ascii="Century Gothic" w:eastAsia="Arial Black" w:hAnsi="Century Gothic" w:cs="Arial Black"/>
          <w:noProof/>
          <w:color w:val="auto"/>
          <w:sz w:val="28"/>
          <w:szCs w:val="28"/>
        </w:rPr>
        <w:pict>
          <v:rect id="Rectangle 16" o:spid="_x0000_s1027" style="position:absolute;margin-left:-30.65pt;margin-top:11.8pt;width:235.15pt;height:23.75pt;z-index:251657216;visibility:visible;mso-wrap-distance-left:12pt;mso-wrap-distance-top:12pt;mso-wrap-distance-right:12pt;mso-wrap-distance-bottom:12pt;mso-position-horizontal-relative:margin;mso-position-vertical-relative:lin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" filled="f" stroked="f" strokeweight="1pt">
            <v:stroke miterlimit="4"/>
            <v:path arrowok="t"/>
            <v:textbox inset="4pt,4pt,4pt,4pt">
              <w:txbxContent>
                <w:p w:rsidR="00754D81" w:rsidRPr="007440D0" w:rsidRDefault="00A74B9E" w:rsidP="0080211C">
                  <w:pPr>
                    <w:pStyle w:val="Body"/>
                    <w:rPr>
                      <w:rFonts w:ascii="Times New Roman" w:hAnsi="Times New Roman" w:cs="Times New Roman"/>
                      <w:color w:val="FFFFFF"/>
                      <w:szCs w:val="20"/>
                    </w:rPr>
                  </w:pPr>
                  <w:r w:rsidRPr="00A74B9E">
                    <w:rPr>
                      <w:color w:val="FFFFFF"/>
                      <w:sz w:val="32"/>
                      <w:szCs w:val="28"/>
                      <w:lang w:val="es-ES_tradnl"/>
                    </w:rPr>
                    <w:t>Julio de 2020</w:t>
                  </w:r>
                </w:p>
              </w:txbxContent>
            </v:textbox>
            <w10:wrap type="through" anchorx="margin"/>
          </v:rect>
        </w:pict>
      </w:r>
    </w:p>
    <w:p w:rsidR="0080211C" w:rsidRPr="009259C9" w:rsidRDefault="0080211C" w:rsidP="0080211C">
      <w:pPr>
        <w:pStyle w:val="Body"/>
        <w:rPr>
          <w:rFonts w:ascii="Century Gothic" w:eastAsia="Arial Black" w:hAnsi="Century Gothic" w:cs="Arial Black"/>
          <w:color w:val="auto"/>
          <w:sz w:val="28"/>
          <w:szCs w:val="28"/>
        </w:rPr>
      </w:pPr>
    </w:p>
    <w:p w:rsidR="0080211C" w:rsidRPr="009259C9" w:rsidRDefault="0080211C" w:rsidP="0080211C">
      <w:pPr>
        <w:pStyle w:val="Body"/>
        <w:rPr>
          <w:rFonts w:ascii="Century Gothic" w:eastAsia="Arial Black" w:hAnsi="Century Gothic" w:cs="Arial Black"/>
          <w:color w:val="auto"/>
          <w:sz w:val="28"/>
          <w:szCs w:val="28"/>
        </w:rPr>
      </w:pPr>
    </w:p>
    <w:p w:rsidR="0080211C" w:rsidRPr="009259C9" w:rsidRDefault="0080211C" w:rsidP="0080211C">
      <w:pPr>
        <w:pStyle w:val="Body"/>
        <w:rPr>
          <w:rFonts w:ascii="Century Gothic" w:eastAsia="Arial Black" w:hAnsi="Century Gothic" w:cs="Arial Black"/>
          <w:color w:val="auto"/>
          <w:sz w:val="28"/>
          <w:szCs w:val="28"/>
        </w:rPr>
      </w:pPr>
    </w:p>
    <w:p w:rsidR="0080211C" w:rsidRPr="009259C9" w:rsidRDefault="0080211C" w:rsidP="0080211C">
      <w:pPr>
        <w:pStyle w:val="Body"/>
        <w:rPr>
          <w:rFonts w:ascii="Century Gothic" w:eastAsia="Arial Black" w:hAnsi="Century Gothic" w:cs="Arial Black"/>
          <w:color w:val="auto"/>
          <w:sz w:val="28"/>
          <w:szCs w:val="28"/>
        </w:rPr>
      </w:pPr>
    </w:p>
    <w:p w:rsidR="0080211C" w:rsidRPr="009259C9" w:rsidRDefault="0080211C" w:rsidP="0080211C">
      <w:pPr>
        <w:pStyle w:val="Body"/>
        <w:rPr>
          <w:rFonts w:ascii="Century Gothic" w:eastAsia="Arial Black" w:hAnsi="Century Gothic" w:cs="Arial Black"/>
          <w:color w:val="auto"/>
          <w:sz w:val="28"/>
          <w:szCs w:val="28"/>
        </w:rPr>
      </w:pPr>
    </w:p>
    <w:p w:rsidR="0080211C" w:rsidRPr="009259C9" w:rsidRDefault="0080211C" w:rsidP="0080211C">
      <w:pPr>
        <w:pStyle w:val="Body"/>
        <w:rPr>
          <w:rFonts w:ascii="Century Gothic" w:hAnsi="Century Gothic"/>
          <w:noProof/>
          <w:color w:val="auto"/>
          <w:sz w:val="28"/>
          <w:szCs w:val="28"/>
        </w:rPr>
      </w:pPr>
    </w:p>
    <w:p w:rsidR="003639C1" w:rsidRPr="009259C9" w:rsidRDefault="003639C1" w:rsidP="0080211C">
      <w:pPr>
        <w:pStyle w:val="Body"/>
        <w:rPr>
          <w:rFonts w:ascii="Century Gothic" w:hAnsi="Century Gothic"/>
          <w:noProof/>
          <w:color w:val="auto"/>
          <w:sz w:val="28"/>
          <w:szCs w:val="28"/>
        </w:rPr>
      </w:pPr>
    </w:p>
    <w:p w:rsidR="003639C1" w:rsidRPr="009259C9" w:rsidRDefault="003639C1" w:rsidP="0080211C">
      <w:pPr>
        <w:pStyle w:val="Body"/>
        <w:rPr>
          <w:rFonts w:ascii="Century Gothic" w:hAnsi="Century Gothic"/>
          <w:noProof/>
          <w:color w:val="auto"/>
          <w:sz w:val="28"/>
          <w:szCs w:val="28"/>
        </w:rPr>
      </w:pPr>
    </w:p>
    <w:p w:rsidR="003639C1" w:rsidRPr="009259C9" w:rsidRDefault="003639C1" w:rsidP="0080211C">
      <w:pPr>
        <w:pStyle w:val="Body"/>
        <w:rPr>
          <w:rFonts w:ascii="Century Gothic" w:hAnsi="Century Gothic"/>
          <w:noProof/>
          <w:color w:val="auto"/>
          <w:sz w:val="28"/>
          <w:szCs w:val="28"/>
        </w:rPr>
      </w:pPr>
    </w:p>
    <w:p w:rsidR="003639C1" w:rsidRPr="009259C9" w:rsidRDefault="003639C1" w:rsidP="0080211C">
      <w:pPr>
        <w:pStyle w:val="Body"/>
        <w:rPr>
          <w:rFonts w:ascii="Century Gothic" w:hAnsi="Century Gothic"/>
          <w:noProof/>
          <w:color w:val="auto"/>
          <w:sz w:val="28"/>
          <w:szCs w:val="28"/>
        </w:rPr>
      </w:pPr>
    </w:p>
    <w:p w:rsidR="003639C1" w:rsidRPr="009259C9" w:rsidRDefault="003639C1" w:rsidP="0080211C">
      <w:pPr>
        <w:pStyle w:val="Body"/>
        <w:rPr>
          <w:rFonts w:ascii="Century Gothic" w:hAnsi="Century Gothic"/>
          <w:noProof/>
          <w:color w:val="auto"/>
          <w:sz w:val="28"/>
          <w:szCs w:val="28"/>
        </w:rPr>
      </w:pPr>
    </w:p>
    <w:p w:rsidR="003639C1" w:rsidRPr="009259C9" w:rsidRDefault="003639C1" w:rsidP="0080211C">
      <w:pPr>
        <w:pStyle w:val="Body"/>
        <w:rPr>
          <w:rFonts w:ascii="Century Gothic" w:hAnsi="Century Gothic"/>
          <w:noProof/>
          <w:color w:val="auto"/>
          <w:sz w:val="28"/>
          <w:szCs w:val="28"/>
        </w:rPr>
      </w:pPr>
    </w:p>
    <w:p w:rsidR="0080211C" w:rsidRPr="009259C9" w:rsidRDefault="0080211C" w:rsidP="0080211C">
      <w:pPr>
        <w:rPr>
          <w:rFonts w:ascii="Century Gothic" w:hAnsi="Century Gothic"/>
          <w:lang w:val="es-MX"/>
        </w:rPr>
      </w:pPr>
    </w:p>
    <w:p w:rsidR="008D20D3" w:rsidRPr="009259C9" w:rsidRDefault="007F1EC4">
      <w:pPr>
        <w:rPr>
          <w:rFonts w:ascii="Century Gothic" w:eastAsia="Times" w:hAnsi="Century Gothic" w:cs="Arial"/>
          <w:b/>
          <w:smallCaps/>
          <w:sz w:val="22"/>
          <w:szCs w:val="22"/>
          <w:lang w:val="es-MX" w:eastAsia="es-ES"/>
        </w:rPr>
      </w:pPr>
      <w:r>
        <w:rPr>
          <w:rFonts w:ascii="Century Gothic" w:hAnsi="Century Gothic" w:cs="Arial"/>
          <w:b/>
          <w:smallCaps/>
          <w:sz w:val="22"/>
          <w:szCs w:val="22"/>
          <w:lang w:val="es-MX"/>
        </w:rPr>
        <w:br w:type="page"/>
      </w:r>
    </w:p>
    <w:sdt>
      <w:sdtPr>
        <w:rPr>
          <w:rFonts w:ascii="Century Gothic" w:hAnsi="Century Gothic" w:cs="Times New Roman"/>
          <w:b w:val="0"/>
          <w:bCs w:val="0"/>
          <w:color w:val="auto"/>
          <w:sz w:val="20"/>
          <w:szCs w:val="20"/>
          <w:lang w:val="en-US"/>
        </w:rPr>
        <w:id w:val="-1291817526"/>
        <w:docPartObj>
          <w:docPartGallery w:val="Table of Contents"/>
          <w:docPartUnique/>
        </w:docPartObj>
      </w:sdtPr>
      <w:sdtEndPr/>
      <w:sdtContent>
        <w:p w:rsidR="008B5EEB" w:rsidRPr="000D0621" w:rsidRDefault="00A74B9E">
          <w:pPr>
            <w:pStyle w:val="TtuloTDC"/>
            <w:jc w:val="center"/>
            <w:rPr>
              <w:rFonts w:ascii="Century Gothic" w:hAnsi="Century Gothic"/>
              <w:sz w:val="20"/>
              <w:szCs w:val="20"/>
            </w:rPr>
          </w:pPr>
          <w:r w:rsidRPr="000D0621">
            <w:rPr>
              <w:rFonts w:ascii="Century Gothic" w:hAnsi="Century Gothic"/>
              <w:sz w:val="20"/>
              <w:szCs w:val="20"/>
            </w:rPr>
            <w:t>Contenido</w:t>
          </w:r>
        </w:p>
        <w:p w:rsidR="00D2758D" w:rsidRPr="00D2758D" w:rsidRDefault="008B5EEB" w:rsidP="00D2758D">
          <w:pPr>
            <w:pStyle w:val="TDC2"/>
            <w:tabs>
              <w:tab w:val="right" w:leader="dot" w:pos="8828"/>
            </w:tabs>
            <w:rPr>
              <w:rStyle w:val="Hipervnculo"/>
              <w:rFonts w:cs="Arial"/>
              <w:smallCaps/>
              <w:noProof/>
            </w:rPr>
          </w:pPr>
          <w:r w:rsidRPr="00D2758D">
            <w:rPr>
              <w:rFonts w:ascii="Century Gothic" w:hAnsi="Century Gothic"/>
              <w:lang w:val="es-MX"/>
            </w:rPr>
            <w:fldChar w:fldCharType="begin"/>
          </w:r>
          <w:r w:rsidR="00A74B9E" w:rsidRPr="00D2758D">
            <w:rPr>
              <w:rFonts w:ascii="Century Gothic" w:hAnsi="Century Gothic"/>
              <w:caps/>
              <w:lang w:val="es-MX"/>
            </w:rPr>
            <w:instrText xml:space="preserve"> TOC \o "1-3" \h \z \u </w:instrText>
          </w:r>
          <w:r w:rsidRPr="00D2758D">
            <w:rPr>
              <w:rFonts w:ascii="Century Gothic" w:hAnsi="Century Gothic"/>
              <w:lang w:val="es-MX"/>
            </w:rPr>
            <w:fldChar w:fldCharType="separate"/>
          </w:r>
          <w:hyperlink w:anchor="_Toc46430648" w:history="1">
            <w:r w:rsidR="00D2758D" w:rsidRPr="00D2758D">
              <w:rPr>
                <w:rStyle w:val="Hipervnculo"/>
                <w:rFonts w:ascii="Century Gothic" w:hAnsi="Century Gothic" w:cs="Arial"/>
                <w:smallCaps/>
                <w:noProof/>
                <w:lang w:val="es-MX"/>
              </w:rPr>
              <w:t>Siglas y Acrónimos</w:t>
            </w:r>
            <w:r w:rsidR="00D2758D" w:rsidRPr="00D2758D">
              <w:rPr>
                <w:rStyle w:val="Hipervnculo"/>
                <w:rFonts w:cs="Arial"/>
                <w:smallCaps/>
                <w:noProof/>
                <w:webHidden/>
                <w:lang w:val="es-MX"/>
              </w:rPr>
              <w:tab/>
            </w:r>
            <w:r w:rsidRPr="00D2758D">
              <w:rPr>
                <w:rStyle w:val="Hipervnculo"/>
                <w:rFonts w:cs="Arial"/>
                <w:smallCaps/>
                <w:noProof/>
                <w:webHidden/>
                <w:lang w:val="es-MX"/>
              </w:rPr>
              <w:fldChar w:fldCharType="begin"/>
            </w:r>
            <w:r w:rsidR="00D2758D" w:rsidRPr="00D2758D">
              <w:rPr>
                <w:rStyle w:val="Hipervnculo"/>
                <w:rFonts w:cs="Arial"/>
                <w:smallCaps/>
                <w:noProof/>
                <w:webHidden/>
                <w:lang w:val="es-MX"/>
              </w:rPr>
              <w:instrText xml:space="preserve"> PAGEREF _Toc46430648 \h </w:instrText>
            </w:r>
            <w:r w:rsidRPr="00D2758D">
              <w:rPr>
                <w:rStyle w:val="Hipervnculo"/>
                <w:rFonts w:cs="Arial"/>
                <w:smallCaps/>
                <w:noProof/>
                <w:webHidden/>
                <w:lang w:val="es-MX"/>
              </w:rPr>
            </w:r>
            <w:r w:rsidRPr="00D2758D">
              <w:rPr>
                <w:rStyle w:val="Hipervnculo"/>
                <w:rFonts w:cs="Arial"/>
                <w:smallCaps/>
                <w:noProof/>
                <w:webHidden/>
                <w:lang w:val="es-MX"/>
              </w:rPr>
              <w:fldChar w:fldCharType="separate"/>
            </w:r>
            <w:r w:rsidR="00A47AF1">
              <w:rPr>
                <w:rStyle w:val="Hipervnculo"/>
                <w:rFonts w:cs="Arial"/>
                <w:smallCaps/>
                <w:noProof/>
                <w:webHidden/>
                <w:lang w:val="es-MX"/>
              </w:rPr>
              <w:t>1</w:t>
            </w:r>
            <w:r w:rsidRPr="00D2758D">
              <w:rPr>
                <w:rStyle w:val="Hipervnculo"/>
                <w:rFonts w:cs="Arial"/>
                <w:smallCaps/>
                <w:noProof/>
                <w:webHidden/>
                <w:lang w:val="es-MX"/>
              </w:rPr>
              <w:fldChar w:fldCharType="end"/>
            </w:r>
          </w:hyperlink>
        </w:p>
        <w:p w:rsidR="00D2758D" w:rsidRPr="00D2758D" w:rsidRDefault="00CB07E5" w:rsidP="00D2758D">
          <w:pPr>
            <w:pStyle w:val="TDC2"/>
            <w:tabs>
              <w:tab w:val="right" w:leader="dot" w:pos="8828"/>
            </w:tabs>
            <w:rPr>
              <w:rStyle w:val="Hipervnculo"/>
              <w:rFonts w:cs="Arial"/>
              <w:smallCaps/>
              <w:noProof/>
            </w:rPr>
          </w:pPr>
          <w:hyperlink w:anchor="_Toc46430649" w:history="1">
            <w:r w:rsidR="00D2758D" w:rsidRPr="00D2758D">
              <w:rPr>
                <w:rStyle w:val="Hipervnculo"/>
                <w:rFonts w:ascii="Century Gothic" w:hAnsi="Century Gothic" w:cs="Arial"/>
                <w:smallCaps/>
                <w:noProof/>
                <w:lang w:val="es-MX"/>
              </w:rPr>
              <w:t>Glosario</w:t>
            </w:r>
            <w:r w:rsidR="00D2758D" w:rsidRPr="00D2758D">
              <w:rPr>
                <w:rStyle w:val="Hipervnculo"/>
                <w:rFonts w:cs="Arial"/>
                <w:smallCaps/>
                <w:noProof/>
                <w:webHidden/>
                <w:lang w:val="es-MX"/>
              </w:rPr>
              <w:tab/>
            </w:r>
            <w:r w:rsidR="008B5EEB" w:rsidRPr="00D2758D">
              <w:rPr>
                <w:rStyle w:val="Hipervnculo"/>
                <w:rFonts w:cs="Arial"/>
                <w:smallCaps/>
                <w:noProof/>
                <w:webHidden/>
                <w:lang w:val="es-MX"/>
              </w:rPr>
              <w:fldChar w:fldCharType="begin"/>
            </w:r>
            <w:r w:rsidR="00D2758D" w:rsidRPr="00D2758D">
              <w:rPr>
                <w:rStyle w:val="Hipervnculo"/>
                <w:rFonts w:cs="Arial"/>
                <w:smallCaps/>
                <w:noProof/>
                <w:webHidden/>
                <w:lang w:val="es-MX"/>
              </w:rPr>
              <w:instrText xml:space="preserve"> PAGEREF _Toc46430649 \h </w:instrText>
            </w:r>
            <w:r w:rsidR="008B5EEB" w:rsidRPr="00D2758D">
              <w:rPr>
                <w:rStyle w:val="Hipervnculo"/>
                <w:rFonts w:cs="Arial"/>
                <w:smallCaps/>
                <w:noProof/>
                <w:webHidden/>
                <w:lang w:val="es-MX"/>
              </w:rPr>
            </w:r>
            <w:r w:rsidR="008B5EEB" w:rsidRPr="00D2758D">
              <w:rPr>
                <w:rStyle w:val="Hipervnculo"/>
                <w:rFonts w:cs="Arial"/>
                <w:smallCaps/>
                <w:noProof/>
                <w:webHidden/>
                <w:lang w:val="es-MX"/>
              </w:rPr>
              <w:fldChar w:fldCharType="separate"/>
            </w:r>
            <w:r w:rsidR="00A47AF1">
              <w:rPr>
                <w:rStyle w:val="Hipervnculo"/>
                <w:rFonts w:cs="Arial"/>
                <w:smallCaps/>
                <w:noProof/>
                <w:webHidden/>
                <w:lang w:val="es-MX"/>
              </w:rPr>
              <w:t>1</w:t>
            </w:r>
            <w:r w:rsidR="008B5EEB" w:rsidRPr="00D2758D">
              <w:rPr>
                <w:rStyle w:val="Hipervnculo"/>
                <w:rFonts w:cs="Arial"/>
                <w:smallCaps/>
                <w:noProof/>
                <w:webHidden/>
                <w:lang w:val="es-MX"/>
              </w:rPr>
              <w:fldChar w:fldCharType="end"/>
            </w:r>
          </w:hyperlink>
        </w:p>
        <w:p w:rsidR="00D2758D" w:rsidRPr="00D2758D" w:rsidRDefault="00CB07E5" w:rsidP="00D2758D">
          <w:pPr>
            <w:pStyle w:val="TDC2"/>
            <w:tabs>
              <w:tab w:val="right" w:leader="dot" w:pos="8828"/>
            </w:tabs>
            <w:rPr>
              <w:rStyle w:val="Hipervnculo"/>
              <w:rFonts w:cs="Arial"/>
              <w:smallCaps/>
              <w:noProof/>
            </w:rPr>
          </w:pPr>
          <w:hyperlink w:anchor="_Toc46430650" w:history="1">
            <w:r w:rsidR="00D2758D" w:rsidRPr="00D2758D">
              <w:rPr>
                <w:rStyle w:val="Hipervnculo"/>
                <w:rFonts w:ascii="Century Gothic" w:hAnsi="Century Gothic" w:cs="Arial"/>
                <w:smallCaps/>
                <w:noProof/>
                <w:lang w:val="es-MX"/>
              </w:rPr>
              <w:t>Antecedentes</w:t>
            </w:r>
            <w:r w:rsidR="00D2758D" w:rsidRPr="00D2758D">
              <w:rPr>
                <w:rStyle w:val="Hipervnculo"/>
                <w:rFonts w:cs="Arial"/>
                <w:smallCaps/>
                <w:noProof/>
                <w:webHidden/>
                <w:lang w:val="es-MX"/>
              </w:rPr>
              <w:tab/>
            </w:r>
            <w:r w:rsidR="008B5EEB" w:rsidRPr="00D2758D">
              <w:rPr>
                <w:rStyle w:val="Hipervnculo"/>
                <w:rFonts w:cs="Arial"/>
                <w:smallCaps/>
                <w:noProof/>
                <w:webHidden/>
                <w:lang w:val="es-MX"/>
              </w:rPr>
              <w:fldChar w:fldCharType="begin"/>
            </w:r>
            <w:r w:rsidR="00D2758D" w:rsidRPr="00D2758D">
              <w:rPr>
                <w:rStyle w:val="Hipervnculo"/>
                <w:rFonts w:cs="Arial"/>
                <w:smallCaps/>
                <w:noProof/>
                <w:webHidden/>
                <w:lang w:val="es-MX"/>
              </w:rPr>
              <w:instrText xml:space="preserve"> PAGEREF _Toc46430650 \h </w:instrText>
            </w:r>
            <w:r w:rsidR="008B5EEB" w:rsidRPr="00D2758D">
              <w:rPr>
                <w:rStyle w:val="Hipervnculo"/>
                <w:rFonts w:cs="Arial"/>
                <w:smallCaps/>
                <w:noProof/>
                <w:webHidden/>
                <w:lang w:val="es-MX"/>
              </w:rPr>
            </w:r>
            <w:r w:rsidR="008B5EEB" w:rsidRPr="00D2758D">
              <w:rPr>
                <w:rStyle w:val="Hipervnculo"/>
                <w:rFonts w:cs="Arial"/>
                <w:smallCaps/>
                <w:noProof/>
                <w:webHidden/>
                <w:lang w:val="es-MX"/>
              </w:rPr>
              <w:fldChar w:fldCharType="separate"/>
            </w:r>
            <w:r w:rsidR="00A47AF1">
              <w:rPr>
                <w:rStyle w:val="Hipervnculo"/>
                <w:rFonts w:cs="Arial"/>
                <w:smallCaps/>
                <w:noProof/>
                <w:webHidden/>
                <w:lang w:val="es-MX"/>
              </w:rPr>
              <w:t>3</w:t>
            </w:r>
            <w:r w:rsidR="008B5EEB" w:rsidRPr="00D2758D">
              <w:rPr>
                <w:rStyle w:val="Hipervnculo"/>
                <w:rFonts w:cs="Arial"/>
                <w:smallCaps/>
                <w:noProof/>
                <w:webHidden/>
                <w:lang w:val="es-MX"/>
              </w:rPr>
              <w:fldChar w:fldCharType="end"/>
            </w:r>
          </w:hyperlink>
        </w:p>
        <w:p w:rsidR="00D2758D" w:rsidRPr="00D2758D" w:rsidRDefault="00CB07E5" w:rsidP="00D2758D">
          <w:pPr>
            <w:pStyle w:val="TDC2"/>
            <w:tabs>
              <w:tab w:val="right" w:leader="dot" w:pos="8828"/>
            </w:tabs>
            <w:rPr>
              <w:rStyle w:val="Hipervnculo"/>
              <w:rFonts w:cs="Arial"/>
              <w:smallCaps/>
              <w:noProof/>
            </w:rPr>
          </w:pPr>
          <w:hyperlink w:anchor="_Toc46430651" w:history="1">
            <w:r w:rsidR="00D2758D" w:rsidRPr="00D2758D">
              <w:rPr>
                <w:rStyle w:val="Hipervnculo"/>
                <w:rFonts w:ascii="Century Gothic" w:hAnsi="Century Gothic" w:cs="Arial"/>
                <w:smallCaps/>
                <w:noProof/>
                <w:lang w:val="es-MX"/>
              </w:rPr>
              <w:t>Objetivos de la Evaluación</w:t>
            </w:r>
            <w:r w:rsidR="00D2758D" w:rsidRPr="00D2758D">
              <w:rPr>
                <w:rStyle w:val="Hipervnculo"/>
                <w:rFonts w:cs="Arial"/>
                <w:smallCaps/>
                <w:noProof/>
                <w:webHidden/>
                <w:lang w:val="es-MX"/>
              </w:rPr>
              <w:tab/>
            </w:r>
            <w:r w:rsidR="008B5EEB" w:rsidRPr="00D2758D">
              <w:rPr>
                <w:rStyle w:val="Hipervnculo"/>
                <w:rFonts w:cs="Arial"/>
                <w:smallCaps/>
                <w:noProof/>
                <w:webHidden/>
                <w:lang w:val="es-MX"/>
              </w:rPr>
              <w:fldChar w:fldCharType="begin"/>
            </w:r>
            <w:r w:rsidR="00D2758D" w:rsidRPr="00D2758D">
              <w:rPr>
                <w:rStyle w:val="Hipervnculo"/>
                <w:rFonts w:cs="Arial"/>
                <w:smallCaps/>
                <w:noProof/>
                <w:webHidden/>
                <w:lang w:val="es-MX"/>
              </w:rPr>
              <w:instrText xml:space="preserve"> PAGEREF _Toc46430651 \h </w:instrText>
            </w:r>
            <w:r w:rsidR="008B5EEB" w:rsidRPr="00D2758D">
              <w:rPr>
                <w:rStyle w:val="Hipervnculo"/>
                <w:rFonts w:cs="Arial"/>
                <w:smallCaps/>
                <w:noProof/>
                <w:webHidden/>
                <w:lang w:val="es-MX"/>
              </w:rPr>
            </w:r>
            <w:r w:rsidR="008B5EEB" w:rsidRPr="00D2758D">
              <w:rPr>
                <w:rStyle w:val="Hipervnculo"/>
                <w:rFonts w:cs="Arial"/>
                <w:smallCaps/>
                <w:noProof/>
                <w:webHidden/>
                <w:lang w:val="es-MX"/>
              </w:rPr>
              <w:fldChar w:fldCharType="separate"/>
            </w:r>
            <w:r w:rsidR="00A47AF1">
              <w:rPr>
                <w:rStyle w:val="Hipervnculo"/>
                <w:rFonts w:cs="Arial"/>
                <w:smallCaps/>
                <w:noProof/>
                <w:webHidden/>
                <w:lang w:val="es-MX"/>
              </w:rPr>
              <w:t>4</w:t>
            </w:r>
            <w:r w:rsidR="008B5EEB" w:rsidRPr="00D2758D">
              <w:rPr>
                <w:rStyle w:val="Hipervnculo"/>
                <w:rFonts w:cs="Arial"/>
                <w:smallCaps/>
                <w:noProof/>
                <w:webHidden/>
                <w:lang w:val="es-MX"/>
              </w:rPr>
              <w:fldChar w:fldCharType="end"/>
            </w:r>
          </w:hyperlink>
        </w:p>
        <w:p w:rsidR="00D2758D" w:rsidRPr="00D2758D" w:rsidRDefault="00CB07E5" w:rsidP="00D2758D">
          <w:pPr>
            <w:pStyle w:val="TDC2"/>
            <w:tabs>
              <w:tab w:val="right" w:leader="dot" w:pos="8828"/>
            </w:tabs>
            <w:rPr>
              <w:rStyle w:val="Hipervnculo"/>
              <w:rFonts w:cs="Arial"/>
              <w:smallCaps/>
              <w:noProof/>
            </w:rPr>
          </w:pPr>
          <w:hyperlink w:anchor="_Toc46430654" w:history="1">
            <w:r w:rsidR="00D2758D" w:rsidRPr="00D2758D">
              <w:rPr>
                <w:rStyle w:val="Hipervnculo"/>
                <w:rFonts w:ascii="Century Gothic" w:hAnsi="Century Gothic" w:cs="Arial"/>
                <w:smallCaps/>
                <w:noProof/>
                <w:lang w:val="es-MX"/>
              </w:rPr>
              <w:t>Alcance</w:t>
            </w:r>
            <w:r w:rsidR="00D2758D" w:rsidRPr="00D2758D">
              <w:rPr>
                <w:rStyle w:val="Hipervnculo"/>
                <w:rFonts w:cs="Arial"/>
                <w:smallCaps/>
                <w:noProof/>
                <w:webHidden/>
                <w:lang w:val="es-MX"/>
              </w:rPr>
              <w:tab/>
            </w:r>
            <w:r w:rsidR="008B5EEB" w:rsidRPr="00D2758D">
              <w:rPr>
                <w:rStyle w:val="Hipervnculo"/>
                <w:rFonts w:cs="Arial"/>
                <w:smallCaps/>
                <w:noProof/>
                <w:webHidden/>
                <w:lang w:val="es-MX"/>
              </w:rPr>
              <w:fldChar w:fldCharType="begin"/>
            </w:r>
            <w:r w:rsidR="00D2758D" w:rsidRPr="00D2758D">
              <w:rPr>
                <w:rStyle w:val="Hipervnculo"/>
                <w:rFonts w:cs="Arial"/>
                <w:smallCaps/>
                <w:noProof/>
                <w:webHidden/>
                <w:lang w:val="es-MX"/>
              </w:rPr>
              <w:instrText xml:space="preserve"> PAGEREF _Toc46430654 \h </w:instrText>
            </w:r>
            <w:r w:rsidR="008B5EEB" w:rsidRPr="00D2758D">
              <w:rPr>
                <w:rStyle w:val="Hipervnculo"/>
                <w:rFonts w:cs="Arial"/>
                <w:smallCaps/>
                <w:noProof/>
                <w:webHidden/>
                <w:lang w:val="es-MX"/>
              </w:rPr>
            </w:r>
            <w:r w:rsidR="008B5EEB" w:rsidRPr="00D2758D">
              <w:rPr>
                <w:rStyle w:val="Hipervnculo"/>
                <w:rFonts w:cs="Arial"/>
                <w:smallCaps/>
                <w:noProof/>
                <w:webHidden/>
                <w:lang w:val="es-MX"/>
              </w:rPr>
              <w:fldChar w:fldCharType="separate"/>
            </w:r>
            <w:r w:rsidR="00A47AF1">
              <w:rPr>
                <w:rStyle w:val="Hipervnculo"/>
                <w:rFonts w:cs="Arial"/>
                <w:smallCaps/>
                <w:noProof/>
                <w:webHidden/>
                <w:lang w:val="es-MX"/>
              </w:rPr>
              <w:t>5</w:t>
            </w:r>
            <w:r w:rsidR="008B5EEB" w:rsidRPr="00D2758D">
              <w:rPr>
                <w:rStyle w:val="Hipervnculo"/>
                <w:rFonts w:cs="Arial"/>
                <w:smallCaps/>
                <w:noProof/>
                <w:webHidden/>
                <w:lang w:val="es-MX"/>
              </w:rPr>
              <w:fldChar w:fldCharType="end"/>
            </w:r>
          </w:hyperlink>
        </w:p>
        <w:p w:rsidR="00D2758D" w:rsidRPr="00D2758D" w:rsidRDefault="00CB07E5" w:rsidP="00D2758D">
          <w:pPr>
            <w:pStyle w:val="TDC2"/>
            <w:tabs>
              <w:tab w:val="right" w:leader="dot" w:pos="8828"/>
            </w:tabs>
            <w:rPr>
              <w:rStyle w:val="Hipervnculo"/>
              <w:rFonts w:cs="Arial"/>
              <w:smallCaps/>
              <w:noProof/>
            </w:rPr>
          </w:pPr>
          <w:hyperlink w:anchor="_Toc46430655" w:history="1">
            <w:r w:rsidR="00D2758D" w:rsidRPr="00D2758D">
              <w:rPr>
                <w:rStyle w:val="Hipervnculo"/>
                <w:rFonts w:ascii="Century Gothic" w:hAnsi="Century Gothic" w:cs="Arial"/>
                <w:smallCaps/>
                <w:noProof/>
                <w:lang w:val="es-MX"/>
              </w:rPr>
              <w:t>Descripción Específica del Servicio</w:t>
            </w:r>
            <w:r w:rsidR="00D2758D" w:rsidRPr="00D2758D">
              <w:rPr>
                <w:rStyle w:val="Hipervnculo"/>
                <w:rFonts w:cs="Arial"/>
                <w:smallCaps/>
                <w:noProof/>
                <w:webHidden/>
                <w:lang w:val="es-MX"/>
              </w:rPr>
              <w:tab/>
            </w:r>
            <w:r w:rsidR="008B5EEB" w:rsidRPr="00D2758D">
              <w:rPr>
                <w:rStyle w:val="Hipervnculo"/>
                <w:rFonts w:cs="Arial"/>
                <w:smallCaps/>
                <w:noProof/>
                <w:webHidden/>
                <w:lang w:val="es-MX"/>
              </w:rPr>
              <w:fldChar w:fldCharType="begin"/>
            </w:r>
            <w:r w:rsidR="00D2758D" w:rsidRPr="00D2758D">
              <w:rPr>
                <w:rStyle w:val="Hipervnculo"/>
                <w:rFonts w:cs="Arial"/>
                <w:smallCaps/>
                <w:noProof/>
                <w:webHidden/>
                <w:lang w:val="es-MX"/>
              </w:rPr>
              <w:instrText xml:space="preserve"> PAGEREF _Toc46430655 \h </w:instrText>
            </w:r>
            <w:r w:rsidR="008B5EEB" w:rsidRPr="00D2758D">
              <w:rPr>
                <w:rStyle w:val="Hipervnculo"/>
                <w:rFonts w:cs="Arial"/>
                <w:smallCaps/>
                <w:noProof/>
                <w:webHidden/>
                <w:lang w:val="es-MX"/>
              </w:rPr>
            </w:r>
            <w:r w:rsidR="008B5EEB" w:rsidRPr="00D2758D">
              <w:rPr>
                <w:rStyle w:val="Hipervnculo"/>
                <w:rFonts w:cs="Arial"/>
                <w:smallCaps/>
                <w:noProof/>
                <w:webHidden/>
                <w:lang w:val="es-MX"/>
              </w:rPr>
              <w:fldChar w:fldCharType="separate"/>
            </w:r>
            <w:r w:rsidR="00A47AF1">
              <w:rPr>
                <w:rStyle w:val="Hipervnculo"/>
                <w:rFonts w:cs="Arial"/>
                <w:smallCaps/>
                <w:noProof/>
                <w:webHidden/>
                <w:lang w:val="es-MX"/>
              </w:rPr>
              <w:t>5</w:t>
            </w:r>
            <w:r w:rsidR="008B5EEB" w:rsidRPr="00D2758D">
              <w:rPr>
                <w:rStyle w:val="Hipervnculo"/>
                <w:rFonts w:cs="Arial"/>
                <w:smallCaps/>
                <w:noProof/>
                <w:webHidden/>
                <w:lang w:val="es-MX"/>
              </w:rPr>
              <w:fldChar w:fldCharType="end"/>
            </w:r>
          </w:hyperlink>
        </w:p>
        <w:p w:rsidR="00D2758D" w:rsidRPr="00D2758D" w:rsidRDefault="00CB07E5" w:rsidP="00D2758D">
          <w:pPr>
            <w:pStyle w:val="TDC2"/>
            <w:tabs>
              <w:tab w:val="right" w:leader="dot" w:pos="8828"/>
            </w:tabs>
            <w:rPr>
              <w:rStyle w:val="Hipervnculo"/>
              <w:rFonts w:cs="Arial"/>
              <w:smallCaps/>
              <w:noProof/>
            </w:rPr>
          </w:pPr>
          <w:hyperlink w:anchor="_Toc46430656" w:history="1">
            <w:r w:rsidR="00D2758D" w:rsidRPr="00D2758D">
              <w:rPr>
                <w:rStyle w:val="Hipervnculo"/>
                <w:rFonts w:ascii="Century Gothic" w:hAnsi="Century Gothic" w:cs="Arial"/>
                <w:smallCaps/>
                <w:noProof/>
                <w:lang w:val="es-MX"/>
              </w:rPr>
              <w:t>Perfil de la persona coordinadora de la Evaluación</w:t>
            </w:r>
            <w:r w:rsidR="00D2758D" w:rsidRPr="00D2758D">
              <w:rPr>
                <w:rStyle w:val="Hipervnculo"/>
                <w:rFonts w:cs="Arial"/>
                <w:smallCaps/>
                <w:noProof/>
                <w:webHidden/>
                <w:lang w:val="es-MX"/>
              </w:rPr>
              <w:tab/>
            </w:r>
            <w:r w:rsidR="008B5EEB" w:rsidRPr="00D2758D">
              <w:rPr>
                <w:rStyle w:val="Hipervnculo"/>
                <w:rFonts w:cs="Arial"/>
                <w:smallCaps/>
                <w:noProof/>
                <w:webHidden/>
                <w:lang w:val="es-MX"/>
              </w:rPr>
              <w:fldChar w:fldCharType="begin"/>
            </w:r>
            <w:r w:rsidR="00D2758D" w:rsidRPr="00D2758D">
              <w:rPr>
                <w:rStyle w:val="Hipervnculo"/>
                <w:rFonts w:cs="Arial"/>
                <w:smallCaps/>
                <w:noProof/>
                <w:webHidden/>
                <w:lang w:val="es-MX"/>
              </w:rPr>
              <w:instrText xml:space="preserve"> PAGEREF _Toc46430656 \h </w:instrText>
            </w:r>
            <w:r w:rsidR="008B5EEB" w:rsidRPr="00D2758D">
              <w:rPr>
                <w:rStyle w:val="Hipervnculo"/>
                <w:rFonts w:cs="Arial"/>
                <w:smallCaps/>
                <w:noProof/>
                <w:webHidden/>
                <w:lang w:val="es-MX"/>
              </w:rPr>
            </w:r>
            <w:r w:rsidR="008B5EEB" w:rsidRPr="00D2758D">
              <w:rPr>
                <w:rStyle w:val="Hipervnculo"/>
                <w:rFonts w:cs="Arial"/>
                <w:smallCaps/>
                <w:noProof/>
                <w:webHidden/>
                <w:lang w:val="es-MX"/>
              </w:rPr>
              <w:fldChar w:fldCharType="separate"/>
            </w:r>
            <w:r w:rsidR="00A47AF1">
              <w:rPr>
                <w:rStyle w:val="Hipervnculo"/>
                <w:rFonts w:cs="Arial"/>
                <w:smallCaps/>
                <w:noProof/>
                <w:webHidden/>
                <w:lang w:val="es-MX"/>
              </w:rPr>
              <w:t>7</w:t>
            </w:r>
            <w:r w:rsidR="008B5EEB" w:rsidRPr="00D2758D">
              <w:rPr>
                <w:rStyle w:val="Hipervnculo"/>
                <w:rFonts w:cs="Arial"/>
                <w:smallCaps/>
                <w:noProof/>
                <w:webHidden/>
                <w:lang w:val="es-MX"/>
              </w:rPr>
              <w:fldChar w:fldCharType="end"/>
            </w:r>
          </w:hyperlink>
        </w:p>
        <w:p w:rsidR="00D2758D" w:rsidRPr="00D2758D" w:rsidRDefault="00CB07E5" w:rsidP="00D2758D">
          <w:pPr>
            <w:pStyle w:val="TDC2"/>
            <w:tabs>
              <w:tab w:val="right" w:leader="dot" w:pos="8828"/>
            </w:tabs>
            <w:rPr>
              <w:rStyle w:val="Hipervnculo"/>
              <w:rFonts w:cs="Arial"/>
              <w:smallCaps/>
              <w:noProof/>
            </w:rPr>
          </w:pPr>
          <w:hyperlink w:anchor="_Toc46430657" w:history="1">
            <w:r w:rsidR="00D2758D" w:rsidRPr="00D2758D">
              <w:rPr>
                <w:rStyle w:val="Hipervnculo"/>
                <w:rFonts w:ascii="Century Gothic" w:hAnsi="Century Gothic" w:cs="Arial"/>
                <w:smallCaps/>
                <w:noProof/>
                <w:lang w:val="es-MX"/>
              </w:rPr>
              <w:t>Productos y plazos de entrega</w:t>
            </w:r>
            <w:r w:rsidR="00D2758D" w:rsidRPr="00D2758D">
              <w:rPr>
                <w:rStyle w:val="Hipervnculo"/>
                <w:rFonts w:cs="Arial"/>
                <w:smallCaps/>
                <w:noProof/>
                <w:webHidden/>
                <w:lang w:val="es-MX"/>
              </w:rPr>
              <w:tab/>
            </w:r>
            <w:r w:rsidR="008B5EEB" w:rsidRPr="00D2758D">
              <w:rPr>
                <w:rStyle w:val="Hipervnculo"/>
                <w:rFonts w:cs="Arial"/>
                <w:smallCaps/>
                <w:noProof/>
                <w:webHidden/>
                <w:lang w:val="es-MX"/>
              </w:rPr>
              <w:fldChar w:fldCharType="begin"/>
            </w:r>
            <w:r w:rsidR="00D2758D" w:rsidRPr="00D2758D">
              <w:rPr>
                <w:rStyle w:val="Hipervnculo"/>
                <w:rFonts w:cs="Arial"/>
                <w:smallCaps/>
                <w:noProof/>
                <w:webHidden/>
                <w:lang w:val="es-MX"/>
              </w:rPr>
              <w:instrText xml:space="preserve"> PAGEREF _Toc46430657 \h </w:instrText>
            </w:r>
            <w:r w:rsidR="008B5EEB" w:rsidRPr="00D2758D">
              <w:rPr>
                <w:rStyle w:val="Hipervnculo"/>
                <w:rFonts w:cs="Arial"/>
                <w:smallCaps/>
                <w:noProof/>
                <w:webHidden/>
                <w:lang w:val="es-MX"/>
              </w:rPr>
            </w:r>
            <w:r w:rsidR="008B5EEB" w:rsidRPr="00D2758D">
              <w:rPr>
                <w:rStyle w:val="Hipervnculo"/>
                <w:rFonts w:cs="Arial"/>
                <w:smallCaps/>
                <w:noProof/>
                <w:webHidden/>
                <w:lang w:val="es-MX"/>
              </w:rPr>
              <w:fldChar w:fldCharType="separate"/>
            </w:r>
            <w:r w:rsidR="00A47AF1">
              <w:rPr>
                <w:rStyle w:val="Hipervnculo"/>
                <w:rFonts w:cs="Arial"/>
                <w:smallCaps/>
                <w:noProof/>
                <w:webHidden/>
                <w:lang w:val="es-MX"/>
              </w:rPr>
              <w:t>7</w:t>
            </w:r>
            <w:r w:rsidR="008B5EEB" w:rsidRPr="00D2758D">
              <w:rPr>
                <w:rStyle w:val="Hipervnculo"/>
                <w:rFonts w:cs="Arial"/>
                <w:smallCaps/>
                <w:noProof/>
                <w:webHidden/>
                <w:lang w:val="es-MX"/>
              </w:rPr>
              <w:fldChar w:fldCharType="end"/>
            </w:r>
          </w:hyperlink>
        </w:p>
        <w:p w:rsidR="00D2758D" w:rsidRPr="00D2758D" w:rsidRDefault="00CB07E5" w:rsidP="00D2758D">
          <w:pPr>
            <w:pStyle w:val="TDC2"/>
            <w:tabs>
              <w:tab w:val="right" w:leader="dot" w:pos="8828"/>
            </w:tabs>
            <w:rPr>
              <w:rStyle w:val="Hipervnculo"/>
              <w:rFonts w:cs="Arial"/>
              <w:smallCaps/>
              <w:noProof/>
            </w:rPr>
          </w:pPr>
          <w:hyperlink w:anchor="_Toc46430658" w:history="1">
            <w:r w:rsidR="00D2758D" w:rsidRPr="00D2758D">
              <w:rPr>
                <w:rStyle w:val="Hipervnculo"/>
                <w:rFonts w:ascii="Century Gothic" w:hAnsi="Century Gothic" w:cs="Arial"/>
                <w:smallCaps/>
                <w:noProof/>
                <w:lang w:val="es-MX"/>
              </w:rPr>
              <w:t>Responsabilidad y compromisos del proveedor</w:t>
            </w:r>
            <w:r w:rsidR="00D2758D" w:rsidRPr="00D2758D">
              <w:rPr>
                <w:rStyle w:val="Hipervnculo"/>
                <w:rFonts w:cs="Arial"/>
                <w:smallCaps/>
                <w:noProof/>
                <w:webHidden/>
                <w:lang w:val="es-MX"/>
              </w:rPr>
              <w:tab/>
            </w:r>
            <w:r w:rsidR="008B5EEB" w:rsidRPr="00D2758D">
              <w:rPr>
                <w:rStyle w:val="Hipervnculo"/>
                <w:rFonts w:cs="Arial"/>
                <w:smallCaps/>
                <w:noProof/>
                <w:webHidden/>
                <w:lang w:val="es-MX"/>
              </w:rPr>
              <w:fldChar w:fldCharType="begin"/>
            </w:r>
            <w:r w:rsidR="00D2758D" w:rsidRPr="00D2758D">
              <w:rPr>
                <w:rStyle w:val="Hipervnculo"/>
                <w:rFonts w:cs="Arial"/>
                <w:smallCaps/>
                <w:noProof/>
                <w:webHidden/>
                <w:lang w:val="es-MX"/>
              </w:rPr>
              <w:instrText xml:space="preserve"> PAGEREF _Toc46430658 \h </w:instrText>
            </w:r>
            <w:r w:rsidR="008B5EEB" w:rsidRPr="00D2758D">
              <w:rPr>
                <w:rStyle w:val="Hipervnculo"/>
                <w:rFonts w:cs="Arial"/>
                <w:smallCaps/>
                <w:noProof/>
                <w:webHidden/>
                <w:lang w:val="es-MX"/>
              </w:rPr>
            </w:r>
            <w:r w:rsidR="008B5EEB" w:rsidRPr="00D2758D">
              <w:rPr>
                <w:rStyle w:val="Hipervnculo"/>
                <w:rFonts w:cs="Arial"/>
                <w:smallCaps/>
                <w:noProof/>
                <w:webHidden/>
                <w:lang w:val="es-MX"/>
              </w:rPr>
              <w:fldChar w:fldCharType="separate"/>
            </w:r>
            <w:r w:rsidR="00A47AF1">
              <w:rPr>
                <w:rStyle w:val="Hipervnculo"/>
                <w:rFonts w:cs="Arial"/>
                <w:smallCaps/>
                <w:noProof/>
                <w:webHidden/>
                <w:lang w:val="es-MX"/>
              </w:rPr>
              <w:t>8</w:t>
            </w:r>
            <w:r w:rsidR="008B5EEB" w:rsidRPr="00D2758D">
              <w:rPr>
                <w:rStyle w:val="Hipervnculo"/>
                <w:rFonts w:cs="Arial"/>
                <w:smallCaps/>
                <w:noProof/>
                <w:webHidden/>
                <w:lang w:val="es-MX"/>
              </w:rPr>
              <w:fldChar w:fldCharType="end"/>
            </w:r>
          </w:hyperlink>
        </w:p>
        <w:p w:rsidR="00D2758D" w:rsidRPr="00D2758D" w:rsidRDefault="00CB07E5" w:rsidP="00D2758D">
          <w:pPr>
            <w:pStyle w:val="TDC2"/>
            <w:tabs>
              <w:tab w:val="right" w:leader="dot" w:pos="8828"/>
            </w:tabs>
            <w:rPr>
              <w:rStyle w:val="Hipervnculo"/>
              <w:rFonts w:cs="Arial"/>
              <w:smallCaps/>
              <w:noProof/>
            </w:rPr>
          </w:pPr>
          <w:hyperlink w:anchor="_Toc46430659" w:history="1">
            <w:r w:rsidR="00D2758D" w:rsidRPr="00D2758D">
              <w:rPr>
                <w:rStyle w:val="Hipervnculo"/>
                <w:rFonts w:ascii="Century Gothic" w:hAnsi="Century Gothic" w:cs="Arial"/>
                <w:smallCaps/>
                <w:noProof/>
                <w:lang w:val="es-MX"/>
              </w:rPr>
              <w:t>Punto de Reunión</w:t>
            </w:r>
            <w:r w:rsidR="00D2758D" w:rsidRPr="00D2758D">
              <w:rPr>
                <w:rStyle w:val="Hipervnculo"/>
                <w:rFonts w:cs="Arial"/>
                <w:smallCaps/>
                <w:noProof/>
                <w:webHidden/>
                <w:lang w:val="es-MX"/>
              </w:rPr>
              <w:tab/>
            </w:r>
            <w:r w:rsidR="008B5EEB" w:rsidRPr="00D2758D">
              <w:rPr>
                <w:rStyle w:val="Hipervnculo"/>
                <w:rFonts w:cs="Arial"/>
                <w:smallCaps/>
                <w:noProof/>
                <w:webHidden/>
                <w:lang w:val="es-MX"/>
              </w:rPr>
              <w:fldChar w:fldCharType="begin"/>
            </w:r>
            <w:r w:rsidR="00D2758D" w:rsidRPr="00D2758D">
              <w:rPr>
                <w:rStyle w:val="Hipervnculo"/>
                <w:rFonts w:cs="Arial"/>
                <w:smallCaps/>
                <w:noProof/>
                <w:webHidden/>
                <w:lang w:val="es-MX"/>
              </w:rPr>
              <w:instrText xml:space="preserve"> PAGEREF _Toc46430659 \h </w:instrText>
            </w:r>
            <w:r w:rsidR="008B5EEB" w:rsidRPr="00D2758D">
              <w:rPr>
                <w:rStyle w:val="Hipervnculo"/>
                <w:rFonts w:cs="Arial"/>
                <w:smallCaps/>
                <w:noProof/>
                <w:webHidden/>
                <w:lang w:val="es-MX"/>
              </w:rPr>
            </w:r>
            <w:r w:rsidR="008B5EEB" w:rsidRPr="00D2758D">
              <w:rPr>
                <w:rStyle w:val="Hipervnculo"/>
                <w:rFonts w:cs="Arial"/>
                <w:smallCaps/>
                <w:noProof/>
                <w:webHidden/>
                <w:lang w:val="es-MX"/>
              </w:rPr>
              <w:fldChar w:fldCharType="separate"/>
            </w:r>
            <w:r w:rsidR="00A47AF1">
              <w:rPr>
                <w:rStyle w:val="Hipervnculo"/>
                <w:rFonts w:cs="Arial"/>
                <w:smallCaps/>
                <w:noProof/>
                <w:webHidden/>
                <w:lang w:val="es-MX"/>
              </w:rPr>
              <w:t>9</w:t>
            </w:r>
            <w:r w:rsidR="008B5EEB" w:rsidRPr="00D2758D">
              <w:rPr>
                <w:rStyle w:val="Hipervnculo"/>
                <w:rFonts w:cs="Arial"/>
                <w:smallCaps/>
                <w:noProof/>
                <w:webHidden/>
                <w:lang w:val="es-MX"/>
              </w:rPr>
              <w:fldChar w:fldCharType="end"/>
            </w:r>
          </w:hyperlink>
        </w:p>
        <w:p w:rsidR="00D2758D" w:rsidRPr="00D2758D" w:rsidRDefault="00CB07E5" w:rsidP="00D2758D">
          <w:pPr>
            <w:pStyle w:val="TDC2"/>
            <w:tabs>
              <w:tab w:val="right" w:leader="dot" w:pos="8828"/>
            </w:tabs>
            <w:rPr>
              <w:rStyle w:val="Hipervnculo"/>
              <w:rFonts w:cs="Arial"/>
              <w:smallCaps/>
              <w:noProof/>
            </w:rPr>
          </w:pPr>
          <w:hyperlink w:anchor="_Toc46430660" w:history="1">
            <w:r w:rsidR="00D2758D" w:rsidRPr="00D2758D">
              <w:rPr>
                <w:rStyle w:val="Hipervnculo"/>
                <w:rFonts w:ascii="Century Gothic" w:hAnsi="Century Gothic" w:cs="Arial"/>
                <w:smallCaps/>
                <w:noProof/>
                <w:lang w:val="es-MX"/>
              </w:rPr>
              <w:t>Mecanismos de Administración, Verificación y Aceptación del Servicio</w:t>
            </w:r>
            <w:r w:rsidR="00D2758D" w:rsidRPr="00D2758D">
              <w:rPr>
                <w:rStyle w:val="Hipervnculo"/>
                <w:rFonts w:cs="Arial"/>
                <w:smallCaps/>
                <w:noProof/>
                <w:webHidden/>
                <w:lang w:val="es-MX"/>
              </w:rPr>
              <w:tab/>
            </w:r>
            <w:r w:rsidR="008B5EEB" w:rsidRPr="00D2758D">
              <w:rPr>
                <w:rStyle w:val="Hipervnculo"/>
                <w:rFonts w:cs="Arial"/>
                <w:smallCaps/>
                <w:noProof/>
                <w:webHidden/>
                <w:lang w:val="es-MX"/>
              </w:rPr>
              <w:fldChar w:fldCharType="begin"/>
            </w:r>
            <w:r w:rsidR="00D2758D" w:rsidRPr="00D2758D">
              <w:rPr>
                <w:rStyle w:val="Hipervnculo"/>
                <w:rFonts w:cs="Arial"/>
                <w:smallCaps/>
                <w:noProof/>
                <w:webHidden/>
                <w:lang w:val="es-MX"/>
              </w:rPr>
              <w:instrText xml:space="preserve"> PAGEREF _Toc46430660 \h </w:instrText>
            </w:r>
            <w:r w:rsidR="008B5EEB" w:rsidRPr="00D2758D">
              <w:rPr>
                <w:rStyle w:val="Hipervnculo"/>
                <w:rFonts w:cs="Arial"/>
                <w:smallCaps/>
                <w:noProof/>
                <w:webHidden/>
                <w:lang w:val="es-MX"/>
              </w:rPr>
            </w:r>
            <w:r w:rsidR="008B5EEB" w:rsidRPr="00D2758D">
              <w:rPr>
                <w:rStyle w:val="Hipervnculo"/>
                <w:rFonts w:cs="Arial"/>
                <w:smallCaps/>
                <w:noProof/>
                <w:webHidden/>
                <w:lang w:val="es-MX"/>
              </w:rPr>
              <w:fldChar w:fldCharType="separate"/>
            </w:r>
            <w:r w:rsidR="00A47AF1">
              <w:rPr>
                <w:rStyle w:val="Hipervnculo"/>
                <w:rFonts w:cs="Arial"/>
                <w:smallCaps/>
                <w:noProof/>
                <w:webHidden/>
                <w:lang w:val="es-MX"/>
              </w:rPr>
              <w:t>9</w:t>
            </w:r>
            <w:r w:rsidR="008B5EEB" w:rsidRPr="00D2758D">
              <w:rPr>
                <w:rStyle w:val="Hipervnculo"/>
                <w:rFonts w:cs="Arial"/>
                <w:smallCaps/>
                <w:noProof/>
                <w:webHidden/>
                <w:lang w:val="es-MX"/>
              </w:rPr>
              <w:fldChar w:fldCharType="end"/>
            </w:r>
          </w:hyperlink>
        </w:p>
        <w:p w:rsidR="00D2758D" w:rsidRPr="00D2758D" w:rsidRDefault="00CB07E5" w:rsidP="00D2758D">
          <w:pPr>
            <w:pStyle w:val="TDC2"/>
            <w:tabs>
              <w:tab w:val="right" w:leader="dot" w:pos="8828"/>
            </w:tabs>
            <w:rPr>
              <w:rStyle w:val="Hipervnculo"/>
              <w:rFonts w:cs="Arial"/>
              <w:smallCaps/>
              <w:noProof/>
            </w:rPr>
          </w:pPr>
          <w:hyperlink w:anchor="_Toc46430661" w:history="1">
            <w:r w:rsidR="00D2758D" w:rsidRPr="00D2758D">
              <w:rPr>
                <w:rStyle w:val="Hipervnculo"/>
                <w:rFonts w:ascii="Century Gothic" w:hAnsi="Century Gothic" w:cs="Arial"/>
                <w:smallCaps/>
                <w:noProof/>
                <w:lang w:val="es-MX"/>
              </w:rPr>
              <w:t>Condiciones generales</w:t>
            </w:r>
            <w:r w:rsidR="00D2758D" w:rsidRPr="00D2758D">
              <w:rPr>
                <w:rStyle w:val="Hipervnculo"/>
                <w:rFonts w:cs="Arial"/>
                <w:smallCaps/>
                <w:noProof/>
                <w:webHidden/>
                <w:lang w:val="es-MX"/>
              </w:rPr>
              <w:tab/>
            </w:r>
            <w:r w:rsidR="008B5EEB" w:rsidRPr="00D2758D">
              <w:rPr>
                <w:rStyle w:val="Hipervnculo"/>
                <w:rFonts w:cs="Arial"/>
                <w:smallCaps/>
                <w:noProof/>
                <w:webHidden/>
                <w:lang w:val="es-MX"/>
              </w:rPr>
              <w:fldChar w:fldCharType="begin"/>
            </w:r>
            <w:r w:rsidR="00D2758D" w:rsidRPr="00D2758D">
              <w:rPr>
                <w:rStyle w:val="Hipervnculo"/>
                <w:rFonts w:cs="Arial"/>
                <w:smallCaps/>
                <w:noProof/>
                <w:webHidden/>
                <w:lang w:val="es-MX"/>
              </w:rPr>
              <w:instrText xml:space="preserve"> PAGEREF _Toc46430661 \h </w:instrText>
            </w:r>
            <w:r w:rsidR="008B5EEB" w:rsidRPr="00D2758D">
              <w:rPr>
                <w:rStyle w:val="Hipervnculo"/>
                <w:rFonts w:cs="Arial"/>
                <w:smallCaps/>
                <w:noProof/>
                <w:webHidden/>
                <w:lang w:val="es-MX"/>
              </w:rPr>
            </w:r>
            <w:r w:rsidR="008B5EEB" w:rsidRPr="00D2758D">
              <w:rPr>
                <w:rStyle w:val="Hipervnculo"/>
                <w:rFonts w:cs="Arial"/>
                <w:smallCaps/>
                <w:noProof/>
                <w:webHidden/>
                <w:lang w:val="es-MX"/>
              </w:rPr>
              <w:fldChar w:fldCharType="separate"/>
            </w:r>
            <w:r w:rsidR="00A47AF1">
              <w:rPr>
                <w:rStyle w:val="Hipervnculo"/>
                <w:rFonts w:cs="Arial"/>
                <w:smallCaps/>
                <w:noProof/>
                <w:webHidden/>
                <w:lang w:val="es-MX"/>
              </w:rPr>
              <w:t>9</w:t>
            </w:r>
            <w:r w:rsidR="008B5EEB" w:rsidRPr="00D2758D">
              <w:rPr>
                <w:rStyle w:val="Hipervnculo"/>
                <w:rFonts w:cs="Arial"/>
                <w:smallCaps/>
                <w:noProof/>
                <w:webHidden/>
                <w:lang w:val="es-MX"/>
              </w:rPr>
              <w:fldChar w:fldCharType="end"/>
            </w:r>
          </w:hyperlink>
        </w:p>
        <w:p w:rsidR="00D2758D" w:rsidRPr="00D2758D" w:rsidRDefault="00CB07E5" w:rsidP="00D2758D">
          <w:pPr>
            <w:pStyle w:val="TDC2"/>
            <w:tabs>
              <w:tab w:val="right" w:leader="dot" w:pos="8828"/>
            </w:tabs>
            <w:rPr>
              <w:rFonts w:ascii="Century Gothic" w:eastAsiaTheme="minorEastAsia" w:hAnsi="Century Gothic" w:cstheme="minorBidi"/>
              <w:b w:val="0"/>
              <w:bCs w:val="0"/>
              <w:caps/>
              <w:noProof/>
              <w:lang w:val="es-MX" w:eastAsia="es-MX"/>
            </w:rPr>
          </w:pPr>
          <w:hyperlink w:anchor="_Toc46430662" w:history="1">
            <w:r w:rsidR="00D2758D" w:rsidRPr="00D2758D">
              <w:rPr>
                <w:rStyle w:val="Hipervnculo"/>
                <w:rFonts w:ascii="Century Gothic" w:hAnsi="Century Gothic" w:cs="Arial"/>
                <w:smallCaps/>
                <w:noProof/>
                <w:lang w:val="es-MX"/>
              </w:rPr>
              <w:t>ANEXO A. CRITERIOS TÉCNICOS DE LA EVALUACIÓN</w:t>
            </w:r>
            <w:r w:rsidR="00D2758D" w:rsidRPr="00D2758D">
              <w:rPr>
                <w:rStyle w:val="Hipervnculo"/>
                <w:rFonts w:cs="Arial"/>
                <w:smallCaps/>
                <w:noProof/>
                <w:webHidden/>
                <w:lang w:val="es-MX"/>
              </w:rPr>
              <w:tab/>
            </w:r>
            <w:r w:rsidR="008B5EEB" w:rsidRPr="00D2758D">
              <w:rPr>
                <w:rStyle w:val="Hipervnculo"/>
                <w:rFonts w:cs="Arial"/>
                <w:smallCaps/>
                <w:noProof/>
                <w:webHidden/>
                <w:lang w:val="es-MX"/>
              </w:rPr>
              <w:fldChar w:fldCharType="begin"/>
            </w:r>
            <w:r w:rsidR="00D2758D" w:rsidRPr="00D2758D">
              <w:rPr>
                <w:rStyle w:val="Hipervnculo"/>
                <w:rFonts w:cs="Arial"/>
                <w:smallCaps/>
                <w:noProof/>
                <w:webHidden/>
                <w:lang w:val="es-MX"/>
              </w:rPr>
              <w:instrText xml:space="preserve"> PAGEREF _Toc46430662 \h </w:instrText>
            </w:r>
            <w:r w:rsidR="008B5EEB" w:rsidRPr="00D2758D">
              <w:rPr>
                <w:rStyle w:val="Hipervnculo"/>
                <w:rFonts w:cs="Arial"/>
                <w:smallCaps/>
                <w:noProof/>
                <w:webHidden/>
                <w:lang w:val="es-MX"/>
              </w:rPr>
            </w:r>
            <w:r w:rsidR="008B5EEB" w:rsidRPr="00D2758D">
              <w:rPr>
                <w:rStyle w:val="Hipervnculo"/>
                <w:rFonts w:cs="Arial"/>
                <w:smallCaps/>
                <w:noProof/>
                <w:webHidden/>
                <w:lang w:val="es-MX"/>
              </w:rPr>
              <w:fldChar w:fldCharType="separate"/>
            </w:r>
            <w:r w:rsidR="00A47AF1">
              <w:rPr>
                <w:rStyle w:val="Hipervnculo"/>
                <w:rFonts w:cs="Arial"/>
                <w:smallCaps/>
                <w:noProof/>
                <w:webHidden/>
                <w:lang w:val="es-MX"/>
              </w:rPr>
              <w:t>11</w:t>
            </w:r>
            <w:r w:rsidR="008B5EEB" w:rsidRPr="00D2758D">
              <w:rPr>
                <w:rStyle w:val="Hipervnculo"/>
                <w:rFonts w:cs="Arial"/>
                <w:smallCaps/>
                <w:noProof/>
                <w:webHidden/>
                <w:lang w:val="es-MX"/>
              </w:rPr>
              <w:fldChar w:fldCharType="end"/>
            </w:r>
          </w:hyperlink>
        </w:p>
        <w:p w:rsidR="00D2758D" w:rsidRPr="00D2758D" w:rsidRDefault="00CB07E5">
          <w:pPr>
            <w:pStyle w:val="TDC1"/>
            <w:rPr>
              <w:rFonts w:ascii="Century Gothic" w:eastAsiaTheme="minorEastAsia" w:hAnsi="Century Gothic" w:cstheme="minorBidi"/>
              <w:b w:val="0"/>
              <w:bCs w:val="0"/>
              <w:caps w:val="0"/>
              <w:noProof/>
              <w:sz w:val="20"/>
              <w:szCs w:val="20"/>
              <w:lang w:val="es-MX" w:eastAsia="es-MX"/>
            </w:rPr>
          </w:pPr>
          <w:hyperlink w:anchor="_Toc46430667" w:history="1">
            <w:r w:rsidR="00D2758D" w:rsidRPr="00D2758D">
              <w:rPr>
                <w:rStyle w:val="Hipervnculo"/>
                <w:rFonts w:ascii="Century Gothic" w:eastAsia="Times" w:hAnsi="Century Gothic" w:cs="Arial"/>
                <w:caps w:val="0"/>
                <w:smallCaps/>
                <w:noProof/>
                <w:sz w:val="20"/>
                <w:szCs w:val="20"/>
                <w:lang w:val="es-MX"/>
              </w:rPr>
              <w:t>Referencias</w:t>
            </w:r>
            <w:r w:rsidR="00D2758D" w:rsidRPr="00D2758D">
              <w:rPr>
                <w:rFonts w:ascii="Century Gothic" w:hAnsi="Century Gothic"/>
                <w:noProof/>
                <w:webHidden/>
                <w:sz w:val="20"/>
                <w:szCs w:val="20"/>
              </w:rPr>
              <w:tab/>
            </w:r>
            <w:r w:rsidR="008B5EEB" w:rsidRPr="00D2758D">
              <w:rPr>
                <w:rFonts w:ascii="Century Gothic" w:hAnsi="Century Gothic"/>
                <w:noProof/>
                <w:webHidden/>
                <w:sz w:val="20"/>
                <w:szCs w:val="20"/>
              </w:rPr>
              <w:fldChar w:fldCharType="begin"/>
            </w:r>
            <w:r w:rsidR="00D2758D" w:rsidRPr="00D2758D">
              <w:rPr>
                <w:rFonts w:ascii="Century Gothic" w:hAnsi="Century Gothic"/>
                <w:noProof/>
                <w:webHidden/>
                <w:sz w:val="20"/>
                <w:szCs w:val="20"/>
              </w:rPr>
              <w:instrText xml:space="preserve"> PAGEREF _Toc46430667 \h </w:instrText>
            </w:r>
            <w:r w:rsidR="008B5EEB" w:rsidRPr="00D2758D">
              <w:rPr>
                <w:rFonts w:ascii="Century Gothic" w:hAnsi="Century Gothic"/>
                <w:noProof/>
                <w:webHidden/>
                <w:sz w:val="20"/>
                <w:szCs w:val="20"/>
              </w:rPr>
            </w:r>
            <w:r w:rsidR="008B5EEB" w:rsidRPr="00D2758D">
              <w:rPr>
                <w:rFonts w:ascii="Century Gothic" w:hAnsi="Century Gothic"/>
                <w:noProof/>
                <w:webHidden/>
                <w:sz w:val="20"/>
                <w:szCs w:val="20"/>
              </w:rPr>
              <w:fldChar w:fldCharType="separate"/>
            </w:r>
            <w:r w:rsidR="00A47AF1">
              <w:rPr>
                <w:rFonts w:ascii="Century Gothic" w:hAnsi="Century Gothic"/>
                <w:noProof/>
                <w:webHidden/>
                <w:sz w:val="20"/>
                <w:szCs w:val="20"/>
              </w:rPr>
              <w:t>33</w:t>
            </w:r>
            <w:r w:rsidR="008B5EEB" w:rsidRPr="00D2758D">
              <w:rPr>
                <w:rFonts w:ascii="Century Gothic" w:hAnsi="Century Gothic"/>
                <w:noProof/>
                <w:webHidden/>
                <w:sz w:val="20"/>
                <w:szCs w:val="20"/>
              </w:rPr>
              <w:fldChar w:fldCharType="end"/>
            </w:r>
          </w:hyperlink>
        </w:p>
        <w:p w:rsidR="0051693C" w:rsidRPr="009259C9" w:rsidRDefault="008B5EEB">
          <w:pPr>
            <w:rPr>
              <w:rFonts w:ascii="Century Gothic" w:hAnsi="Century Gothic"/>
              <w:b/>
              <w:sz w:val="20"/>
              <w:szCs w:val="20"/>
              <w:lang w:val="es-MX"/>
            </w:rPr>
          </w:pPr>
          <w:r w:rsidRPr="00D2758D">
            <w:rPr>
              <w:rFonts w:ascii="Century Gothic" w:hAnsi="Century Gothic"/>
              <w:b/>
              <w:bCs/>
              <w:sz w:val="20"/>
              <w:szCs w:val="20"/>
              <w:lang w:val="es-MX"/>
            </w:rPr>
            <w:fldChar w:fldCharType="end"/>
          </w:r>
        </w:p>
      </w:sdtContent>
    </w:sdt>
    <w:p w:rsidR="00BB6313" w:rsidRDefault="00BB6313">
      <w:pPr>
        <w:rPr>
          <w:rFonts w:ascii="Century Gothic" w:hAnsi="Century Gothic" w:cs="Arial"/>
          <w:b/>
          <w:smallCaps/>
          <w:sz w:val="20"/>
          <w:szCs w:val="20"/>
          <w:lang w:val="es-MX"/>
        </w:rPr>
        <w:sectPr w:rsidR="00BB6313" w:rsidSect="00D32708">
          <w:headerReference w:type="default" r:id="rId8"/>
          <w:footerReference w:type="default" r:id="rId9"/>
          <w:pgSz w:w="12240" w:h="15840" w:code="1"/>
          <w:pgMar w:top="1418" w:right="1701" w:bottom="1418" w:left="1701" w:header="709" w:footer="398" w:gutter="0"/>
          <w:cols w:space="720"/>
          <w:docGrid w:linePitch="326"/>
        </w:sectPr>
      </w:pPr>
    </w:p>
    <w:p w:rsidR="00724918" w:rsidRPr="009259C9" w:rsidRDefault="00A74B9E" w:rsidP="009D0731">
      <w:pPr>
        <w:pStyle w:val="Ttulo1"/>
        <w:ind w:left="0"/>
        <w:rPr>
          <w:rFonts w:ascii="Century Gothic" w:hAnsi="Century Gothic" w:cs="Arial"/>
          <w:b/>
          <w:smallCaps/>
          <w:sz w:val="22"/>
          <w:szCs w:val="22"/>
          <w:lang w:val="es-MX"/>
        </w:rPr>
      </w:pPr>
      <w:bookmarkStart w:id="1" w:name="_Toc46430648"/>
      <w:r w:rsidRPr="00A74B9E">
        <w:rPr>
          <w:rFonts w:ascii="Century Gothic" w:hAnsi="Century Gothic" w:cs="Arial"/>
          <w:b/>
          <w:smallCaps/>
          <w:sz w:val="22"/>
          <w:szCs w:val="22"/>
          <w:lang w:val="es-MX"/>
        </w:rPr>
        <w:lastRenderedPageBreak/>
        <w:t>Siglas y Acrónimos</w:t>
      </w:r>
      <w:bookmarkEnd w:id="1"/>
    </w:p>
    <w:tbl>
      <w:tblPr>
        <w:tblStyle w:val="Tablaconcuadrcula"/>
        <w:tblW w:w="897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6710"/>
      </w:tblGrid>
      <w:tr w:rsidR="00724918" w:rsidRPr="000114E8" w:rsidTr="00D9749E">
        <w:tc>
          <w:tcPr>
            <w:tcW w:w="2268" w:type="dxa"/>
            <w:vAlign w:val="center"/>
          </w:tcPr>
          <w:p w:rsidR="003638C7" w:rsidRPr="009259C9" w:rsidRDefault="003638C7" w:rsidP="00E02385">
            <w:pPr>
              <w:spacing w:before="60" w:after="60"/>
              <w:ind w:left="426" w:hanging="426"/>
              <w:rPr>
                <w:rFonts w:ascii="Century Gothic" w:hAnsi="Century Gothic" w:cs="Arial"/>
                <w:color w:val="000000" w:themeColor="text1"/>
                <w:sz w:val="18"/>
                <w:szCs w:val="20"/>
                <w:lang w:val="es-MX"/>
              </w:rPr>
            </w:pPr>
          </w:p>
          <w:p w:rsidR="00724918" w:rsidRPr="009259C9" w:rsidRDefault="00A74B9E" w:rsidP="00E02385">
            <w:pPr>
              <w:spacing w:before="60" w:after="60"/>
              <w:ind w:left="426" w:hanging="426"/>
              <w:rPr>
                <w:rFonts w:ascii="Century Gothic" w:hAnsi="Century Gothic" w:cs="Arial"/>
                <w:color w:val="000000" w:themeColor="text1"/>
                <w:sz w:val="18"/>
                <w:szCs w:val="20"/>
                <w:lang w:val="es-MX"/>
              </w:rPr>
            </w:pPr>
            <w:r w:rsidRPr="00A74B9E">
              <w:rPr>
                <w:rFonts w:ascii="Century Gothic" w:hAnsi="Century Gothic" w:cs="Arial"/>
                <w:color w:val="000000" w:themeColor="text1"/>
                <w:sz w:val="18"/>
                <w:szCs w:val="20"/>
                <w:lang w:val="es-MX"/>
              </w:rPr>
              <w:t>CONEVAL</w:t>
            </w:r>
          </w:p>
        </w:tc>
        <w:tc>
          <w:tcPr>
            <w:tcW w:w="6710" w:type="dxa"/>
            <w:vAlign w:val="center"/>
          </w:tcPr>
          <w:p w:rsidR="003638C7" w:rsidRPr="009259C9" w:rsidRDefault="003638C7" w:rsidP="00E02385">
            <w:pPr>
              <w:spacing w:before="60" w:after="60"/>
              <w:ind w:left="426" w:hanging="426"/>
              <w:rPr>
                <w:rFonts w:ascii="Century Gothic" w:hAnsi="Century Gothic" w:cs="Arial"/>
                <w:sz w:val="18"/>
                <w:szCs w:val="20"/>
                <w:lang w:val="es-MX"/>
              </w:rPr>
            </w:pPr>
          </w:p>
          <w:p w:rsidR="00724918" w:rsidRPr="009259C9" w:rsidRDefault="00A74B9E" w:rsidP="00E02385">
            <w:pPr>
              <w:spacing w:before="60" w:after="60"/>
              <w:ind w:left="426" w:hanging="426"/>
              <w:rPr>
                <w:rFonts w:ascii="Century Gothic" w:hAnsi="Century Gothic" w:cs="Arial"/>
                <w:sz w:val="18"/>
                <w:szCs w:val="20"/>
                <w:lang w:val="es-MX"/>
              </w:rPr>
            </w:pPr>
            <w:r w:rsidRPr="00A74B9E">
              <w:rPr>
                <w:rFonts w:ascii="Century Gothic" w:hAnsi="Century Gothic" w:cs="Arial"/>
                <w:sz w:val="18"/>
                <w:szCs w:val="20"/>
                <w:lang w:val="es-MX"/>
              </w:rPr>
              <w:t>Consejo Nacional de Evaluación de la Política de Desarrollo Social</w:t>
            </w:r>
          </w:p>
        </w:tc>
      </w:tr>
      <w:tr w:rsidR="00724918" w:rsidRPr="009259C9" w:rsidTr="00D9749E">
        <w:tc>
          <w:tcPr>
            <w:tcW w:w="2268" w:type="dxa"/>
            <w:vAlign w:val="center"/>
          </w:tcPr>
          <w:p w:rsidR="00724918" w:rsidRPr="009259C9" w:rsidRDefault="00A74B9E" w:rsidP="00E02385">
            <w:pPr>
              <w:spacing w:before="60" w:after="60"/>
              <w:ind w:left="426" w:hanging="426"/>
              <w:rPr>
                <w:rFonts w:ascii="Century Gothic" w:hAnsi="Century Gothic" w:cs="Arial"/>
                <w:color w:val="000000" w:themeColor="text1"/>
                <w:sz w:val="18"/>
                <w:szCs w:val="20"/>
                <w:highlight w:val="yellow"/>
                <w:lang w:val="es-MX"/>
              </w:rPr>
            </w:pPr>
            <w:r w:rsidRPr="00A74B9E">
              <w:rPr>
                <w:rFonts w:ascii="Century Gothic" w:hAnsi="Century Gothic" w:cs="Arial"/>
                <w:color w:val="000000" w:themeColor="text1"/>
                <w:sz w:val="18"/>
                <w:szCs w:val="20"/>
                <w:lang w:val="es-MX"/>
              </w:rPr>
              <w:t>FAM</w:t>
            </w:r>
          </w:p>
        </w:tc>
        <w:tc>
          <w:tcPr>
            <w:tcW w:w="6710" w:type="dxa"/>
            <w:vAlign w:val="center"/>
          </w:tcPr>
          <w:p w:rsidR="00724918" w:rsidRPr="009259C9" w:rsidRDefault="00AB2753" w:rsidP="00E02385">
            <w:pPr>
              <w:spacing w:before="60" w:after="60"/>
              <w:ind w:left="426" w:hanging="426"/>
              <w:rPr>
                <w:rFonts w:ascii="Century Gothic" w:hAnsi="Century Gothic" w:cs="Arial"/>
                <w:sz w:val="18"/>
                <w:szCs w:val="20"/>
                <w:highlight w:val="yellow"/>
                <w:lang w:val="es-MX"/>
              </w:rPr>
            </w:pPr>
            <w:r w:rsidRPr="009259C9">
              <w:rPr>
                <w:rFonts w:ascii="Century Gothic" w:hAnsi="Century Gothic" w:cs="Arial"/>
                <w:sz w:val="18"/>
                <w:szCs w:val="20"/>
                <w:lang w:val="es-MX"/>
              </w:rPr>
              <w:t>Fondo de Aportaciones Múltiples</w:t>
            </w:r>
          </w:p>
        </w:tc>
      </w:tr>
      <w:tr w:rsidR="00D91A77" w:rsidRPr="009259C9" w:rsidTr="00D9749E">
        <w:tc>
          <w:tcPr>
            <w:tcW w:w="2268" w:type="dxa"/>
            <w:vAlign w:val="center"/>
          </w:tcPr>
          <w:p w:rsidR="00D91A77" w:rsidRPr="009259C9" w:rsidRDefault="00A74B9E" w:rsidP="00D91A77">
            <w:pPr>
              <w:spacing w:before="60" w:after="60"/>
              <w:ind w:left="426" w:hanging="426"/>
              <w:rPr>
                <w:rFonts w:ascii="Century Gothic" w:hAnsi="Century Gothic" w:cs="Arial"/>
                <w:color w:val="000000" w:themeColor="text1"/>
                <w:sz w:val="18"/>
                <w:szCs w:val="20"/>
                <w:lang w:val="es-MX"/>
              </w:rPr>
            </w:pPr>
            <w:r w:rsidRPr="00A74B9E">
              <w:rPr>
                <w:rFonts w:ascii="Century Gothic" w:hAnsi="Century Gothic" w:cs="Arial"/>
                <w:sz w:val="18"/>
                <w:szCs w:val="20"/>
                <w:lang w:val="es-MX"/>
              </w:rPr>
              <w:t>IEB</w:t>
            </w:r>
          </w:p>
        </w:tc>
        <w:tc>
          <w:tcPr>
            <w:tcW w:w="6710" w:type="dxa"/>
            <w:vAlign w:val="center"/>
          </w:tcPr>
          <w:p w:rsidR="00D91A77" w:rsidRPr="009259C9" w:rsidRDefault="00A74B9E" w:rsidP="00D91A77">
            <w:pPr>
              <w:spacing w:before="60" w:after="60"/>
              <w:ind w:left="426" w:hanging="426"/>
              <w:rPr>
                <w:rFonts w:ascii="Century Gothic" w:hAnsi="Century Gothic" w:cs="Arial"/>
                <w:sz w:val="18"/>
                <w:szCs w:val="20"/>
                <w:lang w:val="es-MX"/>
              </w:rPr>
            </w:pPr>
            <w:r w:rsidRPr="00A74B9E">
              <w:rPr>
                <w:rFonts w:ascii="Century Gothic" w:hAnsi="Century Gothic" w:cs="Arial"/>
                <w:sz w:val="18"/>
                <w:szCs w:val="20"/>
                <w:lang w:val="es-MX"/>
              </w:rPr>
              <w:t xml:space="preserve">Infraestructura Educativa Básica </w:t>
            </w:r>
          </w:p>
        </w:tc>
      </w:tr>
      <w:tr w:rsidR="00D91A77" w:rsidRPr="000114E8" w:rsidTr="00D9749E">
        <w:tc>
          <w:tcPr>
            <w:tcW w:w="2268" w:type="dxa"/>
            <w:vAlign w:val="center"/>
          </w:tcPr>
          <w:p w:rsidR="00D91A77" w:rsidRPr="009259C9" w:rsidRDefault="00A74B9E" w:rsidP="00D91A77">
            <w:pPr>
              <w:spacing w:before="60" w:after="60"/>
              <w:ind w:left="426" w:hanging="426"/>
              <w:rPr>
                <w:rFonts w:ascii="Century Gothic" w:hAnsi="Century Gothic" w:cs="Arial"/>
                <w:color w:val="000000" w:themeColor="text1"/>
                <w:sz w:val="18"/>
                <w:szCs w:val="20"/>
                <w:lang w:val="es-MX"/>
              </w:rPr>
            </w:pPr>
            <w:r w:rsidRPr="00A74B9E">
              <w:rPr>
                <w:rFonts w:ascii="Century Gothic" w:hAnsi="Century Gothic" w:cs="Arial"/>
                <w:color w:val="000000" w:themeColor="text1"/>
                <w:sz w:val="18"/>
                <w:szCs w:val="20"/>
                <w:lang w:val="es-MX"/>
              </w:rPr>
              <w:t>IEIFE</w:t>
            </w:r>
          </w:p>
        </w:tc>
        <w:tc>
          <w:tcPr>
            <w:tcW w:w="6710" w:type="dxa"/>
            <w:vAlign w:val="center"/>
          </w:tcPr>
          <w:p w:rsidR="00D91A77" w:rsidRPr="009259C9" w:rsidRDefault="00D91A77" w:rsidP="00D91A77">
            <w:pPr>
              <w:spacing w:before="60" w:after="60"/>
              <w:ind w:left="426" w:hanging="426"/>
              <w:rPr>
                <w:rFonts w:ascii="Century Gothic" w:hAnsi="Century Gothic" w:cs="Arial"/>
                <w:sz w:val="18"/>
                <w:szCs w:val="20"/>
                <w:lang w:val="es-MX"/>
              </w:rPr>
            </w:pPr>
            <w:r w:rsidRPr="009259C9">
              <w:rPr>
                <w:rFonts w:ascii="Century Gothic" w:hAnsi="Century Gothic" w:cs="Arial"/>
                <w:sz w:val="18"/>
                <w:szCs w:val="20"/>
                <w:lang w:val="es-MX"/>
              </w:rPr>
              <w:t>Institutos Estatales de la Infraestructura Física Educativa</w:t>
            </w:r>
          </w:p>
        </w:tc>
      </w:tr>
      <w:tr w:rsidR="00D91A77" w:rsidRPr="009259C9" w:rsidTr="00D9749E">
        <w:tc>
          <w:tcPr>
            <w:tcW w:w="2268" w:type="dxa"/>
            <w:vAlign w:val="center"/>
          </w:tcPr>
          <w:p w:rsidR="00D91A77" w:rsidRPr="009259C9" w:rsidRDefault="00D91A77" w:rsidP="00D91A77">
            <w:pPr>
              <w:spacing w:before="60" w:after="60"/>
              <w:ind w:left="426" w:hanging="426"/>
              <w:rPr>
                <w:rFonts w:ascii="Century Gothic" w:hAnsi="Century Gothic" w:cs="Arial"/>
                <w:color w:val="000000" w:themeColor="text1"/>
                <w:sz w:val="18"/>
                <w:szCs w:val="20"/>
                <w:lang w:val="es-MX"/>
              </w:rPr>
            </w:pPr>
            <w:r w:rsidRPr="009259C9">
              <w:rPr>
                <w:rFonts w:ascii="Century Gothic" w:hAnsi="Century Gothic" w:cs="Arial"/>
                <w:sz w:val="18"/>
                <w:szCs w:val="20"/>
                <w:lang w:val="es-MX"/>
              </w:rPr>
              <w:t>IEMS</w:t>
            </w:r>
          </w:p>
        </w:tc>
        <w:tc>
          <w:tcPr>
            <w:tcW w:w="6710" w:type="dxa"/>
            <w:vAlign w:val="center"/>
          </w:tcPr>
          <w:p w:rsidR="00D91A77" w:rsidRPr="009259C9" w:rsidRDefault="00D91A77" w:rsidP="00D91A77">
            <w:pPr>
              <w:spacing w:before="60" w:after="60"/>
              <w:ind w:left="426" w:hanging="426"/>
              <w:rPr>
                <w:rFonts w:ascii="Century Gothic" w:hAnsi="Century Gothic" w:cs="Arial"/>
                <w:sz w:val="18"/>
                <w:szCs w:val="20"/>
                <w:lang w:val="es-MX"/>
              </w:rPr>
            </w:pPr>
            <w:r w:rsidRPr="009259C9">
              <w:rPr>
                <w:rFonts w:ascii="Century Gothic" w:hAnsi="Century Gothic" w:cs="Arial"/>
                <w:sz w:val="18"/>
                <w:szCs w:val="20"/>
                <w:lang w:val="es-MX"/>
              </w:rPr>
              <w:t xml:space="preserve">Infraestructura Educativa Media Superior </w:t>
            </w:r>
          </w:p>
        </w:tc>
      </w:tr>
      <w:tr w:rsidR="00D91A77" w:rsidRPr="009259C9" w:rsidTr="00D9749E">
        <w:tc>
          <w:tcPr>
            <w:tcW w:w="2268" w:type="dxa"/>
            <w:vAlign w:val="center"/>
          </w:tcPr>
          <w:p w:rsidR="00D91A77" w:rsidRPr="009259C9" w:rsidRDefault="00A74B9E" w:rsidP="00D91A77">
            <w:pPr>
              <w:spacing w:before="60" w:after="60"/>
              <w:ind w:left="426" w:hanging="426"/>
              <w:rPr>
                <w:rFonts w:ascii="Century Gothic" w:hAnsi="Century Gothic" w:cs="Arial"/>
                <w:color w:val="000000" w:themeColor="text1"/>
                <w:sz w:val="18"/>
                <w:szCs w:val="20"/>
                <w:lang w:val="es-MX"/>
              </w:rPr>
            </w:pPr>
            <w:r w:rsidRPr="00A74B9E">
              <w:rPr>
                <w:rFonts w:ascii="Century Gothic" w:hAnsi="Century Gothic" w:cs="Arial"/>
                <w:color w:val="000000" w:themeColor="text1"/>
                <w:sz w:val="18"/>
                <w:szCs w:val="20"/>
                <w:lang w:val="es-MX"/>
              </w:rPr>
              <w:t>INFE</w:t>
            </w:r>
          </w:p>
        </w:tc>
        <w:tc>
          <w:tcPr>
            <w:tcW w:w="6710" w:type="dxa"/>
            <w:vAlign w:val="center"/>
          </w:tcPr>
          <w:p w:rsidR="00D91A77" w:rsidRPr="009259C9" w:rsidRDefault="00D91A77" w:rsidP="00D91A77">
            <w:pPr>
              <w:spacing w:before="60" w:after="60"/>
              <w:ind w:left="426" w:hanging="426"/>
              <w:rPr>
                <w:rFonts w:ascii="Century Gothic" w:hAnsi="Century Gothic" w:cs="Arial"/>
                <w:sz w:val="18"/>
                <w:szCs w:val="20"/>
                <w:lang w:val="es-MX"/>
              </w:rPr>
            </w:pPr>
            <w:r w:rsidRPr="009259C9">
              <w:rPr>
                <w:rFonts w:ascii="Century Gothic" w:hAnsi="Century Gothic" w:cs="Arial"/>
                <w:sz w:val="18"/>
                <w:szCs w:val="20"/>
                <w:lang w:val="es-MX"/>
              </w:rPr>
              <w:t>Infraestructura Física Educativa</w:t>
            </w:r>
          </w:p>
        </w:tc>
      </w:tr>
      <w:tr w:rsidR="00D91A77" w:rsidRPr="000114E8" w:rsidTr="00D9749E">
        <w:tc>
          <w:tcPr>
            <w:tcW w:w="2268" w:type="dxa"/>
            <w:vAlign w:val="center"/>
          </w:tcPr>
          <w:p w:rsidR="00D91A77" w:rsidRPr="009259C9" w:rsidRDefault="00A74B9E" w:rsidP="00D91A77">
            <w:pPr>
              <w:spacing w:before="60" w:after="60"/>
              <w:ind w:left="426" w:hanging="426"/>
              <w:rPr>
                <w:rFonts w:ascii="Century Gothic" w:hAnsi="Century Gothic" w:cs="Arial"/>
                <w:color w:val="000000" w:themeColor="text1"/>
                <w:sz w:val="18"/>
                <w:szCs w:val="20"/>
                <w:lang w:val="es-MX"/>
              </w:rPr>
            </w:pPr>
            <w:r w:rsidRPr="00A74B9E">
              <w:rPr>
                <w:rFonts w:ascii="Century Gothic" w:hAnsi="Century Gothic" w:cs="Arial"/>
                <w:color w:val="000000" w:themeColor="text1"/>
                <w:sz w:val="18"/>
                <w:szCs w:val="20"/>
                <w:lang w:val="es-MX"/>
              </w:rPr>
              <w:t>INIFED</w:t>
            </w:r>
          </w:p>
        </w:tc>
        <w:tc>
          <w:tcPr>
            <w:tcW w:w="6710" w:type="dxa"/>
            <w:vAlign w:val="center"/>
          </w:tcPr>
          <w:p w:rsidR="00D91A77" w:rsidRPr="009259C9" w:rsidRDefault="00D91A77" w:rsidP="00D91A77">
            <w:pPr>
              <w:spacing w:before="60" w:after="60"/>
              <w:ind w:left="426" w:hanging="426"/>
              <w:rPr>
                <w:rFonts w:ascii="Century Gothic" w:hAnsi="Century Gothic" w:cs="Arial"/>
                <w:sz w:val="18"/>
                <w:szCs w:val="20"/>
                <w:lang w:val="es-MX"/>
              </w:rPr>
            </w:pPr>
            <w:r w:rsidRPr="009259C9">
              <w:rPr>
                <w:rFonts w:ascii="Century Gothic" w:hAnsi="Century Gothic" w:cs="Arial"/>
                <w:sz w:val="18"/>
                <w:szCs w:val="20"/>
                <w:lang w:val="es-MX"/>
              </w:rPr>
              <w:t xml:space="preserve">Instituto Nacional de </w:t>
            </w:r>
            <w:r w:rsidR="009259C9" w:rsidRPr="009259C9">
              <w:rPr>
                <w:rFonts w:ascii="Century Gothic" w:hAnsi="Century Gothic" w:cs="Arial"/>
                <w:sz w:val="18"/>
                <w:szCs w:val="20"/>
                <w:lang w:val="es-MX"/>
              </w:rPr>
              <w:t>la Infraestructura</w:t>
            </w:r>
            <w:r w:rsidRPr="009259C9">
              <w:rPr>
                <w:rFonts w:ascii="Century Gothic" w:hAnsi="Century Gothic" w:cs="Arial"/>
                <w:sz w:val="18"/>
                <w:szCs w:val="20"/>
                <w:lang w:val="es-MX"/>
              </w:rPr>
              <w:t xml:space="preserve"> Física Educativa</w:t>
            </w:r>
          </w:p>
        </w:tc>
      </w:tr>
      <w:tr w:rsidR="00D91A77" w:rsidRPr="009259C9" w:rsidTr="00D9749E">
        <w:tc>
          <w:tcPr>
            <w:tcW w:w="2268" w:type="dxa"/>
            <w:vAlign w:val="center"/>
          </w:tcPr>
          <w:p w:rsidR="00D91A77" w:rsidRPr="009259C9" w:rsidRDefault="00A74B9E" w:rsidP="00D91A77">
            <w:pPr>
              <w:spacing w:before="60" w:after="60"/>
              <w:ind w:left="426" w:hanging="426"/>
              <w:rPr>
                <w:rFonts w:ascii="Century Gothic" w:hAnsi="Century Gothic" w:cs="Arial"/>
                <w:sz w:val="18"/>
                <w:szCs w:val="20"/>
                <w:lang w:val="es-MX"/>
              </w:rPr>
            </w:pPr>
            <w:r w:rsidRPr="00A74B9E">
              <w:rPr>
                <w:rFonts w:ascii="Century Gothic" w:hAnsi="Century Gothic" w:cs="Arial"/>
                <w:sz w:val="18"/>
                <w:szCs w:val="20"/>
                <w:lang w:val="es-MX"/>
              </w:rPr>
              <w:t>IES</w:t>
            </w:r>
          </w:p>
        </w:tc>
        <w:tc>
          <w:tcPr>
            <w:tcW w:w="6710" w:type="dxa"/>
            <w:vAlign w:val="center"/>
          </w:tcPr>
          <w:p w:rsidR="00D91A77" w:rsidRPr="009259C9" w:rsidRDefault="00A74B9E" w:rsidP="00D91A77">
            <w:pPr>
              <w:spacing w:before="60" w:after="60"/>
              <w:ind w:left="426" w:hanging="426"/>
              <w:rPr>
                <w:rFonts w:ascii="Century Gothic" w:hAnsi="Century Gothic" w:cs="Arial"/>
                <w:sz w:val="18"/>
                <w:szCs w:val="20"/>
                <w:lang w:val="es-MX"/>
              </w:rPr>
            </w:pPr>
            <w:r w:rsidRPr="00A74B9E">
              <w:rPr>
                <w:rFonts w:ascii="Century Gothic" w:hAnsi="Century Gothic" w:cs="Arial"/>
                <w:sz w:val="18"/>
                <w:szCs w:val="20"/>
                <w:lang w:val="es-MX"/>
              </w:rPr>
              <w:t xml:space="preserve">Infraestructura Educativa Superior </w:t>
            </w:r>
          </w:p>
        </w:tc>
      </w:tr>
      <w:tr w:rsidR="00D91A77" w:rsidRPr="000114E8" w:rsidTr="00D9749E">
        <w:tc>
          <w:tcPr>
            <w:tcW w:w="2268" w:type="dxa"/>
            <w:vAlign w:val="center"/>
          </w:tcPr>
          <w:p w:rsidR="00D91A77" w:rsidRPr="009259C9" w:rsidRDefault="00A74B9E" w:rsidP="00D91A77">
            <w:pPr>
              <w:spacing w:before="60" w:after="60"/>
              <w:ind w:left="426" w:hanging="426"/>
              <w:rPr>
                <w:rFonts w:ascii="Century Gothic" w:hAnsi="Century Gothic" w:cs="Arial"/>
                <w:color w:val="000000" w:themeColor="text1"/>
                <w:sz w:val="18"/>
                <w:szCs w:val="20"/>
                <w:lang w:val="es-MX"/>
              </w:rPr>
            </w:pPr>
            <w:r w:rsidRPr="00A74B9E">
              <w:rPr>
                <w:rFonts w:ascii="Century Gothic" w:hAnsi="Century Gothic" w:cs="Arial"/>
                <w:color w:val="000000" w:themeColor="text1"/>
                <w:sz w:val="18"/>
                <w:szCs w:val="20"/>
                <w:lang w:val="es-MX"/>
              </w:rPr>
              <w:t>LFPRH</w:t>
            </w:r>
          </w:p>
        </w:tc>
        <w:tc>
          <w:tcPr>
            <w:tcW w:w="6710" w:type="dxa"/>
            <w:vAlign w:val="center"/>
          </w:tcPr>
          <w:p w:rsidR="00D91A77" w:rsidRPr="009259C9" w:rsidRDefault="00D91A77" w:rsidP="00D91A77">
            <w:pPr>
              <w:spacing w:before="60" w:after="60"/>
              <w:ind w:left="426" w:hanging="426"/>
              <w:rPr>
                <w:rFonts w:ascii="Century Gothic" w:hAnsi="Century Gothic" w:cs="Arial"/>
                <w:sz w:val="18"/>
                <w:szCs w:val="20"/>
                <w:lang w:val="es-MX"/>
              </w:rPr>
            </w:pPr>
            <w:r w:rsidRPr="009259C9">
              <w:rPr>
                <w:rFonts w:ascii="Century Gothic" w:hAnsi="Century Gothic" w:cs="Arial"/>
                <w:sz w:val="18"/>
                <w:szCs w:val="20"/>
                <w:lang w:val="es-MX"/>
              </w:rPr>
              <w:t>Ley Federal de Presupuesto y Responsabilidad Hacendaria</w:t>
            </w:r>
          </w:p>
        </w:tc>
      </w:tr>
      <w:tr w:rsidR="00D91A77" w:rsidRPr="009259C9" w:rsidTr="00D9749E">
        <w:tc>
          <w:tcPr>
            <w:tcW w:w="2268" w:type="dxa"/>
            <w:vAlign w:val="center"/>
          </w:tcPr>
          <w:p w:rsidR="00D91A77" w:rsidRPr="009259C9" w:rsidRDefault="00A74B9E" w:rsidP="00D91A77">
            <w:pPr>
              <w:spacing w:before="60" w:after="60"/>
              <w:ind w:left="426" w:hanging="426"/>
              <w:rPr>
                <w:rFonts w:ascii="Century Gothic" w:hAnsi="Century Gothic" w:cs="Arial"/>
                <w:color w:val="000000" w:themeColor="text1"/>
                <w:sz w:val="18"/>
                <w:szCs w:val="20"/>
                <w:lang w:val="es-MX"/>
              </w:rPr>
            </w:pPr>
            <w:r w:rsidRPr="00A74B9E">
              <w:rPr>
                <w:rFonts w:ascii="Century Gothic" w:hAnsi="Century Gothic" w:cs="Arial"/>
                <w:color w:val="000000" w:themeColor="text1"/>
                <w:sz w:val="18"/>
                <w:szCs w:val="20"/>
                <w:lang w:val="es-MX"/>
              </w:rPr>
              <w:t>LCF</w:t>
            </w:r>
          </w:p>
        </w:tc>
        <w:tc>
          <w:tcPr>
            <w:tcW w:w="6710" w:type="dxa"/>
            <w:vAlign w:val="center"/>
          </w:tcPr>
          <w:p w:rsidR="00D91A77" w:rsidRPr="009259C9" w:rsidRDefault="00A74B9E" w:rsidP="00D91A77">
            <w:pPr>
              <w:spacing w:before="60" w:after="60"/>
              <w:ind w:left="426" w:hanging="426"/>
              <w:rPr>
                <w:rFonts w:ascii="Century Gothic" w:hAnsi="Century Gothic" w:cs="Arial"/>
                <w:sz w:val="18"/>
                <w:szCs w:val="20"/>
                <w:lang w:val="es-MX"/>
              </w:rPr>
            </w:pPr>
            <w:r w:rsidRPr="00A74B9E">
              <w:rPr>
                <w:rFonts w:ascii="Century Gothic" w:hAnsi="Century Gothic" w:cs="Arial"/>
                <w:sz w:val="18"/>
                <w:szCs w:val="20"/>
                <w:lang w:val="es-MX"/>
              </w:rPr>
              <w:t>Ley de Coordinación Fiscal</w:t>
            </w:r>
          </w:p>
        </w:tc>
      </w:tr>
      <w:tr w:rsidR="00D91A77" w:rsidRPr="000114E8" w:rsidTr="00D9749E">
        <w:tc>
          <w:tcPr>
            <w:tcW w:w="2268" w:type="dxa"/>
            <w:vAlign w:val="center"/>
          </w:tcPr>
          <w:p w:rsidR="00D91A77" w:rsidRPr="009259C9" w:rsidRDefault="00A74B9E" w:rsidP="00D91A77">
            <w:pPr>
              <w:spacing w:before="60" w:after="60"/>
              <w:ind w:left="426" w:hanging="426"/>
              <w:rPr>
                <w:rFonts w:ascii="Century Gothic" w:hAnsi="Century Gothic" w:cs="Arial"/>
                <w:color w:val="000000" w:themeColor="text1"/>
                <w:sz w:val="18"/>
                <w:szCs w:val="20"/>
                <w:lang w:val="es-MX"/>
              </w:rPr>
            </w:pPr>
            <w:r w:rsidRPr="00A74B9E">
              <w:rPr>
                <w:rFonts w:ascii="Century Gothic" w:hAnsi="Century Gothic" w:cs="Arial"/>
                <w:color w:val="000000" w:themeColor="text1"/>
                <w:sz w:val="18"/>
                <w:szCs w:val="20"/>
                <w:lang w:val="es-MX"/>
              </w:rPr>
              <w:t>LGINFE</w:t>
            </w:r>
          </w:p>
        </w:tc>
        <w:tc>
          <w:tcPr>
            <w:tcW w:w="6710" w:type="dxa"/>
            <w:vAlign w:val="center"/>
          </w:tcPr>
          <w:p w:rsidR="00D91A77" w:rsidRPr="009259C9" w:rsidRDefault="00D91A77" w:rsidP="00D91A77">
            <w:pPr>
              <w:spacing w:before="60" w:after="60"/>
              <w:ind w:left="426" w:hanging="426"/>
              <w:rPr>
                <w:rFonts w:ascii="Century Gothic" w:hAnsi="Century Gothic" w:cs="Arial"/>
                <w:sz w:val="18"/>
                <w:szCs w:val="20"/>
                <w:lang w:val="es-MX"/>
              </w:rPr>
            </w:pPr>
            <w:r w:rsidRPr="009259C9">
              <w:rPr>
                <w:rFonts w:ascii="Century Gothic" w:hAnsi="Century Gothic" w:cs="Arial"/>
                <w:sz w:val="18"/>
                <w:szCs w:val="20"/>
                <w:lang w:val="es-MX"/>
              </w:rPr>
              <w:t>Ley General de la Infraestructura Física Educativa</w:t>
            </w:r>
          </w:p>
        </w:tc>
      </w:tr>
      <w:tr w:rsidR="00D91A77" w:rsidRPr="000114E8" w:rsidTr="00D9749E">
        <w:tc>
          <w:tcPr>
            <w:tcW w:w="2268" w:type="dxa"/>
            <w:vAlign w:val="center"/>
          </w:tcPr>
          <w:p w:rsidR="00D91A77" w:rsidRPr="009259C9" w:rsidRDefault="00A74B9E" w:rsidP="00D91A77">
            <w:pPr>
              <w:spacing w:before="60" w:after="60"/>
              <w:ind w:left="426" w:hanging="426"/>
              <w:rPr>
                <w:rFonts w:ascii="Century Gothic" w:hAnsi="Century Gothic" w:cs="Arial"/>
                <w:color w:val="000000" w:themeColor="text1"/>
                <w:sz w:val="18"/>
                <w:szCs w:val="20"/>
                <w:lang w:val="es-MX"/>
              </w:rPr>
            </w:pPr>
            <w:r w:rsidRPr="00A74B9E">
              <w:rPr>
                <w:rFonts w:ascii="Century Gothic" w:hAnsi="Century Gothic" w:cs="Arial"/>
                <w:color w:val="000000" w:themeColor="text1"/>
                <w:sz w:val="18"/>
                <w:szCs w:val="20"/>
                <w:lang w:val="es-MX"/>
              </w:rPr>
              <w:t>MIR</w:t>
            </w:r>
          </w:p>
        </w:tc>
        <w:tc>
          <w:tcPr>
            <w:tcW w:w="6710" w:type="dxa"/>
            <w:vAlign w:val="center"/>
          </w:tcPr>
          <w:p w:rsidR="00D91A77" w:rsidRPr="009259C9" w:rsidRDefault="00D91A77" w:rsidP="00D91A77">
            <w:pPr>
              <w:spacing w:before="60" w:after="60"/>
              <w:ind w:left="426" w:hanging="426"/>
              <w:rPr>
                <w:rFonts w:ascii="Century Gothic" w:hAnsi="Century Gothic" w:cs="Arial"/>
                <w:sz w:val="18"/>
                <w:szCs w:val="20"/>
                <w:lang w:val="es-MX"/>
              </w:rPr>
            </w:pPr>
            <w:r w:rsidRPr="009259C9">
              <w:rPr>
                <w:rFonts w:ascii="Century Gothic" w:hAnsi="Century Gothic" w:cs="Arial"/>
                <w:sz w:val="18"/>
                <w:szCs w:val="20"/>
                <w:lang w:val="es-MX"/>
              </w:rPr>
              <w:t>Matriz de Indicadores para Resultados</w:t>
            </w:r>
          </w:p>
        </w:tc>
      </w:tr>
      <w:tr w:rsidR="00D91A77" w:rsidRPr="009259C9" w:rsidTr="00D9749E">
        <w:tc>
          <w:tcPr>
            <w:tcW w:w="2268" w:type="dxa"/>
            <w:vAlign w:val="center"/>
          </w:tcPr>
          <w:p w:rsidR="00D91A77" w:rsidRPr="009259C9" w:rsidRDefault="00A74B9E" w:rsidP="00D91A77">
            <w:pPr>
              <w:spacing w:before="60" w:after="60"/>
              <w:ind w:left="426" w:hanging="426"/>
              <w:rPr>
                <w:rFonts w:ascii="Century Gothic" w:hAnsi="Century Gothic" w:cs="Arial"/>
                <w:color w:val="000000" w:themeColor="text1"/>
                <w:sz w:val="18"/>
                <w:szCs w:val="20"/>
                <w:lang w:val="es-MX"/>
              </w:rPr>
            </w:pPr>
            <w:r w:rsidRPr="00A74B9E">
              <w:rPr>
                <w:rFonts w:ascii="Century Gothic" w:hAnsi="Century Gothic" w:cs="Arial"/>
                <w:color w:val="000000" w:themeColor="text1"/>
                <w:sz w:val="18"/>
                <w:szCs w:val="20"/>
                <w:lang w:val="es-MX"/>
              </w:rPr>
              <w:t>SEP</w:t>
            </w:r>
          </w:p>
        </w:tc>
        <w:tc>
          <w:tcPr>
            <w:tcW w:w="6710" w:type="dxa"/>
            <w:vAlign w:val="center"/>
          </w:tcPr>
          <w:p w:rsidR="00D91A77" w:rsidRPr="009259C9" w:rsidRDefault="00D91A77" w:rsidP="00D91A77">
            <w:pPr>
              <w:spacing w:before="60" w:after="60"/>
              <w:ind w:left="426" w:hanging="426"/>
              <w:rPr>
                <w:rFonts w:ascii="Century Gothic" w:hAnsi="Century Gothic" w:cs="Arial"/>
                <w:sz w:val="18"/>
                <w:szCs w:val="20"/>
                <w:lang w:val="es-MX"/>
              </w:rPr>
            </w:pPr>
            <w:r w:rsidRPr="009259C9">
              <w:rPr>
                <w:rFonts w:ascii="Century Gothic" w:hAnsi="Century Gothic" w:cs="Arial"/>
                <w:sz w:val="18"/>
                <w:szCs w:val="20"/>
                <w:lang w:val="es-MX"/>
              </w:rPr>
              <w:t>Secretaría de Educación Pública</w:t>
            </w:r>
          </w:p>
        </w:tc>
      </w:tr>
      <w:tr w:rsidR="00D91A77" w:rsidRPr="000114E8" w:rsidTr="00D9749E">
        <w:tc>
          <w:tcPr>
            <w:tcW w:w="2268" w:type="dxa"/>
          </w:tcPr>
          <w:p w:rsidR="00D91A77" w:rsidRPr="009259C9" w:rsidRDefault="00A74B9E" w:rsidP="00D91A77">
            <w:pPr>
              <w:spacing w:before="60" w:after="60"/>
              <w:ind w:left="426" w:hanging="426"/>
              <w:rPr>
                <w:rFonts w:ascii="Century Gothic" w:hAnsi="Century Gothic" w:cs="Arial"/>
                <w:color w:val="000000" w:themeColor="text1"/>
                <w:sz w:val="18"/>
                <w:szCs w:val="20"/>
                <w:lang w:val="es-MX"/>
              </w:rPr>
            </w:pPr>
            <w:r w:rsidRPr="00A74B9E">
              <w:rPr>
                <w:rFonts w:ascii="Century Gothic" w:hAnsi="Century Gothic" w:cs="Arial"/>
                <w:color w:val="000000" w:themeColor="text1"/>
                <w:sz w:val="18"/>
                <w:szCs w:val="20"/>
                <w:lang w:val="es-MX"/>
              </w:rPr>
              <w:t>SHCP</w:t>
            </w:r>
          </w:p>
        </w:tc>
        <w:tc>
          <w:tcPr>
            <w:tcW w:w="6710" w:type="dxa"/>
          </w:tcPr>
          <w:p w:rsidR="00D91A77" w:rsidRPr="009259C9" w:rsidRDefault="00D91A77" w:rsidP="00D91A77">
            <w:pPr>
              <w:spacing w:before="60" w:after="60"/>
              <w:ind w:left="426" w:hanging="426"/>
              <w:rPr>
                <w:rFonts w:ascii="Century Gothic" w:hAnsi="Century Gothic" w:cs="Arial"/>
                <w:sz w:val="18"/>
                <w:szCs w:val="20"/>
                <w:lang w:val="es-MX"/>
              </w:rPr>
            </w:pPr>
            <w:r w:rsidRPr="009259C9">
              <w:rPr>
                <w:rFonts w:ascii="Century Gothic" w:hAnsi="Century Gothic" w:cs="Arial"/>
                <w:sz w:val="18"/>
                <w:szCs w:val="20"/>
                <w:lang w:val="es-MX"/>
              </w:rPr>
              <w:t>Secretaría de Hacienda y Crédito Público</w:t>
            </w:r>
          </w:p>
        </w:tc>
      </w:tr>
    </w:tbl>
    <w:p w:rsidR="005A350D" w:rsidRPr="009259C9" w:rsidRDefault="005A350D" w:rsidP="00B57759">
      <w:pPr>
        <w:rPr>
          <w:lang w:val="es-MX"/>
        </w:rPr>
      </w:pPr>
    </w:p>
    <w:p w:rsidR="00724918" w:rsidRPr="009259C9" w:rsidRDefault="00A74B9E" w:rsidP="009D0731">
      <w:pPr>
        <w:pStyle w:val="Ttulo1"/>
        <w:ind w:left="0"/>
        <w:rPr>
          <w:rFonts w:ascii="Century Gothic" w:hAnsi="Century Gothic" w:cs="Arial"/>
          <w:b/>
          <w:smallCaps/>
          <w:sz w:val="22"/>
          <w:szCs w:val="22"/>
          <w:lang w:val="es-MX"/>
        </w:rPr>
      </w:pPr>
      <w:bookmarkStart w:id="2" w:name="_Toc46430649"/>
      <w:r w:rsidRPr="00A74B9E">
        <w:rPr>
          <w:rFonts w:ascii="Century Gothic" w:hAnsi="Century Gothic" w:cs="Arial"/>
          <w:b/>
          <w:smallCaps/>
          <w:sz w:val="22"/>
          <w:szCs w:val="22"/>
          <w:lang w:val="es-MX"/>
        </w:rPr>
        <w:t>Glosario</w:t>
      </w:r>
      <w:bookmarkEnd w:id="2"/>
    </w:p>
    <w:tbl>
      <w:tblPr>
        <w:tblW w:w="8465" w:type="dxa"/>
        <w:tblInd w:w="70" w:type="dxa"/>
        <w:tblCellMar>
          <w:left w:w="70" w:type="dxa"/>
          <w:right w:w="70" w:type="dxa"/>
        </w:tblCellMar>
        <w:tblLook w:val="04A0" w:firstRow="1" w:lastRow="0" w:firstColumn="1" w:lastColumn="0" w:noHBand="0" w:noVBand="1"/>
      </w:tblPr>
      <w:tblGrid>
        <w:gridCol w:w="2257"/>
        <w:gridCol w:w="6208"/>
      </w:tblGrid>
      <w:tr w:rsidR="0051693C" w:rsidRPr="000114E8" w:rsidTr="0051693C">
        <w:trPr>
          <w:trHeight w:val="295"/>
        </w:trPr>
        <w:tc>
          <w:tcPr>
            <w:tcW w:w="2257" w:type="dxa"/>
            <w:shd w:val="clear" w:color="auto" w:fill="auto"/>
            <w:noWrap/>
            <w:vAlign w:val="center"/>
          </w:tcPr>
          <w:p w:rsidR="0051693C" w:rsidRPr="009259C9" w:rsidRDefault="0051693C" w:rsidP="0051693C">
            <w:pPr>
              <w:spacing w:before="120"/>
              <w:ind w:left="72"/>
              <w:rPr>
                <w:rFonts w:ascii="Century Gothic" w:hAnsi="Century Gothic" w:cs="Arial"/>
                <w:b/>
                <w:color w:val="000000" w:themeColor="text1"/>
                <w:sz w:val="18"/>
                <w:szCs w:val="20"/>
                <w:lang w:val="es-MX" w:eastAsia="es-MX"/>
              </w:rPr>
            </w:pPr>
            <w:r w:rsidRPr="009259C9">
              <w:rPr>
                <w:rFonts w:ascii="Century Gothic" w:hAnsi="Century Gothic" w:cs="Arial"/>
                <w:b/>
                <w:color w:val="000000" w:themeColor="text1"/>
                <w:sz w:val="18"/>
                <w:szCs w:val="20"/>
                <w:lang w:val="es-MX" w:eastAsia="es-MX"/>
              </w:rPr>
              <w:t>Análisis de Gabinete</w:t>
            </w:r>
          </w:p>
        </w:tc>
        <w:tc>
          <w:tcPr>
            <w:tcW w:w="6208" w:type="dxa"/>
            <w:shd w:val="clear" w:color="auto" w:fill="auto"/>
            <w:noWrap/>
          </w:tcPr>
          <w:p w:rsidR="0051693C" w:rsidRPr="009259C9" w:rsidRDefault="00A74B9E" w:rsidP="0051693C">
            <w:pPr>
              <w:spacing w:before="120"/>
              <w:ind w:left="72"/>
              <w:rPr>
                <w:rFonts w:ascii="Century Gothic" w:hAnsi="Century Gothic" w:cs="Arial"/>
                <w:color w:val="000000"/>
                <w:sz w:val="18"/>
                <w:szCs w:val="20"/>
                <w:lang w:val="es-MX" w:eastAsia="es-MX"/>
              </w:rPr>
            </w:pPr>
            <w:r w:rsidRPr="00A74B9E">
              <w:rPr>
                <w:rFonts w:ascii="Century Gothic" w:hAnsi="Century Gothic" w:cs="Arial"/>
                <w:color w:val="000000"/>
                <w:sz w:val="18"/>
                <w:szCs w:val="20"/>
                <w:lang w:val="es-MX" w:eastAsia="es-MX"/>
              </w:rPr>
              <w:t>Conjunto de actividades que involucra el acopio, la organización y la valoración de información concentrada en registros administrativos, bases de datos, evaluaciones internas y/o externas y documentación pública.</w:t>
            </w:r>
          </w:p>
        </w:tc>
      </w:tr>
      <w:tr w:rsidR="0051693C" w:rsidRPr="000114E8" w:rsidTr="0051693C">
        <w:trPr>
          <w:trHeight w:val="295"/>
        </w:trPr>
        <w:tc>
          <w:tcPr>
            <w:tcW w:w="2257" w:type="dxa"/>
            <w:shd w:val="clear" w:color="auto" w:fill="auto"/>
            <w:noWrap/>
            <w:vAlign w:val="center"/>
          </w:tcPr>
          <w:p w:rsidR="0051693C" w:rsidRPr="009259C9" w:rsidRDefault="0051693C" w:rsidP="0051693C">
            <w:pPr>
              <w:spacing w:before="120"/>
              <w:ind w:left="72"/>
              <w:rPr>
                <w:rFonts w:ascii="Century Gothic" w:hAnsi="Century Gothic" w:cs="Arial"/>
                <w:b/>
                <w:color w:val="000000" w:themeColor="text1"/>
                <w:sz w:val="18"/>
                <w:szCs w:val="20"/>
                <w:lang w:val="es-MX" w:eastAsia="es-MX"/>
              </w:rPr>
            </w:pPr>
            <w:r w:rsidRPr="009259C9">
              <w:rPr>
                <w:rFonts w:ascii="Century Gothic" w:hAnsi="Century Gothic" w:cs="Arial"/>
                <w:b/>
                <w:color w:val="000000" w:themeColor="text1"/>
                <w:sz w:val="18"/>
                <w:szCs w:val="20"/>
                <w:lang w:val="es-MX" w:eastAsia="es-MX"/>
              </w:rPr>
              <w:t>Coordinación</w:t>
            </w:r>
          </w:p>
        </w:tc>
        <w:tc>
          <w:tcPr>
            <w:tcW w:w="6208" w:type="dxa"/>
            <w:shd w:val="clear" w:color="auto" w:fill="auto"/>
            <w:noWrap/>
          </w:tcPr>
          <w:p w:rsidR="0051693C" w:rsidRPr="009259C9" w:rsidRDefault="00A74B9E" w:rsidP="0051693C">
            <w:pPr>
              <w:spacing w:before="120"/>
              <w:ind w:left="72"/>
              <w:rPr>
                <w:rFonts w:ascii="Century Gothic" w:hAnsi="Century Gothic" w:cs="Arial"/>
                <w:color w:val="000000"/>
                <w:sz w:val="18"/>
                <w:szCs w:val="20"/>
                <w:lang w:val="es-MX" w:eastAsia="es-MX"/>
              </w:rPr>
            </w:pPr>
            <w:r w:rsidRPr="00A74B9E">
              <w:rPr>
                <w:rFonts w:ascii="Century Gothic" w:hAnsi="Century Gothic" w:cs="Arial"/>
                <w:color w:val="000000"/>
                <w:sz w:val="18"/>
                <w:szCs w:val="20"/>
                <w:lang w:val="es-MX" w:eastAsia="es-MX"/>
              </w:rPr>
              <w:t>Existencia de relaciones intencionales entre organizaciones que, al articular sus actividades, hacen posible la consecución conjunta de objetivos comunes, aunque operativamente individuales.</w:t>
            </w:r>
          </w:p>
        </w:tc>
      </w:tr>
      <w:tr w:rsidR="0051693C" w:rsidRPr="000114E8" w:rsidTr="0051693C">
        <w:trPr>
          <w:trHeight w:val="295"/>
        </w:trPr>
        <w:tc>
          <w:tcPr>
            <w:tcW w:w="2257" w:type="dxa"/>
            <w:shd w:val="clear" w:color="auto" w:fill="auto"/>
            <w:noWrap/>
            <w:vAlign w:val="center"/>
          </w:tcPr>
          <w:p w:rsidR="0051693C" w:rsidRPr="009259C9" w:rsidRDefault="0051693C" w:rsidP="0051693C">
            <w:pPr>
              <w:spacing w:before="120"/>
              <w:ind w:left="72"/>
              <w:rPr>
                <w:rFonts w:ascii="Century Gothic" w:hAnsi="Century Gothic" w:cs="Arial"/>
                <w:b/>
                <w:color w:val="000000" w:themeColor="text1"/>
                <w:sz w:val="18"/>
                <w:szCs w:val="20"/>
                <w:lang w:val="es-MX" w:eastAsia="es-MX"/>
              </w:rPr>
            </w:pPr>
            <w:r w:rsidRPr="009259C9">
              <w:rPr>
                <w:rFonts w:ascii="Century Gothic" w:hAnsi="Century Gothic" w:cs="Arial"/>
                <w:b/>
                <w:color w:val="000000" w:themeColor="text1"/>
                <w:sz w:val="18"/>
                <w:szCs w:val="20"/>
                <w:lang w:val="es-MX" w:eastAsia="es-MX"/>
              </w:rPr>
              <w:t xml:space="preserve">Coordinación </w:t>
            </w:r>
            <w:proofErr w:type="spellStart"/>
            <w:r w:rsidRPr="009259C9">
              <w:rPr>
                <w:rFonts w:ascii="Century Gothic" w:hAnsi="Century Gothic" w:cs="Arial"/>
                <w:b/>
                <w:color w:val="000000" w:themeColor="text1"/>
                <w:sz w:val="18"/>
                <w:szCs w:val="20"/>
                <w:lang w:val="es-MX" w:eastAsia="es-MX"/>
              </w:rPr>
              <w:t>intra-organizacional</w:t>
            </w:r>
            <w:proofErr w:type="spellEnd"/>
          </w:p>
        </w:tc>
        <w:tc>
          <w:tcPr>
            <w:tcW w:w="6208" w:type="dxa"/>
            <w:shd w:val="clear" w:color="auto" w:fill="auto"/>
            <w:noWrap/>
          </w:tcPr>
          <w:p w:rsidR="0051693C" w:rsidRPr="009259C9" w:rsidRDefault="00A74B9E" w:rsidP="0051693C">
            <w:pPr>
              <w:spacing w:before="120"/>
              <w:ind w:left="72"/>
              <w:rPr>
                <w:rFonts w:ascii="Century Gothic" w:hAnsi="Century Gothic" w:cs="Arial"/>
                <w:color w:val="000000"/>
                <w:sz w:val="18"/>
                <w:szCs w:val="20"/>
                <w:lang w:val="es-MX" w:eastAsia="es-MX"/>
              </w:rPr>
            </w:pPr>
            <w:r w:rsidRPr="00A74B9E">
              <w:rPr>
                <w:rFonts w:ascii="Century Gothic" w:hAnsi="Century Gothic" w:cs="Arial"/>
                <w:color w:val="000000"/>
                <w:sz w:val="18"/>
                <w:szCs w:val="20"/>
                <w:lang w:val="es-MX" w:eastAsia="es-MX"/>
              </w:rPr>
              <w:t>Coordinación dentro del gobierno central, entre las diferentes áreas y sectores de la política gubernamental.</w:t>
            </w:r>
          </w:p>
        </w:tc>
      </w:tr>
      <w:tr w:rsidR="0051693C" w:rsidRPr="000114E8" w:rsidTr="0051693C">
        <w:trPr>
          <w:trHeight w:val="295"/>
        </w:trPr>
        <w:tc>
          <w:tcPr>
            <w:tcW w:w="2257" w:type="dxa"/>
            <w:shd w:val="clear" w:color="auto" w:fill="auto"/>
            <w:noWrap/>
            <w:vAlign w:val="center"/>
          </w:tcPr>
          <w:p w:rsidR="0051693C" w:rsidRPr="009259C9" w:rsidRDefault="0051693C" w:rsidP="0051693C">
            <w:pPr>
              <w:spacing w:before="120"/>
              <w:ind w:left="72"/>
              <w:rPr>
                <w:rFonts w:ascii="Century Gothic" w:hAnsi="Century Gothic" w:cs="Arial"/>
                <w:b/>
                <w:color w:val="000000" w:themeColor="text1"/>
                <w:sz w:val="18"/>
                <w:szCs w:val="20"/>
                <w:lang w:val="es-MX" w:eastAsia="es-MX"/>
              </w:rPr>
            </w:pPr>
            <w:r w:rsidRPr="009259C9">
              <w:rPr>
                <w:rFonts w:ascii="Century Gothic" w:hAnsi="Century Gothic" w:cs="Arial"/>
                <w:b/>
                <w:color w:val="000000" w:themeColor="text1"/>
                <w:sz w:val="18"/>
                <w:szCs w:val="20"/>
                <w:lang w:val="es-MX" w:eastAsia="es-MX"/>
              </w:rPr>
              <w:t xml:space="preserve">Coordinación </w:t>
            </w:r>
            <w:proofErr w:type="spellStart"/>
            <w:r w:rsidRPr="009259C9">
              <w:rPr>
                <w:rFonts w:ascii="Century Gothic" w:hAnsi="Century Gothic" w:cs="Arial"/>
                <w:b/>
                <w:color w:val="000000" w:themeColor="text1"/>
                <w:sz w:val="18"/>
                <w:szCs w:val="20"/>
                <w:lang w:val="es-MX" w:eastAsia="es-MX"/>
              </w:rPr>
              <w:t>inter-organizacional</w:t>
            </w:r>
            <w:proofErr w:type="spellEnd"/>
          </w:p>
        </w:tc>
        <w:tc>
          <w:tcPr>
            <w:tcW w:w="6208" w:type="dxa"/>
            <w:shd w:val="clear" w:color="auto" w:fill="auto"/>
            <w:noWrap/>
          </w:tcPr>
          <w:p w:rsidR="0051693C" w:rsidRPr="009259C9" w:rsidRDefault="00A74B9E" w:rsidP="0051693C">
            <w:pPr>
              <w:spacing w:before="120"/>
              <w:ind w:left="72"/>
              <w:rPr>
                <w:rFonts w:ascii="Century Gothic" w:hAnsi="Century Gothic" w:cs="Arial"/>
                <w:color w:val="000000"/>
                <w:sz w:val="18"/>
                <w:szCs w:val="20"/>
                <w:lang w:val="es-MX" w:eastAsia="es-MX"/>
              </w:rPr>
            </w:pPr>
            <w:r w:rsidRPr="00A74B9E">
              <w:rPr>
                <w:rFonts w:ascii="Century Gothic" w:hAnsi="Century Gothic" w:cs="Arial"/>
                <w:color w:val="000000"/>
                <w:sz w:val="18"/>
                <w:szCs w:val="20"/>
                <w:lang w:val="es-MX" w:eastAsia="es-MX"/>
              </w:rPr>
              <w:t>Coordinación entre el nivel administrativo central y otros niveles administrativos distribuidos en regiones geográficas diferentes.</w:t>
            </w:r>
          </w:p>
        </w:tc>
      </w:tr>
      <w:tr w:rsidR="0051693C" w:rsidRPr="000114E8" w:rsidTr="0051693C">
        <w:trPr>
          <w:trHeight w:val="295"/>
        </w:trPr>
        <w:tc>
          <w:tcPr>
            <w:tcW w:w="2257" w:type="dxa"/>
            <w:shd w:val="clear" w:color="auto" w:fill="auto"/>
            <w:noWrap/>
            <w:vAlign w:val="center"/>
          </w:tcPr>
          <w:p w:rsidR="0051693C" w:rsidRPr="009259C9" w:rsidRDefault="0051693C" w:rsidP="0051693C">
            <w:pPr>
              <w:spacing w:before="120"/>
              <w:ind w:left="72"/>
              <w:rPr>
                <w:rFonts w:ascii="Century Gothic" w:hAnsi="Century Gothic" w:cs="Arial"/>
                <w:b/>
                <w:color w:val="000000" w:themeColor="text1"/>
                <w:sz w:val="18"/>
                <w:szCs w:val="20"/>
                <w:lang w:val="es-MX" w:eastAsia="es-MX"/>
              </w:rPr>
            </w:pPr>
            <w:r w:rsidRPr="009259C9">
              <w:rPr>
                <w:rFonts w:ascii="Century Gothic" w:hAnsi="Century Gothic" w:cs="Arial"/>
                <w:b/>
                <w:color w:val="000000" w:themeColor="text1"/>
                <w:sz w:val="18"/>
                <w:szCs w:val="20"/>
                <w:lang w:val="es-MX" w:eastAsia="es-MX"/>
              </w:rPr>
              <w:t>Correspondencia</w:t>
            </w:r>
          </w:p>
        </w:tc>
        <w:tc>
          <w:tcPr>
            <w:tcW w:w="6208" w:type="dxa"/>
            <w:shd w:val="clear" w:color="auto" w:fill="auto"/>
            <w:noWrap/>
          </w:tcPr>
          <w:p w:rsidR="0051693C" w:rsidRPr="009259C9" w:rsidRDefault="00A74B9E" w:rsidP="0051693C">
            <w:pPr>
              <w:spacing w:before="120"/>
              <w:ind w:left="72"/>
              <w:rPr>
                <w:rFonts w:ascii="Century Gothic" w:hAnsi="Century Gothic" w:cs="Arial"/>
                <w:color w:val="000000"/>
                <w:sz w:val="18"/>
                <w:szCs w:val="20"/>
                <w:lang w:val="es-MX" w:eastAsia="es-MX"/>
              </w:rPr>
            </w:pPr>
            <w:r w:rsidRPr="00A74B9E">
              <w:rPr>
                <w:rFonts w:ascii="Century Gothic" w:hAnsi="Century Gothic" w:cs="Arial"/>
                <w:color w:val="000000"/>
                <w:sz w:val="18"/>
                <w:szCs w:val="20"/>
                <w:lang w:val="es-MX" w:eastAsia="es-MX"/>
              </w:rPr>
              <w:t xml:space="preserve">Concordancia entre la estructura establecida para la coordinación del fondo y los objetivos que se busca alcanzar con este. </w:t>
            </w:r>
          </w:p>
        </w:tc>
      </w:tr>
      <w:tr w:rsidR="0051693C" w:rsidRPr="000114E8" w:rsidTr="0051693C">
        <w:trPr>
          <w:trHeight w:val="295"/>
        </w:trPr>
        <w:tc>
          <w:tcPr>
            <w:tcW w:w="2257" w:type="dxa"/>
            <w:shd w:val="clear" w:color="auto" w:fill="auto"/>
            <w:noWrap/>
            <w:vAlign w:val="center"/>
          </w:tcPr>
          <w:p w:rsidR="0051693C" w:rsidRPr="009259C9" w:rsidRDefault="0051693C" w:rsidP="0051693C">
            <w:pPr>
              <w:spacing w:before="120"/>
              <w:ind w:left="72"/>
              <w:rPr>
                <w:rFonts w:ascii="Century Gothic" w:hAnsi="Century Gothic" w:cs="Arial"/>
                <w:b/>
                <w:color w:val="000000" w:themeColor="text1"/>
                <w:sz w:val="18"/>
                <w:szCs w:val="20"/>
                <w:lang w:val="es-MX" w:eastAsia="es-MX"/>
              </w:rPr>
            </w:pPr>
            <w:r w:rsidRPr="009259C9">
              <w:rPr>
                <w:rFonts w:ascii="Century Gothic" w:hAnsi="Century Gothic" w:cs="Arial"/>
                <w:b/>
                <w:color w:val="000000" w:themeColor="text1"/>
                <w:sz w:val="18"/>
                <w:szCs w:val="20"/>
                <w:lang w:val="es-MX" w:eastAsia="es-MX"/>
              </w:rPr>
              <w:t>Eficacia</w:t>
            </w:r>
          </w:p>
        </w:tc>
        <w:tc>
          <w:tcPr>
            <w:tcW w:w="6208" w:type="dxa"/>
            <w:shd w:val="clear" w:color="auto" w:fill="auto"/>
            <w:noWrap/>
          </w:tcPr>
          <w:p w:rsidR="0051693C" w:rsidRPr="009259C9" w:rsidRDefault="00A74B9E" w:rsidP="0051693C">
            <w:pPr>
              <w:spacing w:before="120"/>
              <w:ind w:left="72"/>
              <w:rPr>
                <w:rFonts w:ascii="Century Gothic" w:hAnsi="Century Gothic" w:cs="Arial"/>
                <w:color w:val="000000"/>
                <w:sz w:val="18"/>
                <w:szCs w:val="20"/>
                <w:lang w:val="es-MX" w:eastAsia="es-MX"/>
              </w:rPr>
            </w:pPr>
            <w:r w:rsidRPr="00A74B9E">
              <w:rPr>
                <w:rFonts w:ascii="Century Gothic" w:hAnsi="Century Gothic" w:cs="Arial"/>
                <w:color w:val="000000"/>
                <w:sz w:val="18"/>
                <w:szCs w:val="20"/>
                <w:lang w:val="es-MX" w:eastAsia="es-MX"/>
              </w:rPr>
              <w:t>Dimensión de indicadores que mide el nivel de cumplimiento de los objetivos.</w:t>
            </w:r>
          </w:p>
        </w:tc>
      </w:tr>
      <w:tr w:rsidR="0051693C" w:rsidRPr="000114E8" w:rsidTr="0051693C">
        <w:trPr>
          <w:trHeight w:val="295"/>
        </w:trPr>
        <w:tc>
          <w:tcPr>
            <w:tcW w:w="2257" w:type="dxa"/>
            <w:shd w:val="clear" w:color="auto" w:fill="auto"/>
            <w:noWrap/>
            <w:vAlign w:val="center"/>
          </w:tcPr>
          <w:p w:rsidR="0051693C" w:rsidRPr="009259C9" w:rsidRDefault="0051693C" w:rsidP="0051693C">
            <w:pPr>
              <w:spacing w:before="120"/>
              <w:ind w:left="72"/>
              <w:rPr>
                <w:rFonts w:ascii="Century Gothic" w:hAnsi="Century Gothic" w:cs="Arial"/>
                <w:b/>
                <w:color w:val="000000" w:themeColor="text1"/>
                <w:sz w:val="18"/>
                <w:szCs w:val="20"/>
                <w:lang w:val="es-MX" w:eastAsia="es-MX"/>
              </w:rPr>
            </w:pPr>
            <w:r w:rsidRPr="009259C9">
              <w:rPr>
                <w:rFonts w:ascii="Century Gothic" w:hAnsi="Century Gothic" w:cs="Arial"/>
                <w:b/>
                <w:color w:val="000000" w:themeColor="text1"/>
                <w:sz w:val="18"/>
                <w:szCs w:val="20"/>
                <w:lang w:val="es-MX" w:eastAsia="es-MX"/>
              </w:rPr>
              <w:t>Entidades federativas</w:t>
            </w:r>
          </w:p>
        </w:tc>
        <w:tc>
          <w:tcPr>
            <w:tcW w:w="6208" w:type="dxa"/>
            <w:shd w:val="clear" w:color="auto" w:fill="auto"/>
            <w:noWrap/>
          </w:tcPr>
          <w:p w:rsidR="0051693C" w:rsidRPr="009259C9" w:rsidRDefault="00A74B9E" w:rsidP="0051693C">
            <w:pPr>
              <w:spacing w:before="120"/>
              <w:ind w:left="72"/>
              <w:rPr>
                <w:rFonts w:ascii="Century Gothic" w:hAnsi="Century Gothic" w:cs="Arial"/>
                <w:color w:val="000000"/>
                <w:sz w:val="18"/>
                <w:szCs w:val="20"/>
                <w:lang w:val="es-MX" w:eastAsia="es-MX"/>
              </w:rPr>
            </w:pPr>
            <w:r w:rsidRPr="00A74B9E">
              <w:rPr>
                <w:rFonts w:ascii="Century Gothic" w:hAnsi="Century Gothic" w:cs="Arial"/>
                <w:color w:val="000000"/>
                <w:sz w:val="18"/>
                <w:szCs w:val="20"/>
                <w:lang w:val="es-MX" w:eastAsia="es-MX"/>
              </w:rPr>
              <w:t>Los estados de la Federación y la Ciudad de México</w:t>
            </w:r>
          </w:p>
        </w:tc>
      </w:tr>
      <w:tr w:rsidR="0051693C" w:rsidRPr="000114E8" w:rsidTr="0051693C">
        <w:trPr>
          <w:trHeight w:val="295"/>
        </w:trPr>
        <w:tc>
          <w:tcPr>
            <w:tcW w:w="2257" w:type="dxa"/>
            <w:shd w:val="clear" w:color="auto" w:fill="auto"/>
            <w:noWrap/>
            <w:vAlign w:val="center"/>
          </w:tcPr>
          <w:p w:rsidR="0051693C" w:rsidRPr="009259C9" w:rsidRDefault="0051693C" w:rsidP="0051693C">
            <w:pPr>
              <w:spacing w:before="120"/>
              <w:ind w:left="72"/>
              <w:rPr>
                <w:rFonts w:ascii="Century Gothic" w:hAnsi="Century Gothic" w:cs="Arial"/>
                <w:b/>
                <w:color w:val="000000" w:themeColor="text1"/>
                <w:sz w:val="18"/>
                <w:szCs w:val="20"/>
                <w:lang w:val="es-MX" w:eastAsia="es-MX"/>
              </w:rPr>
            </w:pPr>
            <w:r w:rsidRPr="009259C9">
              <w:rPr>
                <w:rFonts w:ascii="Century Gothic" w:hAnsi="Century Gothic" w:cs="Arial"/>
                <w:b/>
                <w:color w:val="000000" w:themeColor="text1"/>
                <w:sz w:val="18"/>
                <w:szCs w:val="20"/>
                <w:lang w:val="es-MX" w:eastAsia="es-MX"/>
              </w:rPr>
              <w:t>Equidad</w:t>
            </w:r>
          </w:p>
        </w:tc>
        <w:tc>
          <w:tcPr>
            <w:tcW w:w="6208" w:type="dxa"/>
            <w:shd w:val="clear" w:color="auto" w:fill="auto"/>
            <w:noWrap/>
          </w:tcPr>
          <w:p w:rsidR="0051693C" w:rsidRPr="009259C9" w:rsidRDefault="00A74B9E" w:rsidP="0051693C">
            <w:pPr>
              <w:spacing w:before="120"/>
              <w:ind w:left="72"/>
              <w:rPr>
                <w:rFonts w:ascii="Century Gothic" w:hAnsi="Century Gothic" w:cs="Arial"/>
                <w:color w:val="000000"/>
                <w:sz w:val="18"/>
                <w:szCs w:val="20"/>
                <w:lang w:val="es-MX" w:eastAsia="es-MX"/>
              </w:rPr>
            </w:pPr>
            <w:r w:rsidRPr="00A74B9E">
              <w:rPr>
                <w:rFonts w:ascii="Century Gothic" w:hAnsi="Century Gothic" w:cs="Arial"/>
                <w:color w:val="000000"/>
                <w:sz w:val="18"/>
                <w:szCs w:val="20"/>
                <w:lang w:val="es-MX" w:eastAsia="es-MX"/>
              </w:rPr>
              <w:t>Acceso a los recursos necesarios para prestación de servicios considerando las diferencias y condiciones de cada entidad federativa.</w:t>
            </w:r>
          </w:p>
        </w:tc>
      </w:tr>
      <w:tr w:rsidR="0051693C" w:rsidRPr="000114E8" w:rsidTr="0051693C">
        <w:trPr>
          <w:trHeight w:val="295"/>
        </w:trPr>
        <w:tc>
          <w:tcPr>
            <w:tcW w:w="2257" w:type="dxa"/>
            <w:shd w:val="clear" w:color="auto" w:fill="auto"/>
            <w:noWrap/>
            <w:vAlign w:val="center"/>
          </w:tcPr>
          <w:p w:rsidR="0051693C" w:rsidRPr="009259C9" w:rsidRDefault="0051693C" w:rsidP="0051693C">
            <w:pPr>
              <w:spacing w:before="120"/>
              <w:ind w:left="72"/>
              <w:rPr>
                <w:rFonts w:ascii="Century Gothic" w:hAnsi="Century Gothic" w:cs="Arial"/>
                <w:b/>
                <w:color w:val="000000" w:themeColor="text1"/>
                <w:sz w:val="18"/>
                <w:szCs w:val="20"/>
                <w:lang w:val="es-MX" w:eastAsia="es-MX"/>
              </w:rPr>
            </w:pPr>
            <w:r w:rsidRPr="009259C9">
              <w:rPr>
                <w:rFonts w:ascii="Century Gothic" w:hAnsi="Century Gothic" w:cs="Arial"/>
                <w:b/>
                <w:color w:val="000000" w:themeColor="text1"/>
                <w:sz w:val="18"/>
                <w:szCs w:val="20"/>
                <w:lang w:val="es-MX" w:eastAsia="es-MX"/>
              </w:rPr>
              <w:t>Evaluación</w:t>
            </w:r>
          </w:p>
        </w:tc>
        <w:tc>
          <w:tcPr>
            <w:tcW w:w="6208" w:type="dxa"/>
            <w:shd w:val="clear" w:color="auto" w:fill="auto"/>
            <w:noWrap/>
          </w:tcPr>
          <w:p w:rsidR="0051693C" w:rsidRPr="009259C9" w:rsidRDefault="00A74B9E" w:rsidP="0051693C">
            <w:pPr>
              <w:spacing w:before="120"/>
              <w:ind w:left="72"/>
              <w:rPr>
                <w:rFonts w:ascii="Century Gothic" w:hAnsi="Century Gothic" w:cs="Arial"/>
                <w:color w:val="000000"/>
                <w:sz w:val="18"/>
                <w:szCs w:val="20"/>
                <w:lang w:val="es-MX" w:eastAsia="es-MX"/>
              </w:rPr>
            </w:pPr>
            <w:r w:rsidRPr="00A74B9E">
              <w:rPr>
                <w:rFonts w:ascii="Century Gothic" w:hAnsi="Century Gothic" w:cs="Arial"/>
                <w:color w:val="000000"/>
                <w:sz w:val="18"/>
                <w:szCs w:val="20"/>
                <w:lang w:val="es-MX" w:eastAsia="es-MX"/>
              </w:rPr>
              <w:t>Análisis sistemático y objetivo de una intervención pública cuya finalidad es determinar la pertinencia y el logro de sus objetivos y metas, así como la eficiencia, eficacia, calidad, resultados, impacto y sostenibilidad.</w:t>
            </w:r>
          </w:p>
        </w:tc>
      </w:tr>
      <w:tr w:rsidR="0051693C" w:rsidRPr="000114E8" w:rsidTr="0051693C">
        <w:trPr>
          <w:trHeight w:val="295"/>
        </w:trPr>
        <w:tc>
          <w:tcPr>
            <w:tcW w:w="2257" w:type="dxa"/>
            <w:shd w:val="clear" w:color="auto" w:fill="auto"/>
            <w:noWrap/>
            <w:vAlign w:val="center"/>
          </w:tcPr>
          <w:p w:rsidR="0051693C" w:rsidRPr="009259C9" w:rsidRDefault="0051693C" w:rsidP="0051693C">
            <w:pPr>
              <w:spacing w:before="120"/>
              <w:ind w:left="72"/>
              <w:rPr>
                <w:rFonts w:ascii="Century Gothic" w:hAnsi="Century Gothic" w:cs="Arial"/>
                <w:b/>
                <w:color w:val="000000" w:themeColor="text1"/>
                <w:sz w:val="18"/>
                <w:szCs w:val="20"/>
                <w:lang w:val="es-MX" w:eastAsia="es-MX"/>
              </w:rPr>
            </w:pPr>
            <w:r w:rsidRPr="009259C9">
              <w:rPr>
                <w:rFonts w:ascii="Century Gothic" w:hAnsi="Century Gothic" w:cs="Arial"/>
                <w:b/>
                <w:color w:val="000000" w:themeColor="text1"/>
                <w:sz w:val="18"/>
                <w:szCs w:val="20"/>
                <w:lang w:val="es-MX" w:eastAsia="es-MX"/>
              </w:rPr>
              <w:t>Funciones</w:t>
            </w:r>
          </w:p>
        </w:tc>
        <w:tc>
          <w:tcPr>
            <w:tcW w:w="6208" w:type="dxa"/>
            <w:shd w:val="clear" w:color="auto" w:fill="auto"/>
            <w:noWrap/>
          </w:tcPr>
          <w:p w:rsidR="0051693C" w:rsidRPr="009259C9" w:rsidRDefault="00A74B9E" w:rsidP="0051693C">
            <w:pPr>
              <w:spacing w:before="120"/>
              <w:ind w:left="72"/>
              <w:rPr>
                <w:rFonts w:ascii="Century Gothic" w:hAnsi="Century Gothic" w:cs="Arial"/>
                <w:color w:val="000000"/>
                <w:sz w:val="18"/>
                <w:szCs w:val="20"/>
                <w:lang w:val="es-MX" w:eastAsia="es-MX"/>
              </w:rPr>
            </w:pPr>
            <w:r w:rsidRPr="00A74B9E">
              <w:rPr>
                <w:rFonts w:ascii="Century Gothic" w:hAnsi="Century Gothic" w:cs="Arial"/>
                <w:color w:val="000000"/>
                <w:sz w:val="18"/>
                <w:szCs w:val="20"/>
                <w:lang w:val="es-MX" w:eastAsia="es-MX"/>
              </w:rPr>
              <w:t>Acciones definidas en el capítulo V artículo 25 de la Ley de Coordinación Fiscal: integración, distribución, administración, ejercicio y supervisión.</w:t>
            </w:r>
          </w:p>
        </w:tc>
      </w:tr>
      <w:tr w:rsidR="0051693C" w:rsidRPr="000114E8" w:rsidTr="0051693C">
        <w:trPr>
          <w:trHeight w:val="295"/>
        </w:trPr>
        <w:tc>
          <w:tcPr>
            <w:tcW w:w="2257" w:type="dxa"/>
            <w:shd w:val="clear" w:color="auto" w:fill="auto"/>
            <w:noWrap/>
            <w:vAlign w:val="center"/>
          </w:tcPr>
          <w:p w:rsidR="0051693C" w:rsidRPr="009259C9" w:rsidRDefault="0051693C" w:rsidP="0051693C">
            <w:pPr>
              <w:spacing w:before="120"/>
              <w:ind w:left="72"/>
              <w:rPr>
                <w:rFonts w:ascii="Century Gothic" w:hAnsi="Century Gothic" w:cs="Arial"/>
                <w:b/>
                <w:color w:val="000000" w:themeColor="text1"/>
                <w:sz w:val="18"/>
                <w:szCs w:val="20"/>
                <w:lang w:val="es-MX" w:eastAsia="es-MX"/>
              </w:rPr>
            </w:pPr>
            <w:r w:rsidRPr="009259C9">
              <w:rPr>
                <w:rFonts w:ascii="Century Gothic" w:hAnsi="Century Gothic" w:cs="Arial"/>
                <w:b/>
                <w:color w:val="000000" w:themeColor="text1"/>
                <w:sz w:val="18"/>
                <w:szCs w:val="20"/>
                <w:lang w:val="es-MX" w:eastAsia="es-MX"/>
              </w:rPr>
              <w:lastRenderedPageBreak/>
              <w:t>Hallazgo</w:t>
            </w:r>
          </w:p>
        </w:tc>
        <w:tc>
          <w:tcPr>
            <w:tcW w:w="6208" w:type="dxa"/>
            <w:shd w:val="clear" w:color="auto" w:fill="auto"/>
            <w:noWrap/>
          </w:tcPr>
          <w:p w:rsidR="0051693C" w:rsidRPr="009259C9" w:rsidRDefault="00A74B9E" w:rsidP="0051693C">
            <w:pPr>
              <w:spacing w:before="120"/>
              <w:ind w:left="72"/>
              <w:rPr>
                <w:rFonts w:ascii="Century Gothic" w:hAnsi="Century Gothic" w:cs="Arial"/>
                <w:color w:val="000000"/>
                <w:sz w:val="18"/>
                <w:szCs w:val="20"/>
                <w:lang w:val="es-MX" w:eastAsia="es-MX"/>
              </w:rPr>
            </w:pPr>
            <w:r w:rsidRPr="00A74B9E">
              <w:rPr>
                <w:rFonts w:ascii="Century Gothic" w:hAnsi="Century Gothic" w:cs="Arial"/>
                <w:color w:val="000000"/>
                <w:sz w:val="18"/>
                <w:szCs w:val="20"/>
                <w:lang w:val="es-MX" w:eastAsia="es-MX"/>
              </w:rPr>
              <w:t>Evidencias obtenidas de una o más evaluaciones para realizar afirmaciones basadas en hechos.</w:t>
            </w:r>
          </w:p>
        </w:tc>
      </w:tr>
      <w:tr w:rsidR="0051693C" w:rsidRPr="000114E8" w:rsidTr="0051693C">
        <w:trPr>
          <w:trHeight w:val="295"/>
        </w:trPr>
        <w:tc>
          <w:tcPr>
            <w:tcW w:w="2257" w:type="dxa"/>
            <w:shd w:val="clear" w:color="auto" w:fill="auto"/>
            <w:noWrap/>
            <w:vAlign w:val="center"/>
          </w:tcPr>
          <w:p w:rsidR="0051693C" w:rsidRPr="009259C9" w:rsidRDefault="0051693C" w:rsidP="0051693C">
            <w:pPr>
              <w:spacing w:before="120"/>
              <w:ind w:left="72"/>
              <w:rPr>
                <w:rFonts w:ascii="Century Gothic" w:hAnsi="Century Gothic" w:cs="Arial"/>
                <w:b/>
                <w:color w:val="000000" w:themeColor="text1"/>
                <w:sz w:val="18"/>
                <w:szCs w:val="20"/>
                <w:lang w:val="es-MX" w:eastAsia="es-MX"/>
              </w:rPr>
            </w:pPr>
            <w:r w:rsidRPr="009259C9">
              <w:rPr>
                <w:rFonts w:ascii="Century Gothic" w:hAnsi="Century Gothic" w:cs="Arial"/>
                <w:b/>
                <w:color w:val="000000" w:themeColor="text1"/>
                <w:sz w:val="18"/>
                <w:szCs w:val="20"/>
                <w:lang w:val="es-MX" w:eastAsia="es-MX"/>
              </w:rPr>
              <w:t>Instrumentos de recolección de información</w:t>
            </w:r>
          </w:p>
        </w:tc>
        <w:tc>
          <w:tcPr>
            <w:tcW w:w="6208" w:type="dxa"/>
            <w:shd w:val="clear" w:color="auto" w:fill="auto"/>
            <w:noWrap/>
          </w:tcPr>
          <w:p w:rsidR="0051693C" w:rsidRPr="009259C9" w:rsidRDefault="00A74B9E" w:rsidP="0051693C">
            <w:pPr>
              <w:spacing w:before="120"/>
              <w:ind w:left="72"/>
              <w:rPr>
                <w:rFonts w:ascii="Century Gothic" w:hAnsi="Century Gothic" w:cs="Arial"/>
                <w:color w:val="000000"/>
                <w:sz w:val="18"/>
                <w:szCs w:val="20"/>
                <w:lang w:val="es-MX" w:eastAsia="es-MX"/>
              </w:rPr>
            </w:pPr>
            <w:r w:rsidRPr="00A74B9E">
              <w:rPr>
                <w:rFonts w:ascii="Century Gothic" w:hAnsi="Century Gothic" w:cs="Arial"/>
                <w:color w:val="000000"/>
                <w:sz w:val="18"/>
                <w:szCs w:val="20"/>
                <w:lang w:val="es-MX" w:eastAsia="es-MX"/>
              </w:rPr>
              <w:t>Técnicas y herramientas de la investigación empleadas para recopilar información y obtener datos durante el proceso de la evaluación.</w:t>
            </w:r>
          </w:p>
        </w:tc>
      </w:tr>
      <w:tr w:rsidR="0051693C" w:rsidRPr="000114E8" w:rsidTr="0051693C">
        <w:trPr>
          <w:trHeight w:val="295"/>
        </w:trPr>
        <w:tc>
          <w:tcPr>
            <w:tcW w:w="2257" w:type="dxa"/>
            <w:shd w:val="clear" w:color="auto" w:fill="auto"/>
            <w:noWrap/>
            <w:vAlign w:val="center"/>
          </w:tcPr>
          <w:p w:rsidR="0051693C" w:rsidRPr="009259C9" w:rsidRDefault="0051693C" w:rsidP="0051693C">
            <w:pPr>
              <w:spacing w:before="120"/>
              <w:ind w:left="72"/>
              <w:rPr>
                <w:rFonts w:ascii="Century Gothic" w:hAnsi="Century Gothic" w:cs="Arial"/>
                <w:b/>
                <w:color w:val="000000" w:themeColor="text1"/>
                <w:sz w:val="18"/>
                <w:szCs w:val="20"/>
                <w:lang w:val="es-MX" w:eastAsia="es-MX"/>
              </w:rPr>
            </w:pPr>
            <w:r w:rsidRPr="009259C9">
              <w:rPr>
                <w:rFonts w:ascii="Century Gothic" w:hAnsi="Century Gothic" w:cs="Arial"/>
                <w:b/>
                <w:color w:val="000000" w:themeColor="text1"/>
                <w:sz w:val="18"/>
                <w:szCs w:val="20"/>
                <w:lang w:val="es-MX" w:eastAsia="es-MX"/>
              </w:rPr>
              <w:t xml:space="preserve">Matriz de Indicadores </w:t>
            </w:r>
            <w:r w:rsidR="00A74B9E" w:rsidRPr="00A74B9E">
              <w:rPr>
                <w:rFonts w:ascii="Century Gothic" w:hAnsi="Century Gothic" w:cs="Arial"/>
                <w:b/>
                <w:color w:val="000000" w:themeColor="text1"/>
                <w:sz w:val="18"/>
                <w:szCs w:val="20"/>
                <w:lang w:val="es-MX" w:eastAsia="es-MX"/>
              </w:rPr>
              <w:t>para Resultados</w:t>
            </w:r>
          </w:p>
        </w:tc>
        <w:tc>
          <w:tcPr>
            <w:tcW w:w="6208" w:type="dxa"/>
            <w:shd w:val="clear" w:color="auto" w:fill="auto"/>
            <w:noWrap/>
          </w:tcPr>
          <w:p w:rsidR="0051693C" w:rsidRPr="009259C9" w:rsidRDefault="00A74B9E" w:rsidP="0051693C">
            <w:pPr>
              <w:spacing w:before="120"/>
              <w:ind w:left="72"/>
              <w:rPr>
                <w:rFonts w:ascii="Century Gothic" w:hAnsi="Century Gothic" w:cs="Arial"/>
                <w:color w:val="000000"/>
                <w:sz w:val="18"/>
                <w:szCs w:val="20"/>
                <w:lang w:val="es-MX" w:eastAsia="es-MX"/>
              </w:rPr>
            </w:pPr>
            <w:r w:rsidRPr="00A74B9E">
              <w:rPr>
                <w:rFonts w:ascii="Century Gothic" w:hAnsi="Century Gothic" w:cs="Arial"/>
                <w:color w:val="000000"/>
                <w:sz w:val="18"/>
                <w:szCs w:val="20"/>
                <w:lang w:val="es-MX" w:eastAsia="es-MX"/>
              </w:rPr>
              <w:t>Resumen de un programa en una estructura de una matriz de cuatro filas por cuatro columnas mediante la cual se describe el fin, el propósito, los componentes y las actividades, así como los indicadores, los medios de verificación y supuestos para cada uno de los objetivos.</w:t>
            </w:r>
          </w:p>
        </w:tc>
      </w:tr>
      <w:tr w:rsidR="0051693C" w:rsidRPr="000114E8" w:rsidTr="0051693C">
        <w:trPr>
          <w:trHeight w:val="295"/>
        </w:trPr>
        <w:tc>
          <w:tcPr>
            <w:tcW w:w="2257" w:type="dxa"/>
            <w:shd w:val="clear" w:color="auto" w:fill="auto"/>
            <w:noWrap/>
            <w:vAlign w:val="center"/>
          </w:tcPr>
          <w:p w:rsidR="0051693C" w:rsidRPr="009259C9" w:rsidRDefault="0051693C" w:rsidP="0051693C">
            <w:pPr>
              <w:spacing w:before="120"/>
              <w:ind w:left="72"/>
              <w:rPr>
                <w:rFonts w:ascii="Century Gothic" w:hAnsi="Century Gothic" w:cs="Arial"/>
                <w:b/>
                <w:color w:val="000000" w:themeColor="text1"/>
                <w:sz w:val="18"/>
                <w:szCs w:val="20"/>
                <w:lang w:val="es-MX" w:eastAsia="es-MX"/>
              </w:rPr>
            </w:pPr>
            <w:r w:rsidRPr="009259C9">
              <w:rPr>
                <w:rFonts w:ascii="Century Gothic" w:hAnsi="Century Gothic" w:cs="Arial"/>
                <w:b/>
                <w:color w:val="000000" w:themeColor="text1"/>
                <w:sz w:val="18"/>
                <w:szCs w:val="20"/>
                <w:lang w:val="es-MX" w:eastAsia="es-MX"/>
              </w:rPr>
              <w:t xml:space="preserve">Recomendaciones </w:t>
            </w:r>
          </w:p>
        </w:tc>
        <w:tc>
          <w:tcPr>
            <w:tcW w:w="6208" w:type="dxa"/>
            <w:shd w:val="clear" w:color="auto" w:fill="auto"/>
            <w:noWrap/>
          </w:tcPr>
          <w:p w:rsidR="0051693C" w:rsidRPr="009259C9" w:rsidRDefault="00A74B9E" w:rsidP="0051693C">
            <w:pPr>
              <w:spacing w:before="120"/>
              <w:ind w:left="72"/>
              <w:rPr>
                <w:rFonts w:ascii="Century Gothic" w:hAnsi="Century Gothic" w:cs="Arial"/>
                <w:color w:val="000000"/>
                <w:sz w:val="18"/>
                <w:szCs w:val="20"/>
                <w:lang w:val="es-MX" w:eastAsia="es-MX"/>
              </w:rPr>
            </w:pPr>
            <w:r w:rsidRPr="00A74B9E">
              <w:rPr>
                <w:rFonts w:ascii="Century Gothic" w:hAnsi="Century Gothic" w:cs="Arial"/>
                <w:color w:val="000000"/>
                <w:sz w:val="18"/>
                <w:szCs w:val="20"/>
                <w:lang w:val="es-MX" w:eastAsia="es-MX"/>
              </w:rPr>
              <w:t>Sugerencias emitidas por el equipo evaluador derivadas de los hallazgos, debilidades, oportunidades y amenazas identificados en evaluaciones externas, cuyo propósito es contribuir a la mejora.</w:t>
            </w:r>
          </w:p>
        </w:tc>
      </w:tr>
      <w:tr w:rsidR="0051693C" w:rsidRPr="000114E8" w:rsidTr="0051693C">
        <w:trPr>
          <w:trHeight w:val="295"/>
        </w:trPr>
        <w:tc>
          <w:tcPr>
            <w:tcW w:w="2257" w:type="dxa"/>
            <w:shd w:val="clear" w:color="auto" w:fill="auto"/>
            <w:noWrap/>
            <w:vAlign w:val="center"/>
          </w:tcPr>
          <w:p w:rsidR="0051693C" w:rsidRPr="009259C9" w:rsidRDefault="0051693C" w:rsidP="0051693C">
            <w:pPr>
              <w:spacing w:before="120"/>
              <w:ind w:left="72"/>
              <w:rPr>
                <w:rFonts w:ascii="Century Gothic" w:hAnsi="Century Gothic" w:cs="Arial"/>
                <w:b/>
                <w:color w:val="000000" w:themeColor="text1"/>
                <w:sz w:val="18"/>
                <w:szCs w:val="20"/>
                <w:lang w:val="es-MX" w:eastAsia="es-MX"/>
              </w:rPr>
            </w:pPr>
            <w:r w:rsidRPr="009259C9">
              <w:rPr>
                <w:rFonts w:ascii="Century Gothic" w:hAnsi="Century Gothic" w:cs="Arial"/>
                <w:b/>
                <w:color w:val="000000" w:themeColor="text1"/>
                <w:sz w:val="18"/>
                <w:szCs w:val="20"/>
                <w:lang w:val="es-MX" w:eastAsia="es-MX"/>
              </w:rPr>
              <w:t>Sistema de la SHCP</w:t>
            </w:r>
          </w:p>
        </w:tc>
        <w:tc>
          <w:tcPr>
            <w:tcW w:w="6208" w:type="dxa"/>
            <w:shd w:val="clear" w:color="auto" w:fill="auto"/>
            <w:noWrap/>
          </w:tcPr>
          <w:p w:rsidR="0051693C" w:rsidRPr="009259C9" w:rsidRDefault="00A74B9E" w:rsidP="0051693C">
            <w:pPr>
              <w:spacing w:before="120"/>
              <w:ind w:left="72"/>
              <w:rPr>
                <w:rFonts w:ascii="Century Gothic" w:hAnsi="Century Gothic" w:cs="Arial"/>
                <w:color w:val="000000"/>
                <w:sz w:val="18"/>
                <w:szCs w:val="20"/>
                <w:lang w:val="es-MX" w:eastAsia="es-MX"/>
              </w:rPr>
            </w:pPr>
            <w:r w:rsidRPr="00A74B9E">
              <w:rPr>
                <w:rFonts w:ascii="Century Gothic" w:hAnsi="Century Gothic" w:cs="Arial"/>
                <w:color w:val="000000"/>
                <w:sz w:val="18"/>
                <w:szCs w:val="20"/>
                <w:lang w:val="es-MX" w:eastAsia="es-MX"/>
              </w:rPr>
              <w:t>Aplicación electrónica para reportar la información sobre el ejercicio, destino, resultados obtenidos y evaluación de los recursos federales transferidos, al cual hace referencia el artículo 85 de la LFPRH.</w:t>
            </w:r>
          </w:p>
        </w:tc>
      </w:tr>
      <w:tr w:rsidR="0051693C" w:rsidRPr="000114E8" w:rsidTr="0051693C">
        <w:trPr>
          <w:trHeight w:val="295"/>
        </w:trPr>
        <w:tc>
          <w:tcPr>
            <w:tcW w:w="2257" w:type="dxa"/>
            <w:shd w:val="clear" w:color="auto" w:fill="auto"/>
            <w:noWrap/>
            <w:vAlign w:val="center"/>
          </w:tcPr>
          <w:p w:rsidR="0051693C" w:rsidRPr="009259C9" w:rsidRDefault="0051693C" w:rsidP="0051693C">
            <w:pPr>
              <w:spacing w:before="120"/>
              <w:ind w:left="72"/>
              <w:rPr>
                <w:rFonts w:ascii="Century Gothic" w:hAnsi="Century Gothic" w:cs="Arial"/>
                <w:b/>
                <w:color w:val="000000" w:themeColor="text1"/>
                <w:sz w:val="18"/>
                <w:szCs w:val="20"/>
                <w:lang w:val="es-MX" w:eastAsia="es-MX"/>
              </w:rPr>
            </w:pPr>
            <w:r w:rsidRPr="009259C9">
              <w:rPr>
                <w:rFonts w:ascii="Century Gothic" w:hAnsi="Century Gothic" w:cs="Arial"/>
                <w:b/>
                <w:color w:val="000000" w:themeColor="text1"/>
                <w:sz w:val="18"/>
                <w:szCs w:val="20"/>
                <w:lang w:val="es-MX" w:eastAsia="es-MX"/>
              </w:rPr>
              <w:t>Trabajo de campo</w:t>
            </w:r>
          </w:p>
        </w:tc>
        <w:tc>
          <w:tcPr>
            <w:tcW w:w="6208" w:type="dxa"/>
            <w:shd w:val="clear" w:color="auto" w:fill="auto"/>
            <w:noWrap/>
          </w:tcPr>
          <w:p w:rsidR="0051693C" w:rsidRPr="009259C9" w:rsidRDefault="00A74B9E" w:rsidP="0051693C">
            <w:pPr>
              <w:spacing w:before="120"/>
              <w:ind w:left="72"/>
              <w:rPr>
                <w:rFonts w:ascii="Century Gothic" w:hAnsi="Century Gothic" w:cs="Arial"/>
                <w:color w:val="000000"/>
                <w:sz w:val="18"/>
                <w:szCs w:val="20"/>
                <w:lang w:val="es-MX" w:eastAsia="es-MX"/>
              </w:rPr>
            </w:pPr>
            <w:r w:rsidRPr="00A74B9E">
              <w:rPr>
                <w:rFonts w:ascii="Century Gothic" w:hAnsi="Century Gothic" w:cs="Arial"/>
                <w:color w:val="000000"/>
                <w:sz w:val="18"/>
                <w:szCs w:val="20"/>
                <w:lang w:val="es-MX" w:eastAsia="es-MX"/>
              </w:rPr>
              <w:t xml:space="preserve">Estrategia de levantamiento de información mediante técnicas cualitativas como la observación directa, entrevistas estructuradas y </w:t>
            </w:r>
            <w:proofErr w:type="spellStart"/>
            <w:r w:rsidRPr="00A74B9E">
              <w:rPr>
                <w:rFonts w:ascii="Century Gothic" w:hAnsi="Century Gothic" w:cs="Arial"/>
                <w:color w:val="000000"/>
                <w:sz w:val="18"/>
                <w:szCs w:val="20"/>
                <w:lang w:val="es-MX" w:eastAsia="es-MX"/>
              </w:rPr>
              <w:t>semi-estructuradas</w:t>
            </w:r>
            <w:proofErr w:type="spellEnd"/>
            <w:r w:rsidRPr="00A74B9E">
              <w:rPr>
                <w:rFonts w:ascii="Century Gothic" w:hAnsi="Century Gothic" w:cs="Arial"/>
                <w:color w:val="000000"/>
                <w:sz w:val="18"/>
                <w:szCs w:val="20"/>
                <w:lang w:val="es-MX" w:eastAsia="es-MX"/>
              </w:rPr>
              <w:t>, grupos focales y la aplicación de cuestionarios, entre otros instrumentos que el equipo evaluador considere, sin descartar técnicas de análisis cuantitativo.</w:t>
            </w:r>
          </w:p>
        </w:tc>
      </w:tr>
    </w:tbl>
    <w:p w:rsidR="003638C7" w:rsidRPr="009259C9" w:rsidRDefault="003638C7" w:rsidP="00B57759">
      <w:pPr>
        <w:rPr>
          <w:lang w:val="es-MX"/>
        </w:rPr>
      </w:pPr>
    </w:p>
    <w:p w:rsidR="005A350D" w:rsidRPr="009259C9" w:rsidRDefault="005A350D">
      <w:pPr>
        <w:rPr>
          <w:rFonts w:ascii="B Avant Garde Demi" w:eastAsia="Times" w:hAnsi="B Avant Garde Demi"/>
          <w:sz w:val="28"/>
          <w:szCs w:val="20"/>
          <w:lang w:val="es-MX" w:eastAsia="es-ES"/>
        </w:rPr>
      </w:pPr>
      <w:r w:rsidRPr="009259C9">
        <w:rPr>
          <w:lang w:val="es-MX"/>
        </w:rPr>
        <w:br w:type="page"/>
      </w:r>
    </w:p>
    <w:p w:rsidR="0083797C" w:rsidRPr="009259C9" w:rsidRDefault="00A74B9E" w:rsidP="009D0731">
      <w:pPr>
        <w:pStyle w:val="Ttulo1"/>
        <w:ind w:left="0"/>
        <w:rPr>
          <w:rFonts w:ascii="Century Gothic" w:hAnsi="Century Gothic" w:cs="Arial"/>
          <w:b/>
          <w:smallCaps/>
          <w:sz w:val="22"/>
          <w:szCs w:val="22"/>
          <w:lang w:val="es-MX"/>
        </w:rPr>
      </w:pPr>
      <w:bookmarkStart w:id="3" w:name="_Toc46430650"/>
      <w:r w:rsidRPr="00A74B9E">
        <w:rPr>
          <w:rFonts w:ascii="Century Gothic" w:hAnsi="Century Gothic" w:cs="Arial"/>
          <w:b/>
          <w:smallCaps/>
          <w:sz w:val="22"/>
          <w:szCs w:val="22"/>
          <w:lang w:val="es-MX"/>
        </w:rPr>
        <w:lastRenderedPageBreak/>
        <w:t>Antecedentes</w:t>
      </w:r>
      <w:bookmarkEnd w:id="3"/>
    </w:p>
    <w:p w:rsidR="00513BB2" w:rsidRPr="009259C9" w:rsidRDefault="00513BB2" w:rsidP="00F92068">
      <w:pPr>
        <w:jc w:val="both"/>
        <w:rPr>
          <w:rFonts w:ascii="Century Gothic" w:hAnsi="Century Gothic"/>
          <w:sz w:val="22"/>
          <w:szCs w:val="22"/>
          <w:lang w:val="es-MX"/>
        </w:rPr>
      </w:pPr>
    </w:p>
    <w:p w:rsidR="00461B05" w:rsidRPr="009259C9" w:rsidRDefault="00A74B9E" w:rsidP="007F3F11">
      <w:pPr>
        <w:spacing w:line="276" w:lineRule="auto"/>
        <w:jc w:val="both"/>
        <w:rPr>
          <w:rFonts w:ascii="Century Gothic" w:hAnsi="Century Gothic"/>
          <w:sz w:val="22"/>
          <w:szCs w:val="22"/>
          <w:lang w:val="es-MX"/>
        </w:rPr>
      </w:pPr>
      <w:r w:rsidRPr="00A74B9E">
        <w:rPr>
          <w:rFonts w:ascii="Century Gothic" w:hAnsi="Century Gothic"/>
          <w:sz w:val="22"/>
          <w:szCs w:val="22"/>
          <w:lang w:val="es-MX"/>
        </w:rPr>
        <w:t>En el marco del proceso de descentralización de la acción pública ocurrido en México, en apoyo a la desconcentración de atribuciones, de decisión y de operación de las políticas públicas para acercarlas a la población que se beneficia de ellas (CONEVAL, 2010: 6), el Ramo General 33 fue creado a partir de la reforma de la Ley de Coordinación Fiscal (LCF) en 1997. Una de las características del ramo es la adopción de reglas presupuestarias fijas sobre los montos, destinos, distribución entre entidades federativas, lo que —mediante la selección de los criterios de asignación— da al gobierno federal el poder para imponer consideraciones de equidad y eficacia en la asignación de esos fondos entre los estados (Scott, 2004: 788); además de ordenar y transparentar la transferencia de gasto federal a las entidades y municipios. El Fondo de Aportaciones Múltiples (FAM), uno de los ocho fondos que integran actualmente el ramo,</w:t>
      </w:r>
      <w:r w:rsidR="00C8038A" w:rsidRPr="009259C9">
        <w:rPr>
          <w:rStyle w:val="Refdenotaalpie"/>
          <w:rFonts w:ascii="Century Gothic" w:eastAsia="Times" w:hAnsi="Century Gothic"/>
          <w:sz w:val="22"/>
          <w:szCs w:val="22"/>
          <w:lang w:val="es-MX"/>
        </w:rPr>
        <w:footnoteReference w:id="1"/>
      </w:r>
      <w:r w:rsidR="00AB2753" w:rsidRPr="009259C9">
        <w:rPr>
          <w:rFonts w:ascii="Century Gothic" w:hAnsi="Century Gothic"/>
          <w:sz w:val="22"/>
          <w:szCs w:val="22"/>
          <w:lang w:val="es-MX"/>
        </w:rPr>
        <w:t xml:space="preserve"> </w:t>
      </w:r>
      <w:r w:rsidR="004A1226" w:rsidRPr="009259C9">
        <w:rPr>
          <w:rFonts w:ascii="Century Gothic" w:hAnsi="Century Gothic"/>
          <w:sz w:val="22"/>
          <w:szCs w:val="22"/>
          <w:lang w:val="es-MX"/>
        </w:rPr>
        <w:t>está integrado por</w:t>
      </w:r>
      <w:r w:rsidR="00AB2753" w:rsidRPr="009259C9">
        <w:rPr>
          <w:rFonts w:ascii="Century Gothic" w:hAnsi="Century Gothic"/>
          <w:sz w:val="22"/>
          <w:szCs w:val="22"/>
          <w:lang w:val="es-MX"/>
        </w:rPr>
        <w:t xml:space="preserve"> dos </w:t>
      </w:r>
      <w:r w:rsidR="004A1226" w:rsidRPr="009259C9">
        <w:rPr>
          <w:rFonts w:ascii="Century Gothic" w:hAnsi="Century Gothic"/>
          <w:sz w:val="22"/>
          <w:szCs w:val="22"/>
          <w:lang w:val="es-MX"/>
        </w:rPr>
        <w:t>componentes</w:t>
      </w:r>
      <w:r w:rsidR="00AB2753" w:rsidRPr="009259C9">
        <w:rPr>
          <w:rFonts w:ascii="Century Gothic" w:hAnsi="Century Gothic"/>
          <w:sz w:val="22"/>
          <w:szCs w:val="22"/>
          <w:lang w:val="es-MX"/>
        </w:rPr>
        <w:t xml:space="preserve">, </w:t>
      </w:r>
      <w:r w:rsidRPr="00A74B9E">
        <w:rPr>
          <w:rFonts w:ascii="Century Gothic" w:hAnsi="Century Gothic"/>
          <w:sz w:val="22"/>
          <w:szCs w:val="22"/>
          <w:lang w:val="es-MX"/>
        </w:rPr>
        <w:t>asistencia social e infraestructura física educativa. Este último se destina a la construcción, equipamiento y rehabilitación de infraestructura física de los niveles de educación básica, media superior y superior en su modalidad universitaria, y es coordinado por la Secretaría de Educación Pública (SEP).</w:t>
      </w:r>
    </w:p>
    <w:p w:rsidR="000B46C0" w:rsidRPr="009259C9" w:rsidRDefault="000B46C0" w:rsidP="007F3F11">
      <w:pPr>
        <w:spacing w:line="276" w:lineRule="auto"/>
        <w:jc w:val="both"/>
        <w:rPr>
          <w:rFonts w:ascii="Century Gothic" w:hAnsi="Century Gothic"/>
          <w:sz w:val="22"/>
          <w:szCs w:val="22"/>
          <w:lang w:val="es-MX"/>
        </w:rPr>
      </w:pPr>
    </w:p>
    <w:p w:rsidR="00C02525" w:rsidRPr="009259C9" w:rsidRDefault="00A74B9E" w:rsidP="00B47683">
      <w:pPr>
        <w:spacing w:line="276" w:lineRule="auto"/>
        <w:jc w:val="both"/>
        <w:rPr>
          <w:rFonts w:ascii="Century Gothic" w:hAnsi="Century Gothic"/>
          <w:sz w:val="22"/>
          <w:szCs w:val="22"/>
          <w:lang w:val="es-MX"/>
        </w:rPr>
      </w:pPr>
      <w:r w:rsidRPr="00A74B9E">
        <w:rPr>
          <w:rFonts w:ascii="Century Gothic" w:hAnsi="Century Gothic"/>
          <w:sz w:val="22"/>
          <w:szCs w:val="22"/>
          <w:lang w:val="es-MX"/>
        </w:rPr>
        <w:t xml:space="preserve">De acuerdo con el capítulo V de la LCF, normatividad que regula la forma en que se integran, distribuyen, administran, ejercen y supervisan los fondos, “las aportaciones federales serán administradas y ejercidas por los gobiernos de las entidades federativas […], conforme a sus propias leyes en lo que no se contrapongan a la legislación federal, […]”. El Instituto Nacional de la Infraestructura Física Educativa (INIFED), organismo público descentralizado de la Administración Pública Federal integrado en el sector coordinado por la SEP, tiene como objetivo fungir como organismo con capacidad normativa, de consultoría y certificación de la calidad de la Infraestructura Física Educativa (INFE) del país y de construcción (LGINFE, 2014). </w:t>
      </w:r>
    </w:p>
    <w:p w:rsidR="002C1463" w:rsidRPr="009259C9" w:rsidRDefault="002C1463" w:rsidP="00B47683">
      <w:pPr>
        <w:spacing w:line="276" w:lineRule="auto"/>
        <w:jc w:val="both"/>
        <w:rPr>
          <w:rFonts w:ascii="Century Gothic" w:hAnsi="Century Gothic"/>
          <w:sz w:val="22"/>
          <w:szCs w:val="22"/>
          <w:lang w:val="es-MX"/>
        </w:rPr>
      </w:pPr>
    </w:p>
    <w:p w:rsidR="002C1463" w:rsidRPr="009259C9" w:rsidRDefault="00A74B9E" w:rsidP="001B71FB">
      <w:pPr>
        <w:spacing w:line="276" w:lineRule="auto"/>
        <w:jc w:val="both"/>
        <w:rPr>
          <w:rFonts w:ascii="Century Gothic" w:hAnsi="Century Gothic"/>
          <w:sz w:val="22"/>
          <w:szCs w:val="22"/>
          <w:lang w:val="es-MX"/>
        </w:rPr>
      </w:pPr>
      <w:r w:rsidRPr="00A74B9E">
        <w:rPr>
          <w:rFonts w:ascii="Century Gothic" w:hAnsi="Century Gothic"/>
          <w:sz w:val="22"/>
          <w:szCs w:val="22"/>
          <w:lang w:val="es-MX"/>
        </w:rPr>
        <w:t xml:space="preserve">En el marco de la federalización educativa, se transfirió la realización de los programas de construcción de escuelas a los gobiernos de los estados. A través del Ramo 33, se transfiere los recursos a las entidades federativas para la ejecución de los programas de infraestructura física educativa (Citar página). En el caso de recursos federales que se apliquen a la INFE Estatal, será </w:t>
      </w:r>
      <w:r w:rsidRPr="00A74B9E">
        <w:rPr>
          <w:rFonts w:ascii="Century Gothic" w:hAnsi="Century Gothic"/>
          <w:sz w:val="22"/>
          <w:szCs w:val="22"/>
          <w:lang w:val="es-MX"/>
        </w:rPr>
        <w:lastRenderedPageBreak/>
        <w:t>responsabilidad de los Organismos Responsables de la INFE (organismos estatales),</w:t>
      </w:r>
      <w:r w:rsidR="00614FD4" w:rsidRPr="009259C9">
        <w:rPr>
          <w:rStyle w:val="Refdenotaalpie"/>
          <w:rFonts w:ascii="Century Gothic" w:hAnsi="Century Gothic"/>
          <w:sz w:val="22"/>
          <w:szCs w:val="22"/>
          <w:lang w:val="es-MX"/>
        </w:rPr>
        <w:footnoteReference w:id="2"/>
      </w:r>
      <w:r w:rsidR="001B71FB" w:rsidRPr="009259C9">
        <w:rPr>
          <w:rFonts w:ascii="Century Gothic" w:hAnsi="Century Gothic"/>
          <w:sz w:val="22"/>
          <w:szCs w:val="22"/>
          <w:lang w:val="es-MX"/>
        </w:rPr>
        <w:t xml:space="preserve"> la construcción, equipamiento, mantenimiento, rehabilitación, </w:t>
      </w:r>
      <w:r w:rsidRPr="00A74B9E">
        <w:rPr>
          <w:rFonts w:ascii="Century Gothic" w:hAnsi="Century Gothic"/>
          <w:sz w:val="22"/>
          <w:szCs w:val="22"/>
          <w:lang w:val="es-MX"/>
        </w:rPr>
        <w:t xml:space="preserve">reforzamiento, reconstrucción y habilitación, de conformidad con la normativa aplicable y los convenios que al efecto se suscriban entre dichos organismos y el INIFED en materia de la INFE (LGINFE, 2014). </w:t>
      </w:r>
    </w:p>
    <w:p w:rsidR="004C0F54" w:rsidRPr="009259C9" w:rsidRDefault="004C0F54" w:rsidP="00633939">
      <w:pPr>
        <w:spacing w:line="276" w:lineRule="auto"/>
        <w:jc w:val="both"/>
        <w:rPr>
          <w:rFonts w:ascii="Century Gothic" w:hAnsi="Century Gothic"/>
          <w:sz w:val="22"/>
          <w:szCs w:val="22"/>
          <w:lang w:val="es-MX"/>
        </w:rPr>
      </w:pPr>
    </w:p>
    <w:p w:rsidR="004C0F54" w:rsidRPr="009259C9" w:rsidRDefault="00A74B9E" w:rsidP="00633939">
      <w:pPr>
        <w:spacing w:line="276" w:lineRule="auto"/>
        <w:jc w:val="both"/>
        <w:rPr>
          <w:rFonts w:ascii="Century Gothic" w:hAnsi="Century Gothic"/>
          <w:sz w:val="22"/>
          <w:szCs w:val="22"/>
          <w:lang w:val="es-MX"/>
        </w:rPr>
      </w:pPr>
      <w:r w:rsidRPr="00A74B9E">
        <w:rPr>
          <w:rFonts w:ascii="Century Gothic" w:hAnsi="Century Gothic"/>
          <w:sz w:val="22"/>
          <w:szCs w:val="22"/>
          <w:lang w:val="es-MX"/>
        </w:rPr>
        <w:t>En el caso de las universidades y demás instituciones de educación superior autónomas, estas se regulan en materia de infraestructura física educativa por sus órganos de gobierno y su normatividad interna, y podrán suscribir convenios con el INIFED.</w:t>
      </w:r>
    </w:p>
    <w:p w:rsidR="003F3FBE" w:rsidRPr="009259C9" w:rsidRDefault="003F3FBE" w:rsidP="007F3F11">
      <w:pPr>
        <w:spacing w:line="276" w:lineRule="auto"/>
        <w:jc w:val="both"/>
        <w:rPr>
          <w:rFonts w:ascii="Century Gothic" w:hAnsi="Century Gothic"/>
          <w:sz w:val="22"/>
          <w:szCs w:val="22"/>
          <w:lang w:val="es-MX"/>
        </w:rPr>
      </w:pPr>
    </w:p>
    <w:p w:rsidR="00855512" w:rsidRPr="009259C9" w:rsidRDefault="00A74B9E" w:rsidP="00855512">
      <w:pPr>
        <w:spacing w:line="276" w:lineRule="auto"/>
        <w:jc w:val="both"/>
        <w:rPr>
          <w:rFonts w:ascii="Century Gothic" w:hAnsi="Century Gothic"/>
          <w:sz w:val="22"/>
          <w:szCs w:val="22"/>
          <w:lang w:val="es-MX"/>
        </w:rPr>
      </w:pPr>
      <w:r w:rsidRPr="00A74B9E">
        <w:rPr>
          <w:rFonts w:ascii="Century Gothic" w:hAnsi="Century Gothic"/>
          <w:sz w:val="22"/>
          <w:szCs w:val="22"/>
          <w:lang w:val="es-MX"/>
        </w:rPr>
        <w:t>Desde 2008, el Consejo Nacional de Evaluación de la Política de Desarrollo Social (CONEVAL) ha coordinado una serie de estudios y evaluaciones que han permitido avanzar en los interrogantes sobre la distribución, la contribución y la gestión de los fondos. Un hallazgo reiterado se refiere a los desafíos en la coordinación de las instancias y los órdenes de gobierno lo cual repercute en la aplicación y el ejercicio de los fondos, así como la orientación a resultados.</w:t>
      </w:r>
    </w:p>
    <w:p w:rsidR="00855512" w:rsidRPr="009259C9" w:rsidRDefault="00855512" w:rsidP="00855512">
      <w:pPr>
        <w:spacing w:line="276" w:lineRule="auto"/>
        <w:jc w:val="both"/>
        <w:rPr>
          <w:rFonts w:ascii="Century Gothic" w:hAnsi="Century Gothic"/>
          <w:sz w:val="22"/>
          <w:szCs w:val="22"/>
          <w:lang w:val="es-MX"/>
        </w:rPr>
      </w:pPr>
    </w:p>
    <w:p w:rsidR="00FE11C2" w:rsidRPr="009259C9" w:rsidRDefault="00A74B9E" w:rsidP="007F3F11">
      <w:pPr>
        <w:spacing w:line="276" w:lineRule="auto"/>
        <w:jc w:val="both"/>
        <w:rPr>
          <w:rFonts w:ascii="Century Gothic" w:hAnsi="Century Gothic"/>
          <w:sz w:val="22"/>
          <w:szCs w:val="22"/>
          <w:lang w:val="es-MX"/>
        </w:rPr>
      </w:pPr>
      <w:r w:rsidRPr="00A74B9E">
        <w:rPr>
          <w:rFonts w:ascii="Century Gothic" w:hAnsi="Century Gothic"/>
          <w:sz w:val="22"/>
          <w:szCs w:val="22"/>
          <w:lang w:val="es-MX"/>
        </w:rPr>
        <w:t>El Programa Anual de Evaluación (PAE) [</w:t>
      </w:r>
      <w:r w:rsidRPr="000D0621">
        <w:rPr>
          <w:rFonts w:ascii="Century Gothic" w:hAnsi="Century Gothic"/>
          <w:sz w:val="22"/>
          <w:szCs w:val="22"/>
          <w:u w:val="single"/>
          <w:lang w:val="es-MX"/>
        </w:rPr>
        <w:t>insertar año del PAE correspondiente</w:t>
      </w:r>
      <w:r w:rsidRPr="00A74B9E">
        <w:rPr>
          <w:rFonts w:ascii="Century Gothic" w:hAnsi="Century Gothic"/>
          <w:sz w:val="22"/>
          <w:szCs w:val="22"/>
          <w:lang w:val="es-MX"/>
        </w:rPr>
        <w:t xml:space="preserve">] numeral [insertar numeral correspondiente] establece que “las dependencias coordinadoras de los Fondos deberán realizar Evaluaciones Estratégicas durante el ejercicio fiscal </w:t>
      </w:r>
      <w:bookmarkStart w:id="4" w:name="_Hlk46340724"/>
      <w:r w:rsidRPr="00A74B9E">
        <w:rPr>
          <w:rFonts w:ascii="Century Gothic" w:hAnsi="Century Gothic"/>
          <w:sz w:val="22"/>
          <w:szCs w:val="22"/>
          <w:lang w:val="es-MX"/>
        </w:rPr>
        <w:t>[</w:t>
      </w:r>
      <w:r w:rsidRPr="00C5504E">
        <w:rPr>
          <w:rFonts w:ascii="Century Gothic" w:hAnsi="Century Gothic"/>
          <w:sz w:val="22"/>
          <w:szCs w:val="22"/>
          <w:u w:val="single"/>
          <w:lang w:val="es-MX"/>
        </w:rPr>
        <w:t>insertar ejercicio fiscal correspondiente</w:t>
      </w:r>
      <w:r w:rsidRPr="00A74B9E">
        <w:rPr>
          <w:rFonts w:ascii="Century Gothic" w:hAnsi="Century Gothic"/>
          <w:sz w:val="22"/>
          <w:szCs w:val="22"/>
          <w:lang w:val="es-MX"/>
        </w:rPr>
        <w:t>]</w:t>
      </w:r>
      <w:bookmarkEnd w:id="4"/>
      <w:r w:rsidRPr="00A74B9E">
        <w:rPr>
          <w:rFonts w:ascii="Century Gothic" w:hAnsi="Century Gothic"/>
          <w:sz w:val="22"/>
          <w:szCs w:val="22"/>
          <w:lang w:val="es-MX"/>
        </w:rPr>
        <w:t>, a los Fondos de Aportaciones Federales […].”</w:t>
      </w:r>
    </w:p>
    <w:p w:rsidR="009F190A" w:rsidRPr="009259C9" w:rsidRDefault="009F190A" w:rsidP="007F3F11">
      <w:pPr>
        <w:spacing w:line="276" w:lineRule="auto"/>
        <w:jc w:val="both"/>
        <w:rPr>
          <w:rFonts w:ascii="Century Gothic" w:hAnsi="Century Gothic"/>
          <w:sz w:val="22"/>
          <w:szCs w:val="22"/>
          <w:lang w:val="es-MX"/>
        </w:rPr>
      </w:pPr>
    </w:p>
    <w:p w:rsidR="002577E6" w:rsidRPr="009259C9" w:rsidRDefault="00A74B9E" w:rsidP="00F06D0A">
      <w:pPr>
        <w:spacing w:line="276" w:lineRule="auto"/>
        <w:jc w:val="both"/>
        <w:rPr>
          <w:rFonts w:ascii="Century Gothic" w:hAnsi="Century Gothic"/>
          <w:i/>
          <w:sz w:val="22"/>
          <w:szCs w:val="22"/>
          <w:lang w:val="es-MX"/>
        </w:rPr>
      </w:pPr>
      <w:r w:rsidRPr="00A74B9E">
        <w:rPr>
          <w:rFonts w:ascii="Century Gothic" w:hAnsi="Century Gothic"/>
          <w:sz w:val="22"/>
          <w:szCs w:val="22"/>
          <w:lang w:val="es-MX"/>
        </w:rPr>
        <w:t>Con base en lo anterior y de conformidad con las atribuciones de [</w:t>
      </w:r>
      <w:r w:rsidRPr="00A74B9E">
        <w:rPr>
          <w:rFonts w:ascii="Century Gothic" w:hAnsi="Century Gothic"/>
          <w:sz w:val="22"/>
          <w:szCs w:val="22"/>
          <w:u w:val="single"/>
          <w:lang w:val="es-MX"/>
        </w:rPr>
        <w:t>escribir nombre de la unidad coordinadora de la evaluación</w:t>
      </w:r>
      <w:r w:rsidRPr="00A74B9E">
        <w:rPr>
          <w:rFonts w:ascii="Century Gothic" w:hAnsi="Century Gothic"/>
          <w:sz w:val="22"/>
          <w:szCs w:val="22"/>
          <w:lang w:val="es-MX"/>
        </w:rPr>
        <w:t>] estipuladas en [</w:t>
      </w:r>
      <w:r w:rsidRPr="00A74B9E">
        <w:rPr>
          <w:rFonts w:ascii="Century Gothic" w:hAnsi="Century Gothic"/>
          <w:sz w:val="22"/>
          <w:szCs w:val="22"/>
          <w:u w:val="single"/>
          <w:lang w:val="es-MX"/>
        </w:rPr>
        <w:t>escribir nombre de la normatividad aplicable</w:t>
      </w:r>
      <w:r w:rsidRPr="00A74B9E">
        <w:rPr>
          <w:rFonts w:ascii="Century Gothic" w:hAnsi="Century Gothic"/>
          <w:sz w:val="22"/>
          <w:szCs w:val="22"/>
          <w:lang w:val="es-MX"/>
        </w:rPr>
        <w:t xml:space="preserve">] se tiene la intención de llevar a cabo la </w:t>
      </w:r>
      <w:bookmarkStart w:id="5" w:name="_Hlk484370189"/>
      <w:r w:rsidRPr="00A74B9E">
        <w:rPr>
          <w:rFonts w:ascii="Century Gothic" w:hAnsi="Century Gothic"/>
          <w:i/>
          <w:sz w:val="22"/>
          <w:szCs w:val="22"/>
          <w:lang w:val="es-MX"/>
        </w:rPr>
        <w:t>Evaluación Estratégica de Coordinación del Fondo de Aportaciones Múltiples: Componente Infraestructura Educativa.</w:t>
      </w:r>
    </w:p>
    <w:bookmarkEnd w:id="5"/>
    <w:p w:rsidR="00432BA5" w:rsidRPr="009259C9" w:rsidRDefault="00432BA5" w:rsidP="00B52C95">
      <w:pPr>
        <w:jc w:val="both"/>
        <w:rPr>
          <w:rFonts w:ascii="Century Gothic" w:hAnsi="Century Gothic"/>
          <w:sz w:val="22"/>
          <w:szCs w:val="22"/>
          <w:lang w:val="es-MX"/>
        </w:rPr>
      </w:pPr>
    </w:p>
    <w:p w:rsidR="0083797C" w:rsidRPr="009259C9" w:rsidRDefault="00A74B9E" w:rsidP="009D0731">
      <w:pPr>
        <w:pStyle w:val="Ttulo1"/>
        <w:ind w:left="0"/>
        <w:rPr>
          <w:rFonts w:ascii="Century Gothic" w:hAnsi="Century Gothic" w:cs="Arial"/>
          <w:b/>
          <w:smallCaps/>
          <w:sz w:val="22"/>
          <w:szCs w:val="22"/>
          <w:lang w:val="es-MX"/>
        </w:rPr>
      </w:pPr>
      <w:bookmarkStart w:id="6" w:name="_Toc46430651"/>
      <w:r w:rsidRPr="00A74B9E">
        <w:rPr>
          <w:rFonts w:ascii="Century Gothic" w:hAnsi="Century Gothic" w:cs="Arial"/>
          <w:b/>
          <w:smallCaps/>
          <w:sz w:val="22"/>
          <w:szCs w:val="22"/>
          <w:lang w:val="es-MX"/>
        </w:rPr>
        <w:t>Objetivos de la Evaluación</w:t>
      </w:r>
      <w:bookmarkEnd w:id="6"/>
    </w:p>
    <w:p w:rsidR="0083797C" w:rsidRPr="009259C9" w:rsidRDefault="00A74B9E" w:rsidP="009D0731">
      <w:pPr>
        <w:pStyle w:val="Ttulo2"/>
        <w:rPr>
          <w:rFonts w:ascii="Century Gothic" w:hAnsi="Century Gothic" w:cs="Arial"/>
          <w:smallCaps/>
          <w:color w:val="auto"/>
          <w:sz w:val="22"/>
          <w:szCs w:val="22"/>
          <w:lang w:val="es-MX"/>
        </w:rPr>
      </w:pPr>
      <w:bookmarkStart w:id="7" w:name="_Toc46404172"/>
      <w:bookmarkStart w:id="8" w:name="_Toc46421688"/>
      <w:bookmarkStart w:id="9" w:name="_Toc46430652"/>
      <w:r w:rsidRPr="00A74B9E">
        <w:rPr>
          <w:rFonts w:ascii="Century Gothic" w:hAnsi="Century Gothic" w:cs="Arial"/>
          <w:smallCaps/>
          <w:color w:val="auto"/>
          <w:sz w:val="22"/>
          <w:szCs w:val="22"/>
          <w:lang w:val="es-MX"/>
        </w:rPr>
        <w:t>Objetivo general</w:t>
      </w:r>
      <w:bookmarkEnd w:id="7"/>
      <w:bookmarkEnd w:id="8"/>
      <w:bookmarkEnd w:id="9"/>
      <w:r w:rsidRPr="00A74B9E">
        <w:rPr>
          <w:rFonts w:ascii="Century Gothic" w:hAnsi="Century Gothic" w:cs="Arial"/>
          <w:smallCaps/>
          <w:color w:val="auto"/>
          <w:sz w:val="22"/>
          <w:szCs w:val="22"/>
          <w:lang w:val="es-MX"/>
        </w:rPr>
        <w:t xml:space="preserve"> </w:t>
      </w:r>
    </w:p>
    <w:p w:rsidR="0083797C" w:rsidRPr="009259C9" w:rsidRDefault="0083797C" w:rsidP="0083797C">
      <w:pPr>
        <w:jc w:val="both"/>
        <w:rPr>
          <w:rFonts w:ascii="Century Gothic" w:hAnsi="Century Gothic"/>
          <w:sz w:val="22"/>
          <w:szCs w:val="22"/>
          <w:lang w:val="es-MX"/>
        </w:rPr>
      </w:pPr>
    </w:p>
    <w:p w:rsidR="008A1FB5" w:rsidRPr="009259C9" w:rsidRDefault="00A74B9E" w:rsidP="008A1FB5">
      <w:pPr>
        <w:spacing w:line="276" w:lineRule="auto"/>
        <w:jc w:val="both"/>
        <w:rPr>
          <w:rFonts w:ascii="Century Gothic" w:hAnsi="Century Gothic"/>
          <w:sz w:val="22"/>
          <w:szCs w:val="22"/>
          <w:lang w:val="es-MX"/>
        </w:rPr>
      </w:pPr>
      <w:r w:rsidRPr="00A74B9E">
        <w:rPr>
          <w:rFonts w:ascii="Century Gothic" w:hAnsi="Century Gothic"/>
          <w:sz w:val="22"/>
          <w:szCs w:val="22"/>
          <w:lang w:val="es-MX"/>
        </w:rPr>
        <w:t>Evaluar la coordinación del fondo con el propósito de proveer información que retroalimente la integración, distribución, administración, supervisión y seguimiento de las aportaciones, así como su contribución a la orientación y consecución de resultados en el marco de los objetivos del Ramo General 33, descentralización, redistribución y equidad del gasto.</w:t>
      </w:r>
    </w:p>
    <w:p w:rsidR="0083797C" w:rsidRPr="009259C9" w:rsidRDefault="00A74B9E" w:rsidP="009D0731">
      <w:pPr>
        <w:pStyle w:val="Ttulo2"/>
        <w:rPr>
          <w:rFonts w:ascii="Century Gothic" w:hAnsi="Century Gothic" w:cs="Arial"/>
          <w:smallCaps/>
          <w:color w:val="auto"/>
          <w:sz w:val="22"/>
          <w:szCs w:val="22"/>
          <w:lang w:val="es-MX"/>
        </w:rPr>
      </w:pPr>
      <w:bookmarkStart w:id="10" w:name="_Toc46404173"/>
      <w:bookmarkStart w:id="11" w:name="_Toc46421689"/>
      <w:bookmarkStart w:id="12" w:name="_Toc46430653"/>
      <w:r w:rsidRPr="00A74B9E">
        <w:rPr>
          <w:rFonts w:ascii="Century Gothic" w:hAnsi="Century Gothic" w:cs="Arial"/>
          <w:smallCaps/>
          <w:color w:val="auto"/>
          <w:sz w:val="22"/>
          <w:szCs w:val="22"/>
          <w:lang w:val="es-MX"/>
        </w:rPr>
        <w:lastRenderedPageBreak/>
        <w:t>Objetivos específicos</w:t>
      </w:r>
      <w:bookmarkEnd w:id="10"/>
      <w:bookmarkEnd w:id="11"/>
      <w:bookmarkEnd w:id="12"/>
    </w:p>
    <w:p w:rsidR="0083797C" w:rsidRPr="009259C9" w:rsidRDefault="0083797C" w:rsidP="0083797C">
      <w:pPr>
        <w:tabs>
          <w:tab w:val="num" w:pos="284"/>
        </w:tabs>
        <w:jc w:val="both"/>
        <w:rPr>
          <w:rFonts w:ascii="Century Gothic" w:hAnsi="Century Gothic" w:cs="Arial"/>
          <w:sz w:val="22"/>
          <w:szCs w:val="22"/>
          <w:lang w:val="es-MX"/>
        </w:rPr>
      </w:pPr>
    </w:p>
    <w:p w:rsidR="009475CD" w:rsidRPr="009259C9" w:rsidRDefault="00A74B9E" w:rsidP="007F3F11">
      <w:pPr>
        <w:pStyle w:val="Prrafodelista"/>
        <w:numPr>
          <w:ilvl w:val="0"/>
          <w:numId w:val="103"/>
        </w:numPr>
        <w:spacing w:line="276" w:lineRule="auto"/>
        <w:jc w:val="both"/>
        <w:rPr>
          <w:rFonts w:ascii="Century Gothic" w:hAnsi="Century Gothic"/>
          <w:sz w:val="22"/>
          <w:szCs w:val="22"/>
          <w:lang w:val="es-MX"/>
        </w:rPr>
      </w:pPr>
      <w:r w:rsidRPr="00A74B9E">
        <w:rPr>
          <w:rFonts w:ascii="Century Gothic" w:hAnsi="Century Gothic"/>
          <w:sz w:val="22"/>
          <w:szCs w:val="22"/>
          <w:lang w:val="es-MX"/>
        </w:rPr>
        <w:t xml:space="preserve">Identificar y analizar la estructura de la coordinación, es decir, los actores involucrados, las atribuciones, y las actividades o acciones que realizan, en términos de la normatividad para la integración, distribución, administración, supervisión y seguimiento del fondo. </w:t>
      </w:r>
    </w:p>
    <w:p w:rsidR="009475CD" w:rsidRPr="009259C9" w:rsidRDefault="00A74B9E" w:rsidP="00437750">
      <w:pPr>
        <w:pStyle w:val="Prrafodelista"/>
        <w:numPr>
          <w:ilvl w:val="0"/>
          <w:numId w:val="103"/>
        </w:numPr>
        <w:spacing w:line="276" w:lineRule="auto"/>
        <w:jc w:val="both"/>
        <w:rPr>
          <w:rFonts w:ascii="Century Gothic" w:hAnsi="Century Gothic"/>
          <w:sz w:val="22"/>
          <w:szCs w:val="22"/>
          <w:lang w:val="es-MX"/>
        </w:rPr>
      </w:pPr>
      <w:r w:rsidRPr="00A74B9E">
        <w:rPr>
          <w:rFonts w:ascii="Century Gothic" w:hAnsi="Century Gothic"/>
          <w:sz w:val="22"/>
          <w:szCs w:val="22"/>
          <w:lang w:val="es-MX"/>
        </w:rPr>
        <w:t xml:space="preserve">Analizar las disposiciones para la integración, distribución y administración de las aportaciones, y cómo éstas contribuyen a los objetivos de descentralización, redistribución y equidad del gasto. </w:t>
      </w:r>
    </w:p>
    <w:p w:rsidR="0028742A" w:rsidRPr="009259C9" w:rsidRDefault="00A74B9E" w:rsidP="0028742A">
      <w:pPr>
        <w:pStyle w:val="Prrafodelista"/>
        <w:numPr>
          <w:ilvl w:val="0"/>
          <w:numId w:val="103"/>
        </w:numPr>
        <w:spacing w:line="276" w:lineRule="auto"/>
        <w:jc w:val="both"/>
        <w:rPr>
          <w:rFonts w:ascii="Century Gothic" w:hAnsi="Century Gothic"/>
          <w:sz w:val="22"/>
          <w:szCs w:val="22"/>
          <w:lang w:val="es-MX"/>
        </w:rPr>
      </w:pPr>
      <w:r w:rsidRPr="00A74B9E">
        <w:rPr>
          <w:rFonts w:ascii="Century Gothic" w:hAnsi="Century Gothic"/>
          <w:sz w:val="22"/>
          <w:szCs w:val="22"/>
          <w:lang w:val="es-MX"/>
        </w:rPr>
        <w:t>Analizar cómo la coordinación en el componente de Infraestructura Física Educativa del FAM, favorece o inhibe la mejora de la infraestructura física educativa de las escuelas públicas de tipo básico y los planteles y/o campus de educación media superior y educación superior al ser atendidos por los Organismos Responsables de la Infraestructura Física Educativa.</w:t>
      </w:r>
      <w:r w:rsidR="00265CFB" w:rsidRPr="009259C9">
        <w:rPr>
          <w:rStyle w:val="Refdenotaalpie"/>
          <w:rFonts w:ascii="Century Gothic" w:hAnsi="Century Gothic"/>
          <w:sz w:val="22"/>
          <w:szCs w:val="22"/>
          <w:lang w:val="es-MX"/>
        </w:rPr>
        <w:footnoteReference w:id="3"/>
      </w:r>
    </w:p>
    <w:p w:rsidR="009475CD" w:rsidRPr="009259C9" w:rsidRDefault="00A74B9E" w:rsidP="007F3F11">
      <w:pPr>
        <w:pStyle w:val="Prrafodelista"/>
        <w:numPr>
          <w:ilvl w:val="0"/>
          <w:numId w:val="103"/>
        </w:numPr>
        <w:spacing w:line="276" w:lineRule="auto"/>
        <w:jc w:val="both"/>
        <w:rPr>
          <w:rFonts w:ascii="Century Gothic" w:hAnsi="Century Gothic"/>
          <w:sz w:val="22"/>
          <w:szCs w:val="22"/>
          <w:lang w:val="es-MX"/>
        </w:rPr>
      </w:pPr>
      <w:r w:rsidRPr="00A74B9E">
        <w:rPr>
          <w:rFonts w:ascii="Century Gothic" w:hAnsi="Century Gothic"/>
          <w:sz w:val="22"/>
          <w:szCs w:val="22"/>
          <w:lang w:val="es-MX"/>
        </w:rPr>
        <w:t>Analizar los mecanismos de supervisión y seguimiento, y cómo estos contribuyen a la rendición de cuentas y toma de decisiones.</w:t>
      </w:r>
    </w:p>
    <w:p w:rsidR="00C86030" w:rsidRPr="009259C9" w:rsidRDefault="00A74B9E" w:rsidP="007F3F11">
      <w:pPr>
        <w:pStyle w:val="Prrafodelista"/>
        <w:numPr>
          <w:ilvl w:val="0"/>
          <w:numId w:val="103"/>
        </w:numPr>
        <w:spacing w:line="276" w:lineRule="auto"/>
        <w:jc w:val="both"/>
        <w:rPr>
          <w:rFonts w:ascii="Century Gothic" w:hAnsi="Century Gothic"/>
          <w:sz w:val="22"/>
          <w:szCs w:val="22"/>
          <w:lang w:val="es-MX"/>
        </w:rPr>
      </w:pPr>
      <w:r w:rsidRPr="00A74B9E">
        <w:rPr>
          <w:rFonts w:ascii="Century Gothic" w:hAnsi="Century Gothic"/>
          <w:sz w:val="22"/>
          <w:szCs w:val="22"/>
          <w:lang w:val="es-MX"/>
        </w:rPr>
        <w:t xml:space="preserve">Identificar las fortalezas y áreas de mejora para alcanzar una coordinación efectiva que contribuya a los objetivos generales del ramo y los particulares del componente de Infraestructura Educativa del FAM. </w:t>
      </w:r>
    </w:p>
    <w:p w:rsidR="0083797C" w:rsidRPr="009259C9" w:rsidRDefault="0083797C" w:rsidP="0083797C">
      <w:pPr>
        <w:jc w:val="both"/>
        <w:rPr>
          <w:rFonts w:ascii="Century Gothic" w:hAnsi="Century Gothic" w:cs="Arial"/>
          <w:b/>
          <w:bCs/>
          <w:sz w:val="22"/>
          <w:szCs w:val="22"/>
          <w:lang w:val="es-MX"/>
        </w:rPr>
      </w:pPr>
    </w:p>
    <w:p w:rsidR="0083797C" w:rsidRPr="009259C9" w:rsidRDefault="00A74B9E" w:rsidP="009D0731">
      <w:pPr>
        <w:pStyle w:val="Ttulo1"/>
        <w:ind w:left="0"/>
        <w:rPr>
          <w:rFonts w:ascii="Century Gothic" w:hAnsi="Century Gothic" w:cs="Arial"/>
          <w:b/>
          <w:smallCaps/>
          <w:sz w:val="22"/>
          <w:szCs w:val="22"/>
          <w:lang w:val="es-MX"/>
        </w:rPr>
      </w:pPr>
      <w:bookmarkStart w:id="13" w:name="_Toc46430654"/>
      <w:r w:rsidRPr="00A74B9E">
        <w:rPr>
          <w:rFonts w:ascii="Century Gothic" w:hAnsi="Century Gothic" w:cs="Arial"/>
          <w:b/>
          <w:smallCaps/>
          <w:sz w:val="22"/>
          <w:szCs w:val="22"/>
          <w:lang w:val="es-MX"/>
        </w:rPr>
        <w:t>Alcance</w:t>
      </w:r>
      <w:bookmarkEnd w:id="13"/>
      <w:r w:rsidRPr="00A74B9E">
        <w:rPr>
          <w:rFonts w:ascii="Century Gothic" w:hAnsi="Century Gothic" w:cs="Arial"/>
          <w:b/>
          <w:smallCaps/>
          <w:sz w:val="22"/>
          <w:szCs w:val="22"/>
          <w:lang w:val="es-MX"/>
        </w:rPr>
        <w:tab/>
      </w:r>
    </w:p>
    <w:p w:rsidR="005D4389" w:rsidRPr="009259C9" w:rsidRDefault="005D4389" w:rsidP="005D4389">
      <w:pPr>
        <w:rPr>
          <w:lang w:val="es-MX" w:eastAsia="es-ES"/>
        </w:rPr>
      </w:pPr>
    </w:p>
    <w:p w:rsidR="00B20374" w:rsidRPr="009259C9" w:rsidRDefault="00A74B9E" w:rsidP="001A4C74">
      <w:pPr>
        <w:spacing w:line="276" w:lineRule="auto"/>
        <w:jc w:val="both"/>
        <w:rPr>
          <w:rFonts w:ascii="Century Gothic" w:hAnsi="Century Gothic"/>
          <w:sz w:val="22"/>
          <w:szCs w:val="22"/>
          <w:lang w:val="es-MX"/>
        </w:rPr>
      </w:pPr>
      <w:r w:rsidRPr="00A74B9E">
        <w:rPr>
          <w:rFonts w:ascii="Century Gothic" w:hAnsi="Century Gothic"/>
          <w:sz w:val="22"/>
          <w:szCs w:val="22"/>
          <w:lang w:val="es-MX"/>
        </w:rPr>
        <w:t>Contar con un análisis sobre la coordinación del fondo a nivel federal en el que se identifiquen fortalezas, áreas de mejora y recomendaciones para los actores involucrados en la integración, distribución, administración, supervisión y seguimiento del fondo</w:t>
      </w:r>
      <w:r w:rsidR="00754D81">
        <w:rPr>
          <w:rFonts w:ascii="Century Gothic" w:hAnsi="Century Gothic"/>
          <w:sz w:val="22"/>
          <w:szCs w:val="22"/>
          <w:lang w:val="es-MX"/>
        </w:rPr>
        <w:t>. El estudio se realiza</w:t>
      </w:r>
      <w:r w:rsidRPr="00A74B9E">
        <w:rPr>
          <w:rFonts w:ascii="Century Gothic" w:hAnsi="Century Gothic"/>
          <w:sz w:val="22"/>
          <w:szCs w:val="22"/>
          <w:lang w:val="es-MX"/>
        </w:rPr>
        <w:t xml:space="preserve"> a través de análisis de gabinete </w:t>
      </w:r>
      <w:r w:rsidR="00754D81">
        <w:rPr>
          <w:rFonts w:ascii="Century Gothic" w:hAnsi="Century Gothic"/>
          <w:sz w:val="22"/>
          <w:szCs w:val="22"/>
          <w:lang w:val="es-MX"/>
        </w:rPr>
        <w:t>y de</w:t>
      </w:r>
      <w:r w:rsidRPr="00A74B9E">
        <w:rPr>
          <w:rFonts w:ascii="Century Gothic" w:hAnsi="Century Gothic"/>
          <w:sz w:val="22"/>
          <w:szCs w:val="22"/>
          <w:lang w:val="es-MX"/>
        </w:rPr>
        <w:t xml:space="preserve"> la información</w:t>
      </w:r>
      <w:r w:rsidR="00754D81">
        <w:rPr>
          <w:rFonts w:ascii="Century Gothic" w:hAnsi="Century Gothic"/>
          <w:sz w:val="22"/>
          <w:szCs w:val="22"/>
          <w:lang w:val="es-MX"/>
        </w:rPr>
        <w:t xml:space="preserve"> recabada mediante trabajo de campo </w:t>
      </w:r>
      <w:r w:rsidRPr="00A74B9E">
        <w:rPr>
          <w:rFonts w:ascii="Century Gothic" w:hAnsi="Century Gothic"/>
          <w:sz w:val="22"/>
          <w:szCs w:val="22"/>
          <w:lang w:val="es-MX"/>
        </w:rPr>
        <w:t>con los responsables del fondo en la dependencia coordinadora y en la Secretaría de Hacienda y Crédito Público (SHCP), así como</w:t>
      </w:r>
      <w:r w:rsidR="00754D81">
        <w:rPr>
          <w:rFonts w:ascii="Century Gothic" w:hAnsi="Century Gothic"/>
          <w:sz w:val="22"/>
          <w:szCs w:val="22"/>
          <w:lang w:val="es-MX"/>
        </w:rPr>
        <w:t xml:space="preserve"> los enlaces en las entidades federativas y</w:t>
      </w:r>
      <w:r w:rsidRPr="00A74B9E">
        <w:rPr>
          <w:rFonts w:ascii="Century Gothic" w:hAnsi="Century Gothic"/>
          <w:sz w:val="22"/>
          <w:szCs w:val="22"/>
          <w:lang w:val="es-MX"/>
        </w:rPr>
        <w:t xml:space="preserve"> otros actores claves. </w:t>
      </w:r>
    </w:p>
    <w:p w:rsidR="00361B27" w:rsidRPr="009259C9" w:rsidRDefault="00361B27" w:rsidP="001A4C74">
      <w:pPr>
        <w:spacing w:line="276" w:lineRule="auto"/>
        <w:jc w:val="both"/>
        <w:rPr>
          <w:rFonts w:ascii="Century Gothic" w:hAnsi="Century Gothic"/>
          <w:sz w:val="22"/>
          <w:szCs w:val="22"/>
          <w:lang w:val="es-MX"/>
        </w:rPr>
      </w:pPr>
    </w:p>
    <w:p w:rsidR="0083797C" w:rsidRPr="009259C9" w:rsidRDefault="00A74B9E" w:rsidP="009D0731">
      <w:pPr>
        <w:pStyle w:val="Ttulo1"/>
        <w:ind w:left="0"/>
        <w:rPr>
          <w:rFonts w:ascii="Century Gothic" w:hAnsi="Century Gothic" w:cs="Arial"/>
          <w:b/>
          <w:smallCaps/>
          <w:sz w:val="22"/>
          <w:szCs w:val="22"/>
          <w:lang w:val="es-MX"/>
        </w:rPr>
      </w:pPr>
      <w:bookmarkStart w:id="14" w:name="_Toc46430655"/>
      <w:r w:rsidRPr="00A74B9E">
        <w:rPr>
          <w:rFonts w:ascii="Century Gothic" w:hAnsi="Century Gothic" w:cs="Arial"/>
          <w:b/>
          <w:smallCaps/>
          <w:sz w:val="22"/>
          <w:szCs w:val="22"/>
          <w:lang w:val="es-MX"/>
        </w:rPr>
        <w:t>Descripción Específica del Servicio</w:t>
      </w:r>
      <w:bookmarkEnd w:id="14"/>
    </w:p>
    <w:p w:rsidR="00B857C1" w:rsidRPr="009259C9" w:rsidRDefault="00B857C1" w:rsidP="0083797C">
      <w:pPr>
        <w:jc w:val="both"/>
        <w:rPr>
          <w:rFonts w:ascii="Century Gothic" w:hAnsi="Century Gothic" w:cs="Arial"/>
          <w:sz w:val="22"/>
          <w:szCs w:val="22"/>
          <w:lang w:val="es-MX"/>
        </w:rPr>
      </w:pPr>
    </w:p>
    <w:p w:rsidR="0083797C" w:rsidRPr="009259C9" w:rsidRDefault="00A74B9E" w:rsidP="007F3F11">
      <w:p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 xml:space="preserve">La evaluación deberá contener para el logro de sus objetivos el desarrollo de las siguientes secciones: </w:t>
      </w:r>
    </w:p>
    <w:p w:rsidR="0083797C" w:rsidRPr="009259C9" w:rsidRDefault="0083797C" w:rsidP="007F3F11">
      <w:pPr>
        <w:tabs>
          <w:tab w:val="num" w:pos="284"/>
        </w:tabs>
        <w:spacing w:line="276" w:lineRule="auto"/>
        <w:jc w:val="both"/>
        <w:rPr>
          <w:rFonts w:ascii="Century Gothic" w:hAnsi="Century Gothic" w:cs="Arial"/>
          <w:sz w:val="22"/>
          <w:szCs w:val="22"/>
          <w:lang w:val="es-MX"/>
        </w:rPr>
      </w:pPr>
    </w:p>
    <w:p w:rsidR="0083797C" w:rsidRPr="009259C9" w:rsidRDefault="00A74B9E" w:rsidP="007F3F11">
      <w:pPr>
        <w:pStyle w:val="Prrafodelista"/>
        <w:numPr>
          <w:ilvl w:val="0"/>
          <w:numId w:val="1"/>
        </w:numPr>
        <w:overflowPunct w:val="0"/>
        <w:autoSpaceDE w:val="0"/>
        <w:autoSpaceDN w:val="0"/>
        <w:adjustRightInd w:val="0"/>
        <w:spacing w:line="276" w:lineRule="auto"/>
        <w:jc w:val="both"/>
        <w:textAlignment w:val="baseline"/>
        <w:rPr>
          <w:rFonts w:ascii="Century Gothic" w:hAnsi="Century Gothic" w:cs="Arial"/>
          <w:sz w:val="22"/>
          <w:szCs w:val="22"/>
          <w:lang w:val="es-MX"/>
        </w:rPr>
      </w:pPr>
      <w:r w:rsidRPr="00A74B9E">
        <w:rPr>
          <w:rFonts w:ascii="Century Gothic" w:hAnsi="Century Gothic" w:cs="Arial"/>
          <w:sz w:val="22"/>
          <w:szCs w:val="22"/>
          <w:lang w:val="es-MX"/>
        </w:rPr>
        <w:t xml:space="preserve">Análisis Procedimental: Estructura de la coordinación del fondo </w:t>
      </w:r>
    </w:p>
    <w:p w:rsidR="004B099B" w:rsidRPr="009259C9" w:rsidRDefault="00A74B9E" w:rsidP="007F3F11">
      <w:pPr>
        <w:pStyle w:val="Prrafodelista"/>
        <w:numPr>
          <w:ilvl w:val="0"/>
          <w:numId w:val="1"/>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lastRenderedPageBreak/>
        <w:t>Análisis Sustantivo: Correspondencia entre la estructura de la coordinación y los objetivos del Ramo y del fondo</w:t>
      </w:r>
    </w:p>
    <w:p w:rsidR="004B099B" w:rsidRPr="009259C9" w:rsidRDefault="00A74B9E" w:rsidP="007F3F11">
      <w:pPr>
        <w:pStyle w:val="Prrafodelista"/>
        <w:numPr>
          <w:ilvl w:val="0"/>
          <w:numId w:val="1"/>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Análisis Integral: Efectividad de la coordinación</w:t>
      </w:r>
    </w:p>
    <w:p w:rsidR="0083797C" w:rsidRPr="009259C9" w:rsidRDefault="0083797C" w:rsidP="007F3F11">
      <w:pPr>
        <w:tabs>
          <w:tab w:val="num" w:pos="284"/>
        </w:tabs>
        <w:spacing w:line="276" w:lineRule="auto"/>
        <w:jc w:val="both"/>
        <w:rPr>
          <w:rFonts w:ascii="Century Gothic" w:hAnsi="Century Gothic" w:cs="Arial"/>
          <w:sz w:val="22"/>
          <w:szCs w:val="22"/>
          <w:lang w:val="es-MX"/>
        </w:rPr>
      </w:pPr>
    </w:p>
    <w:p w:rsidR="00A42A42" w:rsidRPr="009259C9" w:rsidRDefault="00A74B9E" w:rsidP="00A42A42">
      <w:pPr>
        <w:tabs>
          <w:tab w:val="num" w:pos="284"/>
        </w:tabs>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 xml:space="preserve">En el Anexo A. Criterios Técnicos de la Evaluación, de los presentes TDR, se describe a detalle cada sección. El </w:t>
      </w:r>
      <w:r w:rsidRPr="00A74B9E">
        <w:rPr>
          <w:rFonts w:ascii="Century Gothic" w:hAnsi="Century Gothic" w:cs="Arial"/>
          <w:b/>
          <w:sz w:val="22"/>
          <w:szCs w:val="22"/>
          <w:lang w:val="es-MX"/>
        </w:rPr>
        <w:t>Entregable 1</w:t>
      </w:r>
      <w:r w:rsidRPr="00A74B9E">
        <w:rPr>
          <w:rFonts w:ascii="Century Gothic" w:hAnsi="Century Gothic" w:cs="Arial"/>
          <w:sz w:val="22"/>
          <w:szCs w:val="22"/>
          <w:lang w:val="es-MX"/>
        </w:rPr>
        <w:t xml:space="preserve"> es la “Estrategia para el análisis de información”, en el que se deberá proporcionar el listado de la evidencia documental que será revisada, en la que se incluya, nombre de los documentos, ligas de internet (en el caso de ser públicos), fecha de elaboración y consulta del documento (en caso de los documentos publicados en internet), y responsable de la elaboración y/o actualización de estos. Así como la estrategia de trabajo de campo que debe ser entregada al área requirente para su validación antes de ser implementada, y deberá contener: 1) los instrumentos de recolección de información por aplicar (Anexo 3), incluido el guion de las entrevistas a profundidad que se aplicará a los diferentes actores; y 2) agenda del trabajo de campo que debe considerar el cronograma de actividades y la identificación de actores relevantes que serán entrevistados y/o encuestados. </w:t>
      </w:r>
    </w:p>
    <w:p w:rsidR="00A42A42" w:rsidRPr="009259C9" w:rsidRDefault="00A42A42" w:rsidP="00A42A42">
      <w:pPr>
        <w:tabs>
          <w:tab w:val="num" w:pos="284"/>
        </w:tabs>
        <w:spacing w:line="276" w:lineRule="auto"/>
        <w:jc w:val="both"/>
        <w:rPr>
          <w:rFonts w:ascii="Century Gothic" w:hAnsi="Century Gothic" w:cs="Arial"/>
          <w:sz w:val="22"/>
          <w:szCs w:val="22"/>
          <w:lang w:val="es-MX"/>
        </w:rPr>
      </w:pPr>
    </w:p>
    <w:p w:rsidR="0051693C" w:rsidRPr="009259C9" w:rsidRDefault="00A74B9E" w:rsidP="0051693C">
      <w:pPr>
        <w:tabs>
          <w:tab w:val="num" w:pos="284"/>
        </w:tabs>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 xml:space="preserve">El Análisis procedimental del fondo es parte del </w:t>
      </w:r>
      <w:r w:rsidRPr="00A74B9E">
        <w:rPr>
          <w:rFonts w:ascii="Century Gothic" w:hAnsi="Century Gothic" w:cs="Arial"/>
          <w:b/>
          <w:sz w:val="22"/>
          <w:szCs w:val="22"/>
          <w:lang w:val="es-MX"/>
        </w:rPr>
        <w:t>Entregable 2</w:t>
      </w:r>
      <w:r w:rsidRPr="00A74B9E">
        <w:rPr>
          <w:rFonts w:ascii="Century Gothic" w:hAnsi="Century Gothic" w:cs="Arial"/>
          <w:sz w:val="22"/>
          <w:szCs w:val="22"/>
          <w:lang w:val="es-MX"/>
        </w:rPr>
        <w:t xml:space="preserve">. El análisis sustantivo e integral del fondo es parte del </w:t>
      </w:r>
      <w:r w:rsidRPr="00A74B9E">
        <w:rPr>
          <w:rFonts w:ascii="Century Gothic" w:hAnsi="Century Gothic" w:cs="Arial"/>
          <w:b/>
          <w:sz w:val="22"/>
          <w:szCs w:val="22"/>
          <w:lang w:val="es-MX"/>
        </w:rPr>
        <w:t>Entregable 3</w:t>
      </w:r>
      <w:r w:rsidRPr="00A74B9E">
        <w:rPr>
          <w:rFonts w:ascii="Century Gothic" w:hAnsi="Century Gothic" w:cs="Arial"/>
          <w:sz w:val="22"/>
          <w:szCs w:val="22"/>
          <w:lang w:val="es-MX"/>
        </w:rPr>
        <w:t xml:space="preserve">. El informe final es parte del </w:t>
      </w:r>
      <w:r w:rsidRPr="00A74B9E">
        <w:rPr>
          <w:rFonts w:ascii="Century Gothic" w:hAnsi="Century Gothic" w:cs="Arial"/>
          <w:b/>
          <w:sz w:val="22"/>
          <w:szCs w:val="22"/>
          <w:lang w:val="es-MX"/>
        </w:rPr>
        <w:t>Entregable 4</w:t>
      </w:r>
      <w:r w:rsidRPr="00A74B9E">
        <w:rPr>
          <w:rFonts w:ascii="Century Gothic" w:hAnsi="Century Gothic" w:cs="Arial"/>
          <w:sz w:val="22"/>
          <w:szCs w:val="22"/>
          <w:lang w:val="es-MX"/>
        </w:rPr>
        <w:t xml:space="preserve">, retoma los entregables previos, a fin de hacer un análisis conjunto de los resultados del análisis procedimental, sustantivo e integral del fondo. </w:t>
      </w:r>
    </w:p>
    <w:p w:rsidR="0051693C" w:rsidRPr="009259C9" w:rsidRDefault="0051693C" w:rsidP="0051693C">
      <w:pPr>
        <w:tabs>
          <w:tab w:val="num" w:pos="284"/>
        </w:tabs>
        <w:spacing w:line="276" w:lineRule="auto"/>
        <w:jc w:val="both"/>
        <w:rPr>
          <w:rFonts w:ascii="Century Gothic" w:hAnsi="Century Gothic" w:cs="Arial"/>
          <w:sz w:val="22"/>
          <w:szCs w:val="22"/>
          <w:lang w:val="es-MX"/>
        </w:rPr>
      </w:pPr>
    </w:p>
    <w:p w:rsidR="0051693C" w:rsidRPr="009259C9" w:rsidRDefault="00A74B9E" w:rsidP="0051693C">
      <w:pPr>
        <w:tabs>
          <w:tab w:val="num" w:pos="284"/>
        </w:tabs>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El informe final de la evaluación deberá contener las siguientes secciones:</w:t>
      </w:r>
    </w:p>
    <w:p w:rsidR="0051693C" w:rsidRPr="009259C9" w:rsidRDefault="00A74B9E" w:rsidP="0051693C">
      <w:pPr>
        <w:pStyle w:val="Prrafodelista"/>
        <w:numPr>
          <w:ilvl w:val="0"/>
          <w:numId w:val="122"/>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Resumen ejecutivo</w:t>
      </w:r>
    </w:p>
    <w:p w:rsidR="0051693C" w:rsidRPr="009259C9" w:rsidRDefault="00A74B9E" w:rsidP="0051693C">
      <w:pPr>
        <w:pStyle w:val="Prrafodelista"/>
        <w:numPr>
          <w:ilvl w:val="0"/>
          <w:numId w:val="122"/>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Índice</w:t>
      </w:r>
    </w:p>
    <w:p w:rsidR="0051693C" w:rsidRPr="009259C9" w:rsidRDefault="00A74B9E" w:rsidP="0051693C">
      <w:pPr>
        <w:pStyle w:val="Prrafodelista"/>
        <w:numPr>
          <w:ilvl w:val="0"/>
          <w:numId w:val="122"/>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Introducción</w:t>
      </w:r>
    </w:p>
    <w:p w:rsidR="0051693C" w:rsidRPr="009259C9" w:rsidRDefault="00A74B9E" w:rsidP="0051693C">
      <w:pPr>
        <w:pStyle w:val="Prrafodelista"/>
        <w:numPr>
          <w:ilvl w:val="0"/>
          <w:numId w:val="122"/>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Estrategia para el análisis de la información</w:t>
      </w:r>
    </w:p>
    <w:p w:rsidR="0051693C" w:rsidRPr="009259C9" w:rsidRDefault="00A74B9E" w:rsidP="0051693C">
      <w:pPr>
        <w:pStyle w:val="Prrafodelista"/>
        <w:numPr>
          <w:ilvl w:val="0"/>
          <w:numId w:val="122"/>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Resultados del análisis procedimental del fondo</w:t>
      </w:r>
    </w:p>
    <w:p w:rsidR="0051693C" w:rsidRPr="009259C9" w:rsidRDefault="00A74B9E" w:rsidP="0051693C">
      <w:pPr>
        <w:pStyle w:val="Prrafodelista"/>
        <w:numPr>
          <w:ilvl w:val="0"/>
          <w:numId w:val="122"/>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Resultados del análisis sustantivo e integral del fondo</w:t>
      </w:r>
    </w:p>
    <w:p w:rsidR="0051693C" w:rsidRPr="009259C9" w:rsidRDefault="00A74B9E" w:rsidP="0051693C">
      <w:pPr>
        <w:pStyle w:val="Prrafodelista"/>
        <w:numPr>
          <w:ilvl w:val="0"/>
          <w:numId w:val="122"/>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Conclusiones y recomendaciones</w:t>
      </w:r>
    </w:p>
    <w:p w:rsidR="0051693C" w:rsidRPr="009259C9" w:rsidRDefault="00A74B9E" w:rsidP="0051693C">
      <w:pPr>
        <w:pStyle w:val="Prrafodelista"/>
        <w:numPr>
          <w:ilvl w:val="0"/>
          <w:numId w:val="122"/>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 xml:space="preserve">Anexos </w:t>
      </w:r>
    </w:p>
    <w:p w:rsidR="0051693C" w:rsidRPr="009259C9" w:rsidRDefault="00A74B9E" w:rsidP="0051693C">
      <w:pPr>
        <w:pStyle w:val="Prrafodelista"/>
        <w:numPr>
          <w:ilvl w:val="0"/>
          <w:numId w:val="122"/>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Bibliografía</w:t>
      </w:r>
    </w:p>
    <w:p w:rsidR="00FA3602" w:rsidRPr="009259C9" w:rsidRDefault="00FA3602" w:rsidP="007F3F11">
      <w:pPr>
        <w:tabs>
          <w:tab w:val="num" w:pos="284"/>
        </w:tabs>
        <w:spacing w:line="276" w:lineRule="auto"/>
        <w:jc w:val="both"/>
        <w:rPr>
          <w:rFonts w:ascii="Century Gothic" w:hAnsi="Century Gothic" w:cs="Arial"/>
          <w:sz w:val="22"/>
          <w:szCs w:val="22"/>
          <w:lang w:val="es-MX"/>
        </w:rPr>
      </w:pPr>
    </w:p>
    <w:p w:rsidR="0051693C" w:rsidRPr="009259C9" w:rsidRDefault="00A74B9E" w:rsidP="0051693C">
      <w:p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 xml:space="preserve">El resumen ejecutivo debe ser un breve análisis de los aspectos más importantes de la evaluación, resultado de los principales hallazgos y recomendaciones. Las conclusiones deben ofrecer orientación para la toma de decisiones, y para la mejora de la coordinación y su contribución a la orientación a resultados del fondo. Como parte del </w:t>
      </w:r>
      <w:r w:rsidRPr="00A74B9E">
        <w:rPr>
          <w:rFonts w:ascii="Century Gothic" w:hAnsi="Century Gothic" w:cs="Arial"/>
          <w:b/>
          <w:sz w:val="22"/>
          <w:szCs w:val="22"/>
          <w:lang w:val="es-MX"/>
        </w:rPr>
        <w:t xml:space="preserve">Entregable 4 </w:t>
      </w:r>
      <w:r w:rsidRPr="00A74B9E">
        <w:rPr>
          <w:rFonts w:ascii="Century Gothic" w:hAnsi="Century Gothic" w:cs="Arial"/>
          <w:sz w:val="22"/>
          <w:szCs w:val="22"/>
          <w:lang w:val="es-MX"/>
        </w:rPr>
        <w:t xml:space="preserve">se deberá entregar una presentación en formato </w:t>
      </w:r>
      <w:proofErr w:type="spellStart"/>
      <w:r w:rsidRPr="00A74B9E">
        <w:rPr>
          <w:rFonts w:ascii="Century Gothic" w:hAnsi="Century Gothic" w:cs="Arial"/>
          <w:sz w:val="22"/>
          <w:szCs w:val="22"/>
          <w:lang w:val="es-MX"/>
        </w:rPr>
        <w:t>Power</w:t>
      </w:r>
      <w:proofErr w:type="spellEnd"/>
      <w:r w:rsidRPr="00A74B9E">
        <w:rPr>
          <w:rFonts w:ascii="Century Gothic" w:hAnsi="Century Gothic" w:cs="Arial"/>
          <w:sz w:val="22"/>
          <w:szCs w:val="22"/>
          <w:lang w:val="es-MX"/>
        </w:rPr>
        <w:t xml:space="preserve"> Point con los principales resultados de la evaluación.</w:t>
      </w:r>
    </w:p>
    <w:p w:rsidR="0083797C" w:rsidRPr="009259C9" w:rsidRDefault="0083797C" w:rsidP="007F3F11">
      <w:pPr>
        <w:tabs>
          <w:tab w:val="num" w:pos="284"/>
        </w:tabs>
        <w:spacing w:line="276" w:lineRule="auto"/>
        <w:jc w:val="both"/>
        <w:rPr>
          <w:rFonts w:ascii="Century Gothic" w:hAnsi="Century Gothic" w:cs="Arial"/>
          <w:sz w:val="22"/>
          <w:szCs w:val="22"/>
          <w:lang w:val="es-MX"/>
        </w:rPr>
      </w:pPr>
    </w:p>
    <w:p w:rsidR="0083797C" w:rsidRPr="009259C9" w:rsidRDefault="00A74B9E" w:rsidP="007F3F11">
      <w:pPr>
        <w:tabs>
          <w:tab w:val="num" w:pos="284"/>
        </w:tabs>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lastRenderedPageBreak/>
        <w:t xml:space="preserve">La descripción de lo que debe contener cada una de las secciones enunciadas se presenta en el Anexo A. Criterios Técnicos de la Evaluación. </w:t>
      </w:r>
    </w:p>
    <w:p w:rsidR="000D0621" w:rsidRDefault="000D0621" w:rsidP="0083797C">
      <w:pPr>
        <w:jc w:val="both"/>
        <w:rPr>
          <w:rFonts w:ascii="Century Gothic" w:hAnsi="Century Gothic" w:cs="Arial"/>
          <w:sz w:val="22"/>
          <w:szCs w:val="22"/>
          <w:lang w:val="es-MX"/>
        </w:rPr>
      </w:pPr>
    </w:p>
    <w:p w:rsidR="00A634E4" w:rsidRPr="009259C9" w:rsidRDefault="00A74B9E" w:rsidP="0083797C">
      <w:pPr>
        <w:jc w:val="both"/>
        <w:rPr>
          <w:rFonts w:ascii="Century Gothic" w:hAnsi="Century Gothic" w:cs="Arial"/>
          <w:sz w:val="22"/>
          <w:szCs w:val="22"/>
          <w:lang w:val="es-MX"/>
        </w:rPr>
      </w:pPr>
      <w:r w:rsidRPr="00A74B9E">
        <w:rPr>
          <w:rFonts w:ascii="Century Gothic" w:hAnsi="Century Gothic" w:cs="Arial"/>
          <w:sz w:val="22"/>
          <w:szCs w:val="22"/>
          <w:lang w:val="es-MX"/>
        </w:rPr>
        <w:t>Además, se debe considerar la realización de mínimo cuatro reuniones; cada una posterior a la entrega de los productos. El área requirente, indicará el lugar, día y hora de realización de las reuniones establecidas y en estas deberá estar presente la persona coordinadora de la evaluación.</w:t>
      </w:r>
      <w:bookmarkStart w:id="15" w:name="h.dznndovlbfjj" w:colFirst="0" w:colLast="0"/>
      <w:bookmarkStart w:id="16" w:name="h.2dfu5mlu0c9t" w:colFirst="0" w:colLast="0"/>
      <w:bookmarkStart w:id="17" w:name="h.gpbq5iufg87d" w:colFirst="0" w:colLast="0"/>
      <w:bookmarkEnd w:id="15"/>
      <w:bookmarkEnd w:id="16"/>
      <w:bookmarkEnd w:id="17"/>
    </w:p>
    <w:p w:rsidR="006216DD" w:rsidRPr="009259C9" w:rsidRDefault="006216DD" w:rsidP="009D0731">
      <w:pPr>
        <w:pStyle w:val="Ttulo1"/>
        <w:ind w:left="0"/>
        <w:rPr>
          <w:rFonts w:ascii="Century Gothic" w:hAnsi="Century Gothic" w:cs="Arial"/>
          <w:b/>
          <w:smallCaps/>
          <w:sz w:val="22"/>
          <w:szCs w:val="22"/>
          <w:lang w:val="es-MX"/>
        </w:rPr>
      </w:pPr>
      <w:bookmarkStart w:id="18" w:name="_Toc350779758"/>
    </w:p>
    <w:p w:rsidR="0083797C" w:rsidRPr="009259C9" w:rsidRDefault="00A74B9E" w:rsidP="009D0731">
      <w:pPr>
        <w:pStyle w:val="Ttulo1"/>
        <w:ind w:left="0"/>
        <w:rPr>
          <w:rFonts w:ascii="Century Gothic" w:hAnsi="Century Gothic" w:cs="Arial"/>
          <w:b/>
          <w:smallCaps/>
          <w:sz w:val="22"/>
          <w:szCs w:val="22"/>
          <w:lang w:val="es-MX"/>
        </w:rPr>
      </w:pPr>
      <w:bookmarkStart w:id="19" w:name="_Toc46430656"/>
      <w:r w:rsidRPr="00A74B9E">
        <w:rPr>
          <w:rFonts w:ascii="Century Gothic" w:hAnsi="Century Gothic" w:cs="Arial"/>
          <w:b/>
          <w:smallCaps/>
          <w:sz w:val="22"/>
          <w:szCs w:val="22"/>
          <w:lang w:val="es-MX"/>
        </w:rPr>
        <w:t xml:space="preserve">Perfil de la persona coordinadora </w:t>
      </w:r>
      <w:bookmarkEnd w:id="18"/>
      <w:r w:rsidRPr="00A74B9E">
        <w:rPr>
          <w:rFonts w:ascii="Century Gothic" w:hAnsi="Century Gothic" w:cs="Arial"/>
          <w:b/>
          <w:smallCaps/>
          <w:sz w:val="22"/>
          <w:szCs w:val="22"/>
          <w:lang w:val="es-MX"/>
        </w:rPr>
        <w:t>de la Evaluación</w:t>
      </w:r>
      <w:bookmarkEnd w:id="19"/>
    </w:p>
    <w:p w:rsidR="0083797C" w:rsidRPr="009259C9" w:rsidRDefault="0083797C" w:rsidP="0083797C">
      <w:pPr>
        <w:rPr>
          <w:rFonts w:ascii="Century Gothic" w:hAnsi="Century Gothic"/>
          <w:sz w:val="22"/>
          <w:lang w:val="es-MX"/>
        </w:rPr>
      </w:pPr>
    </w:p>
    <w:p w:rsidR="00EB6536" w:rsidRPr="009259C9" w:rsidRDefault="00A74B9E" w:rsidP="00C039E2">
      <w:p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El perfil de la persona coordinadora coordinador de la evaluación necesario para desarrollar el proyecto “Evaluación Estratégica de la Coordinación del Fondo de Aportaciones Múltiples: Componente Infraestructura Educativa” se describe en el Cuadro 1.</w:t>
      </w:r>
    </w:p>
    <w:p w:rsidR="00EB6536" w:rsidRPr="009259C9" w:rsidRDefault="00EB6536" w:rsidP="00EB6536">
      <w:pPr>
        <w:rPr>
          <w:rFonts w:ascii="Century Gothic" w:hAnsi="Century Gothic" w:cs="Arial"/>
          <w:sz w:val="20"/>
          <w:szCs w:val="20"/>
          <w:lang w:val="es-MX"/>
        </w:rPr>
      </w:pPr>
    </w:p>
    <w:p w:rsidR="00EB6536" w:rsidRPr="009259C9" w:rsidRDefault="00A74B9E" w:rsidP="00EB6536">
      <w:pPr>
        <w:jc w:val="center"/>
        <w:rPr>
          <w:rFonts w:ascii="Century Gothic" w:hAnsi="Century Gothic" w:cs="Arial"/>
          <w:b/>
          <w:sz w:val="20"/>
          <w:szCs w:val="20"/>
          <w:lang w:val="es-MX"/>
        </w:rPr>
      </w:pPr>
      <w:r w:rsidRPr="00A74B9E">
        <w:rPr>
          <w:rFonts w:ascii="Century Gothic" w:hAnsi="Century Gothic" w:cs="Arial"/>
          <w:b/>
          <w:sz w:val="20"/>
          <w:szCs w:val="20"/>
          <w:lang w:val="es-MX"/>
        </w:rPr>
        <w:t>Cuadro 1. Descripción del perfil de la persona coordinadora de la evaluación</w:t>
      </w:r>
    </w:p>
    <w:tbl>
      <w:tblPr>
        <w:tblW w:w="8849" w:type="dxa"/>
        <w:jc w:val="center"/>
        <w:tblBorders>
          <w:top w:val="single" w:sz="4" w:space="0" w:color="auto"/>
          <w:bottom w:val="dotted" w:sz="4" w:space="0" w:color="auto"/>
          <w:insideH w:val="single" w:sz="4" w:space="0" w:color="auto"/>
        </w:tblBorders>
        <w:tblLook w:val="01E0" w:firstRow="1" w:lastRow="1" w:firstColumn="1" w:lastColumn="1" w:noHBand="0" w:noVBand="0"/>
      </w:tblPr>
      <w:tblGrid>
        <w:gridCol w:w="2410"/>
        <w:gridCol w:w="3402"/>
        <w:gridCol w:w="3037"/>
      </w:tblGrid>
      <w:tr w:rsidR="00EB6536" w:rsidRPr="009259C9" w:rsidTr="00663529">
        <w:trPr>
          <w:trHeight w:val="463"/>
          <w:jc w:val="center"/>
        </w:trPr>
        <w:tc>
          <w:tcPr>
            <w:tcW w:w="2410" w:type="dxa"/>
            <w:shd w:val="clear" w:color="auto" w:fill="auto"/>
            <w:vAlign w:val="center"/>
            <w:hideMark/>
          </w:tcPr>
          <w:p w:rsidR="00EB6536" w:rsidRPr="009259C9" w:rsidRDefault="00A74B9E" w:rsidP="009D0EB0">
            <w:pPr>
              <w:jc w:val="center"/>
              <w:rPr>
                <w:rFonts w:ascii="Century Gothic" w:hAnsi="Century Gothic" w:cs="Arial"/>
                <w:b/>
                <w:sz w:val="18"/>
                <w:szCs w:val="20"/>
                <w:lang w:val="es-MX"/>
              </w:rPr>
            </w:pPr>
            <w:r w:rsidRPr="00A74B9E">
              <w:rPr>
                <w:rFonts w:ascii="Century Gothic" w:hAnsi="Century Gothic" w:cs="Arial"/>
                <w:b/>
                <w:sz w:val="18"/>
                <w:szCs w:val="20"/>
                <w:lang w:val="es-MX"/>
              </w:rPr>
              <w:br w:type="page"/>
              <w:t xml:space="preserve">CARGO </w:t>
            </w:r>
          </w:p>
        </w:tc>
        <w:tc>
          <w:tcPr>
            <w:tcW w:w="3402" w:type="dxa"/>
            <w:shd w:val="clear" w:color="auto" w:fill="auto"/>
            <w:vAlign w:val="center"/>
            <w:hideMark/>
          </w:tcPr>
          <w:p w:rsidR="00EB6536" w:rsidRPr="009259C9" w:rsidRDefault="00EB6536" w:rsidP="009D0EB0">
            <w:pPr>
              <w:jc w:val="center"/>
              <w:rPr>
                <w:rFonts w:ascii="Century Gothic" w:hAnsi="Century Gothic" w:cs="Arial"/>
                <w:b/>
                <w:sz w:val="18"/>
                <w:szCs w:val="20"/>
                <w:lang w:val="es-MX"/>
              </w:rPr>
            </w:pPr>
            <w:r w:rsidRPr="009259C9">
              <w:rPr>
                <w:rFonts w:ascii="Century Gothic" w:hAnsi="Century Gothic" w:cs="Arial"/>
                <w:b/>
                <w:sz w:val="18"/>
                <w:szCs w:val="20"/>
                <w:lang w:val="es-MX"/>
              </w:rPr>
              <w:t>ESCOLARIDAD Y/O ÁREAS DE CONOCIMIENTO</w:t>
            </w:r>
          </w:p>
        </w:tc>
        <w:tc>
          <w:tcPr>
            <w:tcW w:w="3037" w:type="dxa"/>
            <w:shd w:val="clear" w:color="auto" w:fill="auto"/>
            <w:vAlign w:val="center"/>
            <w:hideMark/>
          </w:tcPr>
          <w:p w:rsidR="00EB6536" w:rsidRPr="009259C9" w:rsidRDefault="00A74B9E" w:rsidP="009D0EB0">
            <w:pPr>
              <w:jc w:val="center"/>
              <w:rPr>
                <w:rFonts w:ascii="Century Gothic" w:hAnsi="Century Gothic" w:cs="Arial"/>
                <w:b/>
                <w:sz w:val="18"/>
                <w:szCs w:val="20"/>
                <w:lang w:val="es-MX"/>
              </w:rPr>
            </w:pPr>
            <w:r w:rsidRPr="00A74B9E">
              <w:rPr>
                <w:rFonts w:ascii="Century Gothic" w:hAnsi="Century Gothic" w:cs="Arial"/>
                <w:b/>
                <w:sz w:val="18"/>
                <w:szCs w:val="20"/>
                <w:lang w:val="es-MX"/>
              </w:rPr>
              <w:t>EXPERIENCIA</w:t>
            </w:r>
          </w:p>
        </w:tc>
      </w:tr>
      <w:tr w:rsidR="00EB6536" w:rsidRPr="009259C9" w:rsidTr="00663529">
        <w:trPr>
          <w:trHeight w:val="530"/>
          <w:jc w:val="center"/>
        </w:trPr>
        <w:tc>
          <w:tcPr>
            <w:tcW w:w="2410" w:type="dxa"/>
            <w:vAlign w:val="center"/>
            <w:hideMark/>
          </w:tcPr>
          <w:p w:rsidR="008B5EEB" w:rsidRDefault="00A74B9E">
            <w:pPr>
              <w:ind w:left="360"/>
              <w:rPr>
                <w:rFonts w:ascii="Century Gothic" w:hAnsi="Century Gothic" w:cs="Arial"/>
                <w:sz w:val="20"/>
                <w:szCs w:val="20"/>
                <w:lang w:val="es-MX"/>
              </w:rPr>
            </w:pPr>
            <w:r w:rsidRPr="00A74B9E">
              <w:rPr>
                <w:rFonts w:ascii="Century Gothic" w:hAnsi="Century Gothic" w:cs="Arial"/>
                <w:sz w:val="20"/>
                <w:szCs w:val="20"/>
                <w:lang w:val="es-MX"/>
              </w:rPr>
              <w:t>Persona coordinadora de la evaluación</w:t>
            </w:r>
          </w:p>
        </w:tc>
        <w:tc>
          <w:tcPr>
            <w:tcW w:w="3402" w:type="dxa"/>
            <w:vAlign w:val="center"/>
            <w:hideMark/>
          </w:tcPr>
          <w:p w:rsidR="00EB6536" w:rsidRPr="009259C9" w:rsidRDefault="00631B10" w:rsidP="00631B10">
            <w:pPr>
              <w:jc w:val="both"/>
              <w:rPr>
                <w:rFonts w:ascii="Century Gothic" w:hAnsi="Century Gothic" w:cs="Arial"/>
                <w:sz w:val="20"/>
                <w:szCs w:val="20"/>
                <w:lang w:val="es-MX"/>
              </w:rPr>
            </w:pPr>
            <w:r w:rsidRPr="009259C9">
              <w:rPr>
                <w:rFonts w:ascii="Century Gothic" w:hAnsi="Century Gothic" w:cs="Arial"/>
                <w:color w:val="000000"/>
                <w:sz w:val="20"/>
                <w:szCs w:val="20"/>
                <w:lang w:val="es-MX"/>
              </w:rPr>
              <w:t xml:space="preserve">Maestría o doctorado en ciencias sociales, </w:t>
            </w:r>
            <w:r w:rsidR="00A74B9E" w:rsidRPr="00A74B9E">
              <w:rPr>
                <w:rFonts w:ascii="Century Gothic" w:hAnsi="Century Gothic" w:cs="Arial"/>
                <w:color w:val="000000"/>
                <w:sz w:val="20"/>
                <w:szCs w:val="20"/>
                <w:lang w:val="es-MX"/>
              </w:rPr>
              <w:t>ciencia política, antropología, economía, sociología, políticas públicas, planeación, y/o áreas afines a la temática de la evaluación.</w:t>
            </w:r>
          </w:p>
        </w:tc>
        <w:tc>
          <w:tcPr>
            <w:tcW w:w="3037" w:type="dxa"/>
            <w:vAlign w:val="center"/>
            <w:hideMark/>
          </w:tcPr>
          <w:p w:rsidR="00EB6536" w:rsidRPr="009259C9" w:rsidRDefault="00A74B9E" w:rsidP="009D0EB0">
            <w:pPr>
              <w:rPr>
                <w:rFonts w:ascii="Century Gothic" w:hAnsi="Century Gothic" w:cs="Arial"/>
                <w:sz w:val="18"/>
                <w:szCs w:val="20"/>
                <w:lang w:val="es-MX"/>
              </w:rPr>
            </w:pPr>
            <w:r w:rsidRPr="00A74B9E">
              <w:rPr>
                <w:rFonts w:ascii="Century Gothic" w:hAnsi="Century Gothic" w:cs="Arial"/>
                <w:color w:val="000000"/>
                <w:sz w:val="18"/>
                <w:szCs w:val="20"/>
                <w:lang w:val="es-MX"/>
              </w:rPr>
              <w:t xml:space="preserve">              [</w:t>
            </w:r>
            <w:r w:rsidRPr="00A74B9E">
              <w:rPr>
                <w:rFonts w:ascii="Century Gothic" w:hAnsi="Century Gothic" w:cs="Arial"/>
                <w:color w:val="000000"/>
                <w:sz w:val="18"/>
                <w:szCs w:val="20"/>
                <w:u w:val="single"/>
                <w:lang w:val="es-MX"/>
              </w:rPr>
              <w:t>escribir experiencia</w:t>
            </w:r>
            <w:r w:rsidRPr="00A74B9E">
              <w:rPr>
                <w:rFonts w:ascii="Century Gothic" w:hAnsi="Century Gothic" w:cs="Arial"/>
                <w:color w:val="000000"/>
                <w:sz w:val="18"/>
                <w:szCs w:val="20"/>
                <w:lang w:val="es-MX"/>
              </w:rPr>
              <w:t>]</w:t>
            </w:r>
          </w:p>
        </w:tc>
      </w:tr>
    </w:tbl>
    <w:p w:rsidR="000A1E05" w:rsidRPr="009259C9" w:rsidRDefault="000A1E05" w:rsidP="0083797C">
      <w:pPr>
        <w:rPr>
          <w:rFonts w:ascii="Century Gothic" w:hAnsi="Century Gothic" w:cs="Arial"/>
          <w:b/>
          <w:sz w:val="22"/>
          <w:szCs w:val="22"/>
          <w:lang w:val="es-MX"/>
        </w:rPr>
      </w:pPr>
    </w:p>
    <w:p w:rsidR="0083797C" w:rsidRPr="009259C9" w:rsidRDefault="0083797C" w:rsidP="009D0731">
      <w:pPr>
        <w:pStyle w:val="Ttulo1"/>
        <w:ind w:left="0"/>
        <w:rPr>
          <w:rFonts w:ascii="Century Gothic" w:hAnsi="Century Gothic" w:cs="Arial"/>
          <w:b/>
          <w:smallCaps/>
          <w:sz w:val="22"/>
          <w:szCs w:val="22"/>
          <w:lang w:val="es-MX"/>
        </w:rPr>
      </w:pPr>
      <w:bookmarkStart w:id="20" w:name="_Toc350779759"/>
      <w:bookmarkStart w:id="21" w:name="_Toc46430657"/>
      <w:r w:rsidRPr="009259C9">
        <w:rPr>
          <w:rFonts w:ascii="Century Gothic" w:hAnsi="Century Gothic" w:cs="Arial"/>
          <w:b/>
          <w:smallCaps/>
          <w:sz w:val="22"/>
          <w:szCs w:val="22"/>
          <w:lang w:val="es-MX"/>
        </w:rPr>
        <w:t>Productos y plazos de entrega</w:t>
      </w:r>
      <w:bookmarkEnd w:id="20"/>
      <w:bookmarkEnd w:id="21"/>
    </w:p>
    <w:p w:rsidR="008E70C6" w:rsidRPr="009259C9" w:rsidRDefault="008E70C6" w:rsidP="008E70C6">
      <w:pPr>
        <w:rPr>
          <w:lang w:val="es-MX" w:eastAsia="es-ES"/>
        </w:rPr>
      </w:pPr>
    </w:p>
    <w:p w:rsidR="008B5EEB" w:rsidRDefault="00A74B9E">
      <w:pPr>
        <w:jc w:val="both"/>
        <w:rPr>
          <w:rFonts w:ascii="Century Gothic" w:hAnsi="Century Gothic" w:cs="Arial"/>
          <w:sz w:val="20"/>
          <w:szCs w:val="20"/>
          <w:lang w:val="es-MX"/>
        </w:rPr>
      </w:pPr>
      <w:bookmarkStart w:id="22" w:name="_Hlk46350391"/>
      <w:r w:rsidRPr="00A74B9E">
        <w:rPr>
          <w:rFonts w:ascii="Century Gothic" w:hAnsi="Century Gothic" w:cs="Arial"/>
          <w:sz w:val="22"/>
          <w:szCs w:val="20"/>
          <w:lang w:val="es-MX"/>
        </w:rPr>
        <w:t xml:space="preserve">El proveedor deberá entregar los productos vía oficio con un CD anexo que </w:t>
      </w:r>
      <w:bookmarkEnd w:id="22"/>
      <w:r w:rsidRPr="00A74B9E">
        <w:rPr>
          <w:rFonts w:ascii="Century Gothic" w:hAnsi="Century Gothic" w:cs="Arial"/>
          <w:sz w:val="22"/>
          <w:szCs w:val="20"/>
          <w:lang w:val="es-MX"/>
        </w:rPr>
        <w:t>contenga los entregables en formato editable. La entrega se deberá realizar en la siguiente dirección: [</w:t>
      </w:r>
      <w:r w:rsidRPr="000D0621">
        <w:rPr>
          <w:rFonts w:ascii="Century Gothic" w:hAnsi="Century Gothic" w:cs="Arial"/>
          <w:sz w:val="22"/>
          <w:szCs w:val="20"/>
          <w:u w:val="single"/>
          <w:lang w:val="es-MX"/>
        </w:rPr>
        <w:t>dirección de entrega</w:t>
      </w:r>
      <w:r w:rsidRPr="00A74B9E">
        <w:rPr>
          <w:rFonts w:ascii="Century Gothic" w:hAnsi="Century Gothic" w:cs="Arial"/>
          <w:sz w:val="22"/>
          <w:szCs w:val="20"/>
          <w:lang w:val="es-MX"/>
        </w:rPr>
        <w:t>] en un horario de [</w:t>
      </w:r>
      <w:r w:rsidRPr="000D0621">
        <w:rPr>
          <w:rFonts w:ascii="Century Gothic" w:hAnsi="Century Gothic" w:cs="Arial"/>
          <w:sz w:val="22"/>
          <w:szCs w:val="20"/>
          <w:u w:val="single"/>
          <w:lang w:val="es-MX"/>
        </w:rPr>
        <w:t>horario de entrega</w:t>
      </w:r>
      <w:r w:rsidRPr="00A74B9E">
        <w:rPr>
          <w:rFonts w:ascii="Century Gothic" w:hAnsi="Century Gothic" w:cs="Arial"/>
          <w:sz w:val="22"/>
          <w:szCs w:val="20"/>
          <w:lang w:val="es-MX"/>
        </w:rPr>
        <w:t xml:space="preserve">]. El listado de productos y el calendario de entrega se definen en el cuadro 2. </w:t>
      </w:r>
    </w:p>
    <w:p w:rsidR="008E70C6" w:rsidRPr="009259C9" w:rsidRDefault="008E70C6" w:rsidP="008E70C6">
      <w:pPr>
        <w:rPr>
          <w:rFonts w:ascii="Century Gothic" w:hAnsi="Century Gothic" w:cs="Arial"/>
          <w:b/>
          <w:sz w:val="20"/>
          <w:szCs w:val="20"/>
          <w:lang w:val="es-MX"/>
        </w:rPr>
      </w:pPr>
    </w:p>
    <w:p w:rsidR="008E70C6" w:rsidRPr="009259C9" w:rsidRDefault="00A74B9E" w:rsidP="008E70C6">
      <w:pPr>
        <w:tabs>
          <w:tab w:val="left" w:pos="9923"/>
        </w:tabs>
        <w:ind w:left="-284" w:right="51"/>
        <w:jc w:val="center"/>
        <w:rPr>
          <w:rFonts w:ascii="Century Gothic" w:hAnsi="Century Gothic" w:cs="Arial"/>
          <w:sz w:val="20"/>
          <w:szCs w:val="20"/>
          <w:lang w:val="es-MX"/>
        </w:rPr>
      </w:pPr>
      <w:r w:rsidRPr="00A74B9E">
        <w:rPr>
          <w:rFonts w:ascii="Century Gothic" w:hAnsi="Century Gothic" w:cs="Arial"/>
          <w:b/>
          <w:sz w:val="20"/>
          <w:szCs w:val="20"/>
          <w:lang w:val="es-MX"/>
        </w:rPr>
        <w:t>Cuadro 2. Listado de productos y calendario de entrega</w:t>
      </w:r>
    </w:p>
    <w:tbl>
      <w:tblPr>
        <w:tblW w:w="8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
        <w:gridCol w:w="6758"/>
        <w:gridCol w:w="1468"/>
      </w:tblGrid>
      <w:tr w:rsidR="008E70C6" w:rsidRPr="009259C9" w:rsidTr="009D0EB0">
        <w:trPr>
          <w:trHeight w:val="373"/>
          <w:tblHeader/>
          <w:jc w:val="center"/>
        </w:trPr>
        <w:tc>
          <w:tcPr>
            <w:tcW w:w="337" w:type="dxa"/>
            <w:tcBorders>
              <w:left w:val="nil"/>
              <w:bottom w:val="single" w:sz="4" w:space="0" w:color="auto"/>
              <w:right w:val="nil"/>
            </w:tcBorders>
            <w:vAlign w:val="center"/>
          </w:tcPr>
          <w:p w:rsidR="008E70C6" w:rsidRPr="009259C9" w:rsidRDefault="008E70C6" w:rsidP="009D0EB0">
            <w:pPr>
              <w:jc w:val="center"/>
              <w:rPr>
                <w:rFonts w:ascii="Century Gothic" w:hAnsi="Century Gothic" w:cs="Arial"/>
                <w:b/>
                <w:sz w:val="18"/>
                <w:szCs w:val="20"/>
                <w:lang w:val="es-MX"/>
              </w:rPr>
            </w:pPr>
          </w:p>
        </w:tc>
        <w:tc>
          <w:tcPr>
            <w:tcW w:w="6758" w:type="dxa"/>
            <w:tcBorders>
              <w:left w:val="nil"/>
              <w:bottom w:val="single" w:sz="4" w:space="0" w:color="auto"/>
              <w:right w:val="nil"/>
            </w:tcBorders>
            <w:vAlign w:val="center"/>
          </w:tcPr>
          <w:p w:rsidR="008E70C6" w:rsidRPr="009259C9" w:rsidRDefault="00A74B9E" w:rsidP="009D0EB0">
            <w:pPr>
              <w:tabs>
                <w:tab w:val="left" w:pos="-108"/>
                <w:tab w:val="left" w:pos="34"/>
              </w:tabs>
              <w:ind w:hanging="52"/>
              <w:jc w:val="center"/>
              <w:rPr>
                <w:rFonts w:ascii="Century Gothic" w:hAnsi="Century Gothic" w:cs="Arial"/>
                <w:b/>
                <w:sz w:val="18"/>
                <w:szCs w:val="20"/>
                <w:lang w:val="es-MX"/>
              </w:rPr>
            </w:pPr>
            <w:r w:rsidRPr="00A74B9E">
              <w:rPr>
                <w:rFonts w:ascii="Century Gothic" w:hAnsi="Century Gothic" w:cs="Arial"/>
                <w:b/>
                <w:sz w:val="18"/>
                <w:szCs w:val="20"/>
                <w:lang w:val="es-MX"/>
              </w:rPr>
              <w:t>DESCRIPCIÓN DEL PRODUCTO</w:t>
            </w:r>
          </w:p>
        </w:tc>
        <w:tc>
          <w:tcPr>
            <w:tcW w:w="1468" w:type="dxa"/>
            <w:tcBorders>
              <w:left w:val="nil"/>
              <w:bottom w:val="single" w:sz="4" w:space="0" w:color="auto"/>
              <w:right w:val="nil"/>
            </w:tcBorders>
            <w:vAlign w:val="center"/>
          </w:tcPr>
          <w:p w:rsidR="008E70C6" w:rsidRPr="009259C9" w:rsidRDefault="00A74B9E" w:rsidP="009D0EB0">
            <w:pPr>
              <w:tabs>
                <w:tab w:val="left" w:pos="206"/>
                <w:tab w:val="left" w:pos="356"/>
              </w:tabs>
              <w:jc w:val="center"/>
              <w:rPr>
                <w:rFonts w:ascii="Century Gothic" w:hAnsi="Century Gothic" w:cs="Arial"/>
                <w:b/>
                <w:sz w:val="18"/>
                <w:szCs w:val="20"/>
                <w:lang w:val="es-MX"/>
              </w:rPr>
            </w:pPr>
            <w:r w:rsidRPr="00A74B9E">
              <w:rPr>
                <w:rFonts w:ascii="Century Gothic" w:hAnsi="Century Gothic" w:cs="Arial"/>
                <w:b/>
                <w:sz w:val="18"/>
                <w:szCs w:val="20"/>
                <w:lang w:val="es-MX"/>
              </w:rPr>
              <w:t>PLAZO DE ENTREGA</w:t>
            </w:r>
          </w:p>
        </w:tc>
      </w:tr>
      <w:tr w:rsidR="008E70C6" w:rsidRPr="009259C9" w:rsidTr="009D0EB0">
        <w:trPr>
          <w:trHeight w:val="158"/>
          <w:jc w:val="center"/>
        </w:trPr>
        <w:tc>
          <w:tcPr>
            <w:tcW w:w="337" w:type="dxa"/>
            <w:tcBorders>
              <w:top w:val="dotted" w:sz="4" w:space="0" w:color="auto"/>
              <w:left w:val="nil"/>
              <w:bottom w:val="dotted" w:sz="4" w:space="0" w:color="auto"/>
              <w:right w:val="nil"/>
            </w:tcBorders>
            <w:vAlign w:val="center"/>
          </w:tcPr>
          <w:p w:rsidR="008E70C6" w:rsidRPr="009259C9" w:rsidRDefault="00A74B9E" w:rsidP="009D0EB0">
            <w:pPr>
              <w:jc w:val="center"/>
              <w:rPr>
                <w:rFonts w:ascii="Century Gothic" w:hAnsi="Century Gothic" w:cs="Arial"/>
                <w:sz w:val="20"/>
                <w:szCs w:val="20"/>
                <w:lang w:val="es-MX"/>
              </w:rPr>
            </w:pPr>
            <w:r w:rsidRPr="00A74B9E">
              <w:rPr>
                <w:rFonts w:ascii="Century Gothic" w:hAnsi="Century Gothic" w:cs="Arial"/>
                <w:sz w:val="20"/>
                <w:szCs w:val="20"/>
                <w:lang w:val="es-MX"/>
              </w:rPr>
              <w:t>1</w:t>
            </w:r>
          </w:p>
        </w:tc>
        <w:tc>
          <w:tcPr>
            <w:tcW w:w="6758" w:type="dxa"/>
            <w:tcBorders>
              <w:top w:val="dotted" w:sz="4" w:space="0" w:color="auto"/>
              <w:left w:val="nil"/>
              <w:bottom w:val="dotted" w:sz="4" w:space="0" w:color="auto"/>
              <w:right w:val="nil"/>
            </w:tcBorders>
            <w:vAlign w:val="center"/>
          </w:tcPr>
          <w:p w:rsidR="000C5224" w:rsidRPr="009259C9" w:rsidRDefault="000C5224" w:rsidP="002B5B8B">
            <w:pPr>
              <w:pStyle w:val="Prrafodelista"/>
              <w:numPr>
                <w:ilvl w:val="0"/>
                <w:numId w:val="117"/>
              </w:numPr>
              <w:tabs>
                <w:tab w:val="left" w:pos="401"/>
              </w:tabs>
              <w:jc w:val="both"/>
              <w:rPr>
                <w:rFonts w:ascii="Century Gothic" w:hAnsi="Century Gothic" w:cs="Arial"/>
                <w:b/>
                <w:sz w:val="20"/>
                <w:lang w:val="es-MX"/>
              </w:rPr>
            </w:pPr>
            <w:r w:rsidRPr="009259C9">
              <w:rPr>
                <w:rFonts w:ascii="Century Gothic" w:hAnsi="Century Gothic" w:cs="Arial"/>
                <w:b/>
                <w:sz w:val="20"/>
                <w:lang w:val="es-MX"/>
              </w:rPr>
              <w:t>Estrategia para el análisis de información</w:t>
            </w:r>
          </w:p>
          <w:p w:rsidR="000C5224" w:rsidRPr="009259C9" w:rsidRDefault="00A74B9E" w:rsidP="002B5B8B">
            <w:pPr>
              <w:pStyle w:val="Prrafodelista"/>
              <w:numPr>
                <w:ilvl w:val="0"/>
                <w:numId w:val="117"/>
              </w:numPr>
              <w:tabs>
                <w:tab w:val="left" w:pos="401"/>
              </w:tabs>
              <w:jc w:val="both"/>
              <w:rPr>
                <w:rFonts w:ascii="Century Gothic" w:hAnsi="Century Gothic" w:cs="Arial"/>
                <w:sz w:val="20"/>
                <w:lang w:val="es-MX"/>
              </w:rPr>
            </w:pPr>
            <w:r w:rsidRPr="00A74B9E">
              <w:rPr>
                <w:rFonts w:ascii="Century Gothic" w:hAnsi="Century Gothic" w:cs="Arial"/>
                <w:sz w:val="20"/>
                <w:lang w:val="es-MX"/>
              </w:rPr>
              <w:t>Listado de la evidencia documental revisada</w:t>
            </w:r>
          </w:p>
          <w:p w:rsidR="008E70C6" w:rsidRPr="009259C9" w:rsidRDefault="00A74B9E" w:rsidP="002B5B8B">
            <w:pPr>
              <w:pStyle w:val="Prrafodelista"/>
              <w:numPr>
                <w:ilvl w:val="0"/>
                <w:numId w:val="117"/>
              </w:numPr>
              <w:tabs>
                <w:tab w:val="left" w:pos="401"/>
              </w:tabs>
              <w:jc w:val="both"/>
              <w:rPr>
                <w:rFonts w:ascii="Century Gothic" w:hAnsi="Century Gothic" w:cs="Arial"/>
                <w:b/>
                <w:sz w:val="20"/>
                <w:lang w:val="es-MX"/>
              </w:rPr>
            </w:pPr>
            <w:r w:rsidRPr="00A74B9E">
              <w:rPr>
                <w:rFonts w:ascii="Century Gothic" w:hAnsi="Century Gothic" w:cs="Arial"/>
                <w:sz w:val="20"/>
                <w:lang w:val="es-MX"/>
              </w:rPr>
              <w:t>Estrategia de trabajo de campo</w:t>
            </w:r>
          </w:p>
          <w:p w:rsidR="00663529" w:rsidRPr="009259C9" w:rsidRDefault="00663529" w:rsidP="002B5B8B">
            <w:pPr>
              <w:pStyle w:val="Prrafodelista"/>
              <w:numPr>
                <w:ilvl w:val="0"/>
                <w:numId w:val="117"/>
              </w:numPr>
              <w:tabs>
                <w:tab w:val="left" w:pos="401"/>
              </w:tabs>
              <w:jc w:val="both"/>
              <w:rPr>
                <w:rFonts w:ascii="Century Gothic" w:hAnsi="Century Gothic" w:cs="Arial"/>
                <w:b/>
                <w:sz w:val="20"/>
                <w:lang w:val="es-MX"/>
              </w:rPr>
            </w:pPr>
            <w:r w:rsidRPr="009259C9">
              <w:rPr>
                <w:rFonts w:ascii="Century Gothic" w:hAnsi="Century Gothic" w:cs="Arial"/>
                <w:sz w:val="20"/>
                <w:lang w:val="es-MX"/>
              </w:rPr>
              <w:t>Anexo 3. Instrumentos de recolección de información.</w:t>
            </w:r>
          </w:p>
        </w:tc>
        <w:tc>
          <w:tcPr>
            <w:tcW w:w="1468" w:type="dxa"/>
            <w:tcBorders>
              <w:top w:val="dotted" w:sz="4" w:space="0" w:color="auto"/>
              <w:left w:val="nil"/>
              <w:bottom w:val="dotted" w:sz="4" w:space="0" w:color="auto"/>
              <w:right w:val="nil"/>
            </w:tcBorders>
            <w:vAlign w:val="center"/>
          </w:tcPr>
          <w:p w:rsidR="008E70C6" w:rsidRPr="009259C9" w:rsidRDefault="008E70C6" w:rsidP="009D0EB0">
            <w:pPr>
              <w:jc w:val="center"/>
              <w:rPr>
                <w:rFonts w:ascii="Century Gothic" w:hAnsi="Century Gothic" w:cs="Arial"/>
                <w:sz w:val="20"/>
                <w:szCs w:val="20"/>
                <w:lang w:val="es-MX"/>
              </w:rPr>
            </w:pPr>
            <w:r w:rsidRPr="009259C9">
              <w:rPr>
                <w:rFonts w:ascii="Century Gothic" w:hAnsi="Century Gothic" w:cs="Arial"/>
                <w:sz w:val="20"/>
                <w:szCs w:val="20"/>
                <w:lang w:val="es-MX"/>
              </w:rPr>
              <w:t>[Colocar fecha]</w:t>
            </w:r>
          </w:p>
        </w:tc>
      </w:tr>
      <w:tr w:rsidR="008E70C6" w:rsidRPr="009259C9" w:rsidTr="009D0EB0">
        <w:trPr>
          <w:trHeight w:val="158"/>
          <w:jc w:val="center"/>
        </w:trPr>
        <w:tc>
          <w:tcPr>
            <w:tcW w:w="337" w:type="dxa"/>
            <w:tcBorders>
              <w:top w:val="dotted" w:sz="4" w:space="0" w:color="auto"/>
              <w:left w:val="nil"/>
              <w:bottom w:val="dotted" w:sz="4" w:space="0" w:color="auto"/>
              <w:right w:val="nil"/>
            </w:tcBorders>
            <w:vAlign w:val="center"/>
          </w:tcPr>
          <w:p w:rsidR="008E70C6" w:rsidRPr="009259C9" w:rsidRDefault="008E70C6" w:rsidP="009D0EB0">
            <w:pPr>
              <w:jc w:val="center"/>
              <w:rPr>
                <w:rFonts w:ascii="Century Gothic" w:hAnsi="Century Gothic" w:cs="Arial"/>
                <w:sz w:val="20"/>
                <w:szCs w:val="20"/>
                <w:lang w:val="es-MX"/>
              </w:rPr>
            </w:pPr>
            <w:r w:rsidRPr="009259C9">
              <w:rPr>
                <w:rFonts w:ascii="Century Gothic" w:hAnsi="Century Gothic" w:cs="Arial"/>
                <w:sz w:val="20"/>
                <w:szCs w:val="20"/>
                <w:lang w:val="es-MX"/>
              </w:rPr>
              <w:t>2</w:t>
            </w:r>
          </w:p>
        </w:tc>
        <w:tc>
          <w:tcPr>
            <w:tcW w:w="6758" w:type="dxa"/>
            <w:tcBorders>
              <w:top w:val="dotted" w:sz="4" w:space="0" w:color="auto"/>
              <w:left w:val="nil"/>
              <w:bottom w:val="dotted" w:sz="4" w:space="0" w:color="auto"/>
              <w:right w:val="nil"/>
            </w:tcBorders>
            <w:vAlign w:val="center"/>
          </w:tcPr>
          <w:p w:rsidR="008E70C6" w:rsidRPr="009259C9" w:rsidRDefault="00A74B9E" w:rsidP="009A42BC">
            <w:pPr>
              <w:pStyle w:val="Prrafodelista"/>
              <w:numPr>
                <w:ilvl w:val="0"/>
                <w:numId w:val="117"/>
              </w:numPr>
              <w:tabs>
                <w:tab w:val="left" w:pos="284"/>
              </w:tabs>
              <w:jc w:val="both"/>
              <w:rPr>
                <w:rFonts w:ascii="Century Gothic" w:hAnsi="Century Gothic" w:cs="Arial"/>
                <w:sz w:val="20"/>
                <w:lang w:val="es-MX"/>
              </w:rPr>
            </w:pPr>
            <w:r w:rsidRPr="00A74B9E">
              <w:rPr>
                <w:rFonts w:ascii="Century Gothic" w:hAnsi="Century Gothic" w:cs="Arial"/>
                <w:b/>
                <w:sz w:val="20"/>
                <w:lang w:val="es-MX"/>
              </w:rPr>
              <w:t xml:space="preserve">  Análisis procedimental del fondo. </w:t>
            </w:r>
            <w:r w:rsidRPr="00A74B9E">
              <w:rPr>
                <w:rFonts w:ascii="Century Gothic" w:hAnsi="Century Gothic" w:cs="Arial"/>
                <w:sz w:val="20"/>
                <w:lang w:val="es-MX"/>
              </w:rPr>
              <w:t>El Informe debe contener la sección 1. Análisis Procedimental: Estructura de la coordinación del fondo, el cual incluye el Anexo 1.</w:t>
            </w:r>
          </w:p>
        </w:tc>
        <w:tc>
          <w:tcPr>
            <w:tcW w:w="1468" w:type="dxa"/>
            <w:tcBorders>
              <w:top w:val="dotted" w:sz="4" w:space="0" w:color="auto"/>
              <w:left w:val="nil"/>
              <w:bottom w:val="dotted" w:sz="4" w:space="0" w:color="auto"/>
              <w:right w:val="nil"/>
            </w:tcBorders>
            <w:vAlign w:val="center"/>
          </w:tcPr>
          <w:p w:rsidR="008E70C6" w:rsidRPr="009259C9" w:rsidRDefault="008E70C6" w:rsidP="009D0EB0">
            <w:pPr>
              <w:jc w:val="center"/>
              <w:rPr>
                <w:rFonts w:ascii="Century Gothic" w:hAnsi="Century Gothic" w:cs="Arial"/>
                <w:sz w:val="20"/>
                <w:szCs w:val="20"/>
                <w:lang w:val="es-MX"/>
              </w:rPr>
            </w:pPr>
            <w:r w:rsidRPr="009259C9">
              <w:rPr>
                <w:rFonts w:ascii="Century Gothic" w:hAnsi="Century Gothic" w:cs="Arial"/>
                <w:sz w:val="20"/>
                <w:szCs w:val="20"/>
                <w:lang w:val="es-MX"/>
              </w:rPr>
              <w:t>[Colocar fecha]</w:t>
            </w:r>
          </w:p>
        </w:tc>
      </w:tr>
      <w:tr w:rsidR="008E70C6" w:rsidRPr="009259C9" w:rsidTr="009D0EB0">
        <w:trPr>
          <w:trHeight w:val="806"/>
          <w:jc w:val="center"/>
        </w:trPr>
        <w:tc>
          <w:tcPr>
            <w:tcW w:w="337" w:type="dxa"/>
            <w:tcBorders>
              <w:top w:val="dotted" w:sz="4" w:space="0" w:color="auto"/>
              <w:left w:val="nil"/>
              <w:bottom w:val="dotted" w:sz="4" w:space="0" w:color="auto"/>
              <w:right w:val="nil"/>
            </w:tcBorders>
            <w:vAlign w:val="center"/>
          </w:tcPr>
          <w:p w:rsidR="008E70C6" w:rsidRPr="009259C9" w:rsidRDefault="008E70C6" w:rsidP="009D0EB0">
            <w:pPr>
              <w:jc w:val="center"/>
              <w:rPr>
                <w:rFonts w:ascii="Century Gothic" w:hAnsi="Century Gothic" w:cs="Arial"/>
                <w:sz w:val="20"/>
                <w:szCs w:val="20"/>
                <w:lang w:val="es-MX"/>
              </w:rPr>
            </w:pPr>
            <w:r w:rsidRPr="009259C9">
              <w:rPr>
                <w:rFonts w:ascii="Century Gothic" w:hAnsi="Century Gothic" w:cs="Arial"/>
                <w:sz w:val="20"/>
                <w:szCs w:val="20"/>
                <w:lang w:val="es-MX"/>
              </w:rPr>
              <w:t>3</w:t>
            </w:r>
          </w:p>
        </w:tc>
        <w:tc>
          <w:tcPr>
            <w:tcW w:w="6758" w:type="dxa"/>
            <w:tcBorders>
              <w:top w:val="dotted" w:sz="4" w:space="0" w:color="auto"/>
              <w:left w:val="nil"/>
              <w:bottom w:val="dotted" w:sz="4" w:space="0" w:color="auto"/>
              <w:right w:val="nil"/>
            </w:tcBorders>
            <w:vAlign w:val="center"/>
          </w:tcPr>
          <w:p w:rsidR="0030504A" w:rsidRPr="009259C9" w:rsidRDefault="00A74B9E" w:rsidP="00104955">
            <w:pPr>
              <w:pStyle w:val="Prrafodelista"/>
              <w:numPr>
                <w:ilvl w:val="0"/>
                <w:numId w:val="117"/>
              </w:numPr>
              <w:tabs>
                <w:tab w:val="left" w:pos="43"/>
              </w:tabs>
              <w:jc w:val="both"/>
              <w:rPr>
                <w:rFonts w:ascii="Century Gothic" w:hAnsi="Century Gothic" w:cs="Arial"/>
                <w:b/>
                <w:sz w:val="20"/>
                <w:lang w:val="es-MX"/>
              </w:rPr>
            </w:pPr>
            <w:r w:rsidRPr="00A74B9E">
              <w:rPr>
                <w:rFonts w:ascii="Century Gothic" w:hAnsi="Century Gothic" w:cs="Arial"/>
                <w:b/>
                <w:sz w:val="20"/>
                <w:lang w:val="es-MX"/>
              </w:rPr>
              <w:t xml:space="preserve">Análisis sustantivo e integral del fondo. </w:t>
            </w:r>
            <w:r w:rsidRPr="00A74B9E">
              <w:rPr>
                <w:rFonts w:ascii="Century Gothic" w:hAnsi="Century Gothic" w:cs="Arial"/>
                <w:sz w:val="20"/>
                <w:lang w:val="es-MX"/>
              </w:rPr>
              <w:t>El Informe debe contener las secciones 2. Análisis Sustantivo: Correspondencia entre la estructura de la coordinación y los objetivos del Ramo y del fondo, y 3. Análisis Integral: Efectividad de la coordinación.</w:t>
            </w:r>
          </w:p>
          <w:p w:rsidR="00663529" w:rsidRPr="009259C9" w:rsidRDefault="002521CF" w:rsidP="00104955">
            <w:pPr>
              <w:pStyle w:val="Prrafodelista"/>
              <w:numPr>
                <w:ilvl w:val="0"/>
                <w:numId w:val="117"/>
              </w:numPr>
              <w:tabs>
                <w:tab w:val="left" w:pos="43"/>
              </w:tabs>
              <w:jc w:val="both"/>
              <w:rPr>
                <w:rFonts w:ascii="Century Gothic" w:hAnsi="Century Gothic" w:cs="Arial"/>
                <w:b/>
                <w:sz w:val="20"/>
                <w:lang w:val="es-MX"/>
              </w:rPr>
            </w:pPr>
            <w:r w:rsidRPr="009259C9">
              <w:rPr>
                <w:rFonts w:ascii="Century Gothic" w:hAnsi="Century Gothic" w:cs="Arial"/>
                <w:sz w:val="20"/>
                <w:lang w:val="es-MX"/>
              </w:rPr>
              <w:t xml:space="preserve">Incluye los </w:t>
            </w:r>
            <w:r w:rsidR="001F2B7C" w:rsidRPr="009259C9">
              <w:rPr>
                <w:rFonts w:ascii="Century Gothic" w:hAnsi="Century Gothic" w:cs="Arial"/>
                <w:sz w:val="20"/>
                <w:lang w:val="es-MX"/>
              </w:rPr>
              <w:t>A</w:t>
            </w:r>
            <w:r w:rsidRPr="009259C9">
              <w:rPr>
                <w:rFonts w:ascii="Century Gothic" w:hAnsi="Century Gothic" w:cs="Arial"/>
                <w:sz w:val="20"/>
                <w:lang w:val="es-MX"/>
              </w:rPr>
              <w:t>nexos 2 y 4.</w:t>
            </w:r>
          </w:p>
        </w:tc>
        <w:tc>
          <w:tcPr>
            <w:tcW w:w="1468" w:type="dxa"/>
            <w:tcBorders>
              <w:top w:val="dotted" w:sz="4" w:space="0" w:color="auto"/>
              <w:left w:val="nil"/>
              <w:bottom w:val="dotted" w:sz="4" w:space="0" w:color="auto"/>
              <w:right w:val="nil"/>
            </w:tcBorders>
            <w:vAlign w:val="center"/>
          </w:tcPr>
          <w:p w:rsidR="008E70C6" w:rsidRPr="009259C9" w:rsidRDefault="008E70C6" w:rsidP="009D0EB0">
            <w:pPr>
              <w:jc w:val="center"/>
              <w:rPr>
                <w:rFonts w:ascii="Century Gothic" w:hAnsi="Century Gothic" w:cs="Arial"/>
                <w:sz w:val="20"/>
                <w:szCs w:val="20"/>
                <w:lang w:val="es-MX"/>
              </w:rPr>
            </w:pPr>
            <w:r w:rsidRPr="009259C9">
              <w:rPr>
                <w:rFonts w:ascii="Century Gothic" w:hAnsi="Century Gothic" w:cs="Arial"/>
                <w:color w:val="000000" w:themeColor="text1"/>
                <w:sz w:val="20"/>
                <w:szCs w:val="20"/>
                <w:lang w:val="es-MX"/>
              </w:rPr>
              <w:t xml:space="preserve"> </w:t>
            </w:r>
            <w:r w:rsidR="00A74B9E" w:rsidRPr="00A74B9E">
              <w:rPr>
                <w:rFonts w:ascii="Century Gothic" w:hAnsi="Century Gothic" w:cs="Arial"/>
                <w:sz w:val="20"/>
                <w:szCs w:val="20"/>
                <w:lang w:val="es-MX"/>
              </w:rPr>
              <w:t>[Colocar fecha]</w:t>
            </w:r>
          </w:p>
        </w:tc>
      </w:tr>
      <w:tr w:rsidR="000C5224" w:rsidRPr="009259C9" w:rsidTr="009D0EB0">
        <w:trPr>
          <w:trHeight w:val="806"/>
          <w:jc w:val="center"/>
        </w:trPr>
        <w:tc>
          <w:tcPr>
            <w:tcW w:w="337" w:type="dxa"/>
            <w:tcBorders>
              <w:top w:val="dotted" w:sz="4" w:space="0" w:color="auto"/>
              <w:left w:val="nil"/>
              <w:bottom w:val="dotted" w:sz="4" w:space="0" w:color="auto"/>
              <w:right w:val="nil"/>
            </w:tcBorders>
            <w:vAlign w:val="center"/>
          </w:tcPr>
          <w:p w:rsidR="000C5224" w:rsidRPr="009259C9" w:rsidRDefault="000C5224" w:rsidP="000C5224">
            <w:pPr>
              <w:jc w:val="center"/>
              <w:rPr>
                <w:rFonts w:ascii="Century Gothic" w:hAnsi="Century Gothic" w:cs="Arial"/>
                <w:sz w:val="20"/>
                <w:szCs w:val="20"/>
                <w:lang w:val="es-MX"/>
              </w:rPr>
            </w:pPr>
            <w:r w:rsidRPr="009259C9">
              <w:rPr>
                <w:rFonts w:ascii="Century Gothic" w:hAnsi="Century Gothic" w:cs="Arial"/>
                <w:sz w:val="20"/>
                <w:szCs w:val="20"/>
                <w:lang w:val="es-MX"/>
              </w:rPr>
              <w:lastRenderedPageBreak/>
              <w:t>4</w:t>
            </w:r>
          </w:p>
        </w:tc>
        <w:tc>
          <w:tcPr>
            <w:tcW w:w="6758" w:type="dxa"/>
            <w:tcBorders>
              <w:top w:val="dotted" w:sz="4" w:space="0" w:color="auto"/>
              <w:left w:val="nil"/>
              <w:bottom w:val="dotted" w:sz="4" w:space="0" w:color="auto"/>
              <w:right w:val="nil"/>
            </w:tcBorders>
            <w:vAlign w:val="center"/>
          </w:tcPr>
          <w:p w:rsidR="000C5224" w:rsidRPr="009259C9" w:rsidRDefault="00A74B9E" w:rsidP="000C5224">
            <w:pPr>
              <w:pStyle w:val="Prrafodelista"/>
              <w:numPr>
                <w:ilvl w:val="0"/>
                <w:numId w:val="117"/>
              </w:numPr>
              <w:tabs>
                <w:tab w:val="left" w:pos="43"/>
              </w:tabs>
              <w:jc w:val="both"/>
              <w:rPr>
                <w:rFonts w:ascii="Century Gothic" w:hAnsi="Century Gothic" w:cs="Arial"/>
                <w:b/>
                <w:sz w:val="20"/>
                <w:lang w:val="es-MX"/>
              </w:rPr>
            </w:pPr>
            <w:r w:rsidRPr="00A74B9E">
              <w:rPr>
                <w:rFonts w:ascii="Century Gothic" w:hAnsi="Century Gothic" w:cs="Arial"/>
                <w:b/>
                <w:sz w:val="20"/>
                <w:lang w:val="es-MX"/>
              </w:rPr>
              <w:t xml:space="preserve">Informe final de la evaluación de la coordinación fondo. </w:t>
            </w:r>
            <w:r w:rsidRPr="00A74B9E">
              <w:rPr>
                <w:rFonts w:ascii="Century Gothic" w:hAnsi="Century Gothic" w:cs="Arial"/>
                <w:sz w:val="20"/>
                <w:lang w:val="es-MX"/>
              </w:rPr>
              <w:t xml:space="preserve">El Informe debe contener las tres secciones de la evaluación enlistadas y los siguientes elementos: i) Resumen Ejecutivo, </w:t>
            </w:r>
            <w:proofErr w:type="spellStart"/>
            <w:r w:rsidRPr="00A74B9E">
              <w:rPr>
                <w:rFonts w:ascii="Century Gothic" w:hAnsi="Century Gothic" w:cs="Arial"/>
                <w:sz w:val="20"/>
                <w:lang w:val="es-MX"/>
              </w:rPr>
              <w:t>ii</w:t>
            </w:r>
            <w:proofErr w:type="spellEnd"/>
            <w:r w:rsidRPr="00A74B9E">
              <w:rPr>
                <w:rFonts w:ascii="Century Gothic" w:hAnsi="Century Gothic" w:cs="Arial"/>
                <w:sz w:val="20"/>
                <w:lang w:val="es-MX"/>
              </w:rPr>
              <w:t xml:space="preserve">) Índice, </w:t>
            </w:r>
            <w:proofErr w:type="spellStart"/>
            <w:r w:rsidRPr="00A74B9E">
              <w:rPr>
                <w:rFonts w:ascii="Century Gothic" w:hAnsi="Century Gothic" w:cs="Arial"/>
                <w:sz w:val="20"/>
                <w:lang w:val="es-MX"/>
              </w:rPr>
              <w:t>iii</w:t>
            </w:r>
            <w:proofErr w:type="spellEnd"/>
            <w:r w:rsidRPr="00A74B9E">
              <w:rPr>
                <w:rFonts w:ascii="Century Gothic" w:hAnsi="Century Gothic" w:cs="Arial"/>
                <w:sz w:val="20"/>
                <w:lang w:val="es-MX"/>
              </w:rPr>
              <w:t xml:space="preserve">) Introducción, </w:t>
            </w:r>
            <w:proofErr w:type="spellStart"/>
            <w:r w:rsidRPr="00A74B9E">
              <w:rPr>
                <w:rFonts w:ascii="Century Gothic" w:hAnsi="Century Gothic" w:cs="Arial"/>
                <w:sz w:val="20"/>
                <w:lang w:val="es-MX"/>
              </w:rPr>
              <w:t>iv</w:t>
            </w:r>
            <w:proofErr w:type="spellEnd"/>
            <w:r w:rsidRPr="00A74B9E">
              <w:rPr>
                <w:rFonts w:ascii="Century Gothic" w:hAnsi="Century Gothic" w:cs="Arial"/>
                <w:sz w:val="20"/>
                <w:lang w:val="es-MX"/>
              </w:rPr>
              <w:t xml:space="preserve">) Conclusiones, v) Anexos. vi) Bibliografía, </w:t>
            </w:r>
            <w:proofErr w:type="spellStart"/>
            <w:r w:rsidRPr="00A74B9E">
              <w:rPr>
                <w:rFonts w:ascii="Century Gothic" w:hAnsi="Century Gothic" w:cs="Arial"/>
                <w:sz w:val="20"/>
                <w:lang w:val="es-MX"/>
              </w:rPr>
              <w:t>vii</w:t>
            </w:r>
            <w:proofErr w:type="spellEnd"/>
            <w:r w:rsidRPr="00A74B9E">
              <w:rPr>
                <w:rFonts w:ascii="Century Gothic" w:hAnsi="Century Gothic" w:cs="Arial"/>
                <w:sz w:val="20"/>
                <w:lang w:val="es-MX"/>
              </w:rPr>
              <w:t>) Instrumentos de recolección de información.</w:t>
            </w:r>
          </w:p>
          <w:p w:rsidR="000C5224" w:rsidRPr="009259C9" w:rsidRDefault="00A74B9E" w:rsidP="000C5224">
            <w:pPr>
              <w:pStyle w:val="Prrafodelista"/>
              <w:numPr>
                <w:ilvl w:val="0"/>
                <w:numId w:val="117"/>
              </w:numPr>
              <w:tabs>
                <w:tab w:val="left" w:pos="43"/>
              </w:tabs>
              <w:jc w:val="both"/>
              <w:rPr>
                <w:rFonts w:ascii="Century Gothic" w:hAnsi="Century Gothic" w:cs="Arial"/>
                <w:b/>
                <w:sz w:val="20"/>
                <w:lang w:val="es-MX"/>
              </w:rPr>
            </w:pPr>
            <w:r w:rsidRPr="00A74B9E">
              <w:rPr>
                <w:rFonts w:ascii="Century Gothic" w:hAnsi="Century Gothic" w:cs="Arial"/>
                <w:sz w:val="20"/>
                <w:lang w:val="es-MX"/>
              </w:rPr>
              <w:t xml:space="preserve">Presentación en </w:t>
            </w:r>
            <w:proofErr w:type="spellStart"/>
            <w:r w:rsidRPr="00A74B9E">
              <w:rPr>
                <w:rFonts w:ascii="Century Gothic" w:hAnsi="Century Gothic" w:cs="Arial"/>
                <w:sz w:val="20"/>
                <w:lang w:val="es-MX"/>
              </w:rPr>
              <w:t>Power</w:t>
            </w:r>
            <w:proofErr w:type="spellEnd"/>
            <w:r w:rsidRPr="00A74B9E">
              <w:rPr>
                <w:rFonts w:ascii="Century Gothic" w:hAnsi="Century Gothic" w:cs="Arial"/>
                <w:sz w:val="20"/>
                <w:lang w:val="es-MX"/>
              </w:rPr>
              <w:t xml:space="preserve"> Point con los resultados de la cuarta entrega del Informe de Evaluación. </w:t>
            </w:r>
          </w:p>
        </w:tc>
        <w:tc>
          <w:tcPr>
            <w:tcW w:w="1468" w:type="dxa"/>
            <w:tcBorders>
              <w:top w:val="dotted" w:sz="4" w:space="0" w:color="auto"/>
              <w:left w:val="nil"/>
              <w:bottom w:val="dotted" w:sz="4" w:space="0" w:color="auto"/>
              <w:right w:val="nil"/>
            </w:tcBorders>
            <w:vAlign w:val="center"/>
          </w:tcPr>
          <w:p w:rsidR="000C5224" w:rsidRPr="009259C9" w:rsidRDefault="00A74B9E" w:rsidP="000C5224">
            <w:pPr>
              <w:jc w:val="center"/>
              <w:rPr>
                <w:rFonts w:ascii="Century Gothic" w:hAnsi="Century Gothic" w:cs="Arial"/>
                <w:color w:val="000000" w:themeColor="text1"/>
                <w:sz w:val="20"/>
                <w:szCs w:val="20"/>
                <w:lang w:val="es-MX"/>
              </w:rPr>
            </w:pPr>
            <w:r w:rsidRPr="00A74B9E">
              <w:rPr>
                <w:rFonts w:ascii="Century Gothic" w:hAnsi="Century Gothic" w:cs="Arial"/>
                <w:color w:val="000000" w:themeColor="text1"/>
                <w:sz w:val="20"/>
                <w:szCs w:val="20"/>
                <w:lang w:val="es-MX"/>
              </w:rPr>
              <w:t xml:space="preserve"> </w:t>
            </w:r>
            <w:r w:rsidRPr="00A74B9E">
              <w:rPr>
                <w:rFonts w:ascii="Century Gothic" w:hAnsi="Century Gothic" w:cs="Arial"/>
                <w:sz w:val="20"/>
                <w:szCs w:val="20"/>
                <w:lang w:val="es-MX"/>
              </w:rPr>
              <w:t>(Colocar fecha)</w:t>
            </w:r>
          </w:p>
        </w:tc>
      </w:tr>
    </w:tbl>
    <w:p w:rsidR="0083797C" w:rsidRPr="009259C9" w:rsidRDefault="0083797C" w:rsidP="0083797C">
      <w:pPr>
        <w:jc w:val="both"/>
        <w:rPr>
          <w:rFonts w:ascii="Century Gothic" w:hAnsi="Century Gothic" w:cs="Arial"/>
          <w:sz w:val="22"/>
          <w:szCs w:val="22"/>
          <w:lang w:val="es-MX"/>
        </w:rPr>
      </w:pPr>
    </w:p>
    <w:p w:rsidR="0083797C" w:rsidRPr="009259C9" w:rsidRDefault="00A74B9E" w:rsidP="009D0731">
      <w:pPr>
        <w:pStyle w:val="Ttulo1"/>
        <w:ind w:left="0"/>
        <w:rPr>
          <w:rFonts w:ascii="Century Gothic" w:hAnsi="Century Gothic" w:cs="Arial"/>
          <w:b/>
          <w:smallCaps/>
          <w:sz w:val="22"/>
          <w:szCs w:val="22"/>
          <w:lang w:val="es-MX"/>
        </w:rPr>
      </w:pPr>
      <w:bookmarkStart w:id="23" w:name="_Toc366082678"/>
      <w:bookmarkStart w:id="24" w:name="_Toc414883288"/>
      <w:bookmarkStart w:id="25" w:name="_Toc46430658"/>
      <w:r w:rsidRPr="00A74B9E">
        <w:rPr>
          <w:rFonts w:ascii="Century Gothic" w:hAnsi="Century Gothic" w:cs="Arial"/>
          <w:b/>
          <w:smallCaps/>
          <w:sz w:val="22"/>
          <w:szCs w:val="22"/>
          <w:lang w:val="es-MX"/>
        </w:rPr>
        <w:t>Responsabilidad y compromisos del proveedor</w:t>
      </w:r>
      <w:bookmarkEnd w:id="23"/>
      <w:bookmarkEnd w:id="24"/>
      <w:bookmarkEnd w:id="25"/>
    </w:p>
    <w:p w:rsidR="0083797C" w:rsidRPr="009259C9" w:rsidRDefault="0083797C" w:rsidP="0083797C">
      <w:pPr>
        <w:jc w:val="both"/>
        <w:rPr>
          <w:rFonts w:ascii="Century Gothic" w:hAnsi="Century Gothic" w:cs="Arial"/>
          <w:sz w:val="22"/>
          <w:szCs w:val="22"/>
          <w:lang w:val="es-MX"/>
        </w:rPr>
      </w:pPr>
    </w:p>
    <w:p w:rsidR="0083797C" w:rsidRPr="009259C9" w:rsidRDefault="00A74B9E" w:rsidP="00E8626D">
      <w:p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 xml:space="preserve">El </w:t>
      </w:r>
      <w:r w:rsidRPr="00A74B9E">
        <w:rPr>
          <w:rFonts w:ascii="Century Gothic" w:hAnsi="Century Gothic" w:cs="Arial"/>
          <w:i/>
          <w:sz w:val="22"/>
          <w:szCs w:val="22"/>
          <w:lang w:val="es-MX"/>
        </w:rPr>
        <w:t>proveedor</w:t>
      </w:r>
      <w:r w:rsidRPr="00A74B9E">
        <w:rPr>
          <w:rFonts w:ascii="Century Gothic" w:hAnsi="Century Gothic" w:cs="Arial"/>
          <w:sz w:val="22"/>
          <w:szCs w:val="22"/>
          <w:lang w:val="es-MX"/>
        </w:rPr>
        <w:t xml:space="preserve"> es el responsable de los costos y gastos que significan las instalaciones físicas, equipo de oficina, alquiler de servicios y transporte que se requiera para la realización de la evaluación; asimismo, es responsable del pago por servicios profesionales, viáticos y aseguramiento del personal profesional, técnico, administrativo y de apoyo que sea contratado para la ejecución de la evaluación y operaciones conexas.</w:t>
      </w:r>
    </w:p>
    <w:p w:rsidR="0083797C" w:rsidRPr="009259C9" w:rsidRDefault="0083797C" w:rsidP="00E8626D">
      <w:pPr>
        <w:pStyle w:val="Prrafodelista"/>
        <w:spacing w:line="276" w:lineRule="auto"/>
        <w:ind w:left="0"/>
        <w:jc w:val="both"/>
        <w:rPr>
          <w:rFonts w:ascii="Century Gothic" w:hAnsi="Century Gothic" w:cs="Arial"/>
          <w:sz w:val="22"/>
          <w:szCs w:val="22"/>
          <w:lang w:val="es-MX"/>
        </w:rPr>
      </w:pPr>
    </w:p>
    <w:p w:rsidR="00663529" w:rsidRPr="009259C9" w:rsidRDefault="00A74B9E" w:rsidP="00663529">
      <w:pPr>
        <w:pStyle w:val="Prrafodelista"/>
        <w:spacing w:line="276" w:lineRule="auto"/>
        <w:ind w:left="0"/>
        <w:jc w:val="both"/>
        <w:rPr>
          <w:rFonts w:ascii="Century Gothic" w:hAnsi="Century Gothic" w:cs="Arial"/>
          <w:sz w:val="22"/>
          <w:szCs w:val="22"/>
          <w:lang w:val="es-MX"/>
        </w:rPr>
      </w:pPr>
      <w:r w:rsidRPr="00A74B9E">
        <w:rPr>
          <w:rFonts w:ascii="Century Gothic" w:hAnsi="Century Gothic" w:cs="Arial"/>
          <w:sz w:val="22"/>
          <w:szCs w:val="22"/>
          <w:lang w:val="es-MX"/>
        </w:rPr>
        <w:t xml:space="preserve">Para la revisión de los productos entregables el área requirente entregará al </w:t>
      </w:r>
      <w:r w:rsidRPr="00A74B9E">
        <w:rPr>
          <w:rFonts w:ascii="Century Gothic" w:hAnsi="Century Gothic" w:cs="Arial"/>
          <w:i/>
          <w:sz w:val="22"/>
          <w:szCs w:val="22"/>
          <w:lang w:val="es-MX"/>
        </w:rPr>
        <w:t>proveedor</w:t>
      </w:r>
      <w:r w:rsidRPr="00A74B9E">
        <w:rPr>
          <w:rFonts w:ascii="Century Gothic" w:hAnsi="Century Gothic" w:cs="Arial"/>
          <w:sz w:val="22"/>
          <w:szCs w:val="22"/>
          <w:lang w:val="es-MX"/>
        </w:rPr>
        <w:t xml:space="preserve"> sus observaciones y recomendaciones en un plazo no mayor a [</w:t>
      </w:r>
      <w:r w:rsidRPr="00A74B9E">
        <w:rPr>
          <w:rFonts w:ascii="Century Gothic" w:hAnsi="Century Gothic" w:cs="Arial"/>
          <w:sz w:val="22"/>
          <w:szCs w:val="22"/>
          <w:u w:val="single"/>
          <w:lang w:val="es-MX"/>
        </w:rPr>
        <w:t>escribir número</w:t>
      </w:r>
      <w:r w:rsidRPr="00A74B9E">
        <w:rPr>
          <w:rFonts w:ascii="Century Gothic" w:hAnsi="Century Gothic" w:cs="Arial"/>
          <w:sz w:val="22"/>
          <w:szCs w:val="22"/>
          <w:lang w:val="es-MX"/>
        </w:rPr>
        <w:t xml:space="preserve">] días hábiles después de la fecha de recepción de los mismos, en el formato definido para ello y los enviará a la persona coordinadora de la evaluación vía correo electrónico. El </w:t>
      </w:r>
      <w:r w:rsidRPr="00A74B9E">
        <w:rPr>
          <w:rFonts w:ascii="Century Gothic" w:hAnsi="Century Gothic" w:cs="Arial"/>
          <w:i/>
          <w:sz w:val="22"/>
          <w:szCs w:val="22"/>
          <w:lang w:val="es-MX"/>
        </w:rPr>
        <w:t>proveedor</w:t>
      </w:r>
      <w:r w:rsidRPr="00A74B9E">
        <w:rPr>
          <w:rFonts w:ascii="Century Gothic" w:hAnsi="Century Gothic" w:cs="Arial"/>
          <w:sz w:val="22"/>
          <w:szCs w:val="22"/>
          <w:lang w:val="es-MX"/>
        </w:rPr>
        <w:t xml:space="preserve"> contará con [</w:t>
      </w:r>
      <w:r w:rsidRPr="00A74B9E">
        <w:rPr>
          <w:rFonts w:ascii="Century Gothic" w:hAnsi="Century Gothic" w:cs="Arial"/>
          <w:sz w:val="22"/>
          <w:szCs w:val="22"/>
          <w:u w:val="single"/>
          <w:lang w:val="es-MX"/>
        </w:rPr>
        <w:t>escribir número</w:t>
      </w:r>
      <w:r w:rsidRPr="00A74B9E">
        <w:rPr>
          <w:rFonts w:ascii="Century Gothic" w:hAnsi="Century Gothic" w:cs="Arial"/>
          <w:sz w:val="22"/>
          <w:szCs w:val="22"/>
          <w:lang w:val="es-MX"/>
        </w:rPr>
        <w:t xml:space="preserve">] días hábiles después de la recepción de las observaciones y recomendaciones para hacer las correcciones a los productos y entregarlas al área requirente vía correo electrónico. </w:t>
      </w:r>
    </w:p>
    <w:p w:rsidR="00663529" w:rsidRPr="009259C9" w:rsidRDefault="00663529" w:rsidP="00663529">
      <w:pPr>
        <w:pStyle w:val="Prrafodelista"/>
        <w:spacing w:line="276" w:lineRule="auto"/>
        <w:ind w:left="0"/>
        <w:jc w:val="both"/>
        <w:rPr>
          <w:rFonts w:ascii="Century Gothic" w:hAnsi="Century Gothic" w:cs="Arial"/>
          <w:sz w:val="22"/>
          <w:szCs w:val="22"/>
          <w:lang w:val="es-MX"/>
        </w:rPr>
      </w:pPr>
    </w:p>
    <w:p w:rsidR="0083797C" w:rsidRPr="009259C9" w:rsidRDefault="00A74B9E" w:rsidP="00E8626D">
      <w:pPr>
        <w:pStyle w:val="Prrafodelista"/>
        <w:spacing w:line="276" w:lineRule="auto"/>
        <w:ind w:left="0"/>
        <w:jc w:val="both"/>
        <w:rPr>
          <w:rFonts w:ascii="Century Gothic" w:hAnsi="Century Gothic" w:cs="Arial"/>
          <w:sz w:val="22"/>
          <w:szCs w:val="22"/>
          <w:lang w:val="es-MX"/>
        </w:rPr>
      </w:pPr>
      <w:r w:rsidRPr="00A74B9E">
        <w:rPr>
          <w:rFonts w:ascii="Century Gothic" w:hAnsi="Century Gothic" w:cs="Arial"/>
          <w:sz w:val="22"/>
          <w:szCs w:val="22"/>
          <w:lang w:val="es-MX"/>
        </w:rPr>
        <w:t>En total este proceso de revisión y corrección de los productos entregables deberá llevar, como máximo, hasta [</w:t>
      </w:r>
      <w:r w:rsidRPr="00A74B9E">
        <w:rPr>
          <w:rFonts w:ascii="Century Gothic" w:hAnsi="Century Gothic" w:cs="Arial"/>
          <w:sz w:val="22"/>
          <w:szCs w:val="22"/>
          <w:u w:val="single"/>
          <w:lang w:val="es-MX"/>
        </w:rPr>
        <w:t>escribir número</w:t>
      </w:r>
      <w:r w:rsidRPr="00A74B9E">
        <w:rPr>
          <w:rFonts w:ascii="Century Gothic" w:hAnsi="Century Gothic" w:cs="Arial"/>
          <w:sz w:val="22"/>
          <w:szCs w:val="22"/>
          <w:lang w:val="es-MX"/>
        </w:rPr>
        <w:t>] días hábiles después de entregados los mismos y de acuerdo con el procedimiento detallado anteriormente. Lo anterior, a reserva de que dicho plazo pueda ser inferior dependiendo de las fechas en que se emitan las observaciones y recomendaciones, y se entreguen los productos debidamente corregidos. El plazo podrá ser superior sólo si el área requirente lo solicita, vía correo electrónico dirigido a la persona coordinadora de la evaluación, que se realicen correcciones adicionales.</w:t>
      </w:r>
    </w:p>
    <w:p w:rsidR="0083797C" w:rsidRPr="009259C9" w:rsidRDefault="0083797C" w:rsidP="00E8626D">
      <w:pPr>
        <w:pStyle w:val="Prrafodelista"/>
        <w:spacing w:line="276" w:lineRule="auto"/>
        <w:ind w:left="0"/>
        <w:jc w:val="both"/>
        <w:rPr>
          <w:rFonts w:ascii="Century Gothic" w:hAnsi="Century Gothic" w:cs="Arial"/>
          <w:sz w:val="22"/>
          <w:szCs w:val="22"/>
          <w:lang w:val="es-MX"/>
        </w:rPr>
      </w:pPr>
    </w:p>
    <w:p w:rsidR="0083797C" w:rsidRPr="009259C9" w:rsidRDefault="00A74B9E" w:rsidP="00E8626D">
      <w:p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 xml:space="preserve">La emisión de las observaciones y recomendaciones, así como de los reportes de conformidad se realizarán en los plazos estipulados en estos Términos de Referencia. Será responsabilidad del </w:t>
      </w:r>
      <w:r w:rsidRPr="00A74B9E">
        <w:rPr>
          <w:rFonts w:ascii="Century Gothic" w:hAnsi="Century Gothic" w:cs="Arial"/>
          <w:i/>
          <w:sz w:val="22"/>
          <w:szCs w:val="22"/>
          <w:lang w:val="es-MX"/>
        </w:rPr>
        <w:t>proveedor</w:t>
      </w:r>
      <w:r w:rsidRPr="00A74B9E">
        <w:rPr>
          <w:rFonts w:ascii="Century Gothic" w:hAnsi="Century Gothic" w:cs="Arial"/>
          <w:sz w:val="22"/>
          <w:szCs w:val="22"/>
          <w:lang w:val="es-MX"/>
        </w:rPr>
        <w:t xml:space="preserve"> responder en los plazos establecidos a las observaciones realizadas y entregar los productos corregidos. Los días hábiles para realizar las correcciones a los productos entregables se contarán a partir de la fecha de su envío por parte del área requirente. Se </w:t>
      </w:r>
      <w:r w:rsidRPr="00A74B9E">
        <w:rPr>
          <w:rFonts w:ascii="Century Gothic" w:hAnsi="Century Gothic" w:cs="Arial"/>
          <w:sz w:val="22"/>
          <w:szCs w:val="22"/>
          <w:lang w:val="es-MX"/>
        </w:rPr>
        <w:lastRenderedPageBreak/>
        <w:t>deberá dar respuesta a los comentarios emitidos por el área requirente, por escrito en el formato elaborado para ello.</w:t>
      </w:r>
    </w:p>
    <w:p w:rsidR="0083797C" w:rsidRPr="009259C9" w:rsidRDefault="0083797C" w:rsidP="00E8626D">
      <w:pPr>
        <w:pStyle w:val="Prrafodelista"/>
        <w:spacing w:line="276" w:lineRule="auto"/>
        <w:ind w:left="0"/>
        <w:rPr>
          <w:rFonts w:ascii="Century Gothic" w:hAnsi="Century Gothic" w:cs="Arial"/>
          <w:lang w:val="es-MX"/>
        </w:rPr>
      </w:pPr>
    </w:p>
    <w:p w:rsidR="0083797C" w:rsidRPr="009259C9" w:rsidRDefault="00A74B9E" w:rsidP="00E8626D">
      <w:pPr>
        <w:pStyle w:val="Prrafodelista"/>
        <w:spacing w:line="276" w:lineRule="auto"/>
        <w:ind w:left="0"/>
        <w:jc w:val="both"/>
        <w:rPr>
          <w:rFonts w:ascii="Century Gothic" w:hAnsi="Century Gothic" w:cs="Arial"/>
          <w:sz w:val="22"/>
          <w:szCs w:val="22"/>
          <w:lang w:val="es-MX"/>
        </w:rPr>
      </w:pPr>
      <w:r w:rsidRPr="00A74B9E">
        <w:rPr>
          <w:rFonts w:ascii="Century Gothic" w:hAnsi="Century Gothic" w:cs="Arial"/>
          <w:sz w:val="22"/>
          <w:szCs w:val="22"/>
          <w:lang w:val="es-MX"/>
        </w:rPr>
        <w:t>Si al cabo de este procedimiento el área requirente considera que el producto no fue entregado a su entera satisfacción, se procederá a aplicar las cláusulas correspondientes al contrato que se refieren al no cumplimiento de las características adecuadas de los productos entregables.</w:t>
      </w:r>
    </w:p>
    <w:p w:rsidR="0083797C" w:rsidRPr="009259C9" w:rsidRDefault="0083797C" w:rsidP="009D0731">
      <w:pPr>
        <w:pStyle w:val="Ttulo1"/>
        <w:ind w:left="0"/>
        <w:rPr>
          <w:rFonts w:ascii="Century Gothic" w:hAnsi="Century Gothic" w:cs="Arial"/>
          <w:b/>
          <w:sz w:val="22"/>
          <w:szCs w:val="22"/>
          <w:lang w:val="es-MX"/>
        </w:rPr>
      </w:pPr>
    </w:p>
    <w:p w:rsidR="0083797C" w:rsidRPr="009259C9" w:rsidRDefault="00A74B9E" w:rsidP="009D0731">
      <w:pPr>
        <w:pStyle w:val="Ttulo1"/>
        <w:ind w:left="0"/>
        <w:rPr>
          <w:rFonts w:ascii="Century Gothic" w:hAnsi="Century Gothic" w:cs="Arial"/>
          <w:b/>
          <w:smallCaps/>
          <w:sz w:val="22"/>
          <w:szCs w:val="22"/>
          <w:lang w:val="es-MX"/>
        </w:rPr>
      </w:pPr>
      <w:bookmarkStart w:id="26" w:name="_Toc366082679"/>
      <w:bookmarkStart w:id="27" w:name="_Toc414883289"/>
      <w:bookmarkStart w:id="28" w:name="_Toc46430659"/>
      <w:r w:rsidRPr="00A74B9E">
        <w:rPr>
          <w:rFonts w:ascii="Century Gothic" w:hAnsi="Century Gothic" w:cs="Arial"/>
          <w:b/>
          <w:smallCaps/>
          <w:sz w:val="22"/>
          <w:szCs w:val="22"/>
          <w:lang w:val="es-MX"/>
        </w:rPr>
        <w:t>Punto de Reunión</w:t>
      </w:r>
      <w:bookmarkEnd w:id="26"/>
      <w:bookmarkEnd w:id="27"/>
      <w:bookmarkEnd w:id="28"/>
    </w:p>
    <w:p w:rsidR="00247D30" w:rsidRPr="009259C9" w:rsidRDefault="00247D30" w:rsidP="00247D30">
      <w:pPr>
        <w:rPr>
          <w:lang w:val="es-MX" w:eastAsia="es-ES"/>
        </w:rPr>
      </w:pPr>
    </w:p>
    <w:p w:rsidR="0083797C" w:rsidRPr="009259C9" w:rsidRDefault="00A74B9E" w:rsidP="00E8626D">
      <w:p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El espacio físico para la recepción y entrega de oficios o comunicaciones oficiales, así como para la entrega de productos de la evaluación será en las instalaciones del área requirente: [</w:t>
      </w:r>
      <w:r w:rsidR="007F1EC4">
        <w:rPr>
          <w:rFonts w:ascii="Century Gothic" w:hAnsi="Century Gothic" w:cs="Arial"/>
          <w:sz w:val="22"/>
          <w:szCs w:val="22"/>
          <w:u w:val="single"/>
          <w:lang w:val="es-MX"/>
        </w:rPr>
        <w:t>escribir dirección</w:t>
      </w:r>
      <w:r w:rsidRPr="00A74B9E">
        <w:rPr>
          <w:rFonts w:ascii="Century Gothic" w:hAnsi="Century Gothic" w:cs="Arial"/>
          <w:sz w:val="22"/>
          <w:szCs w:val="22"/>
          <w:lang w:val="es-MX"/>
        </w:rPr>
        <w:t>]. Las notificaciones para la celebración de las reuniones se realizarán por correo electrónico con al menos dos días naturales de anticipación.</w:t>
      </w:r>
    </w:p>
    <w:p w:rsidR="0083797C" w:rsidRPr="009259C9" w:rsidRDefault="0083797C" w:rsidP="0083797C">
      <w:pPr>
        <w:jc w:val="both"/>
        <w:rPr>
          <w:rFonts w:ascii="Century Gothic" w:hAnsi="Century Gothic" w:cs="Arial"/>
          <w:sz w:val="22"/>
          <w:szCs w:val="22"/>
          <w:lang w:val="es-MX"/>
        </w:rPr>
      </w:pPr>
    </w:p>
    <w:p w:rsidR="0083797C" w:rsidRPr="009259C9" w:rsidRDefault="00A74B9E" w:rsidP="009D0731">
      <w:pPr>
        <w:pStyle w:val="Ttulo1"/>
        <w:ind w:left="0"/>
        <w:rPr>
          <w:rFonts w:ascii="Century Gothic" w:hAnsi="Century Gothic" w:cs="Arial"/>
          <w:b/>
          <w:smallCaps/>
          <w:sz w:val="22"/>
          <w:szCs w:val="22"/>
          <w:lang w:val="es-MX"/>
        </w:rPr>
      </w:pPr>
      <w:bookmarkStart w:id="29" w:name="_Toc366082681"/>
      <w:bookmarkStart w:id="30" w:name="_Toc414883290"/>
      <w:bookmarkStart w:id="31" w:name="_Toc46430660"/>
      <w:r w:rsidRPr="00A74B9E">
        <w:rPr>
          <w:rFonts w:ascii="Century Gothic" w:hAnsi="Century Gothic" w:cs="Arial"/>
          <w:b/>
          <w:smallCaps/>
          <w:sz w:val="22"/>
          <w:szCs w:val="22"/>
          <w:lang w:val="es-MX"/>
        </w:rPr>
        <w:t>Mecanismos de Administración, Verificación y Aceptación del Servicio</w:t>
      </w:r>
      <w:bookmarkEnd w:id="29"/>
      <w:bookmarkEnd w:id="30"/>
      <w:bookmarkEnd w:id="31"/>
    </w:p>
    <w:p w:rsidR="00247D30" w:rsidRPr="009259C9" w:rsidRDefault="00247D30" w:rsidP="00247D30">
      <w:pPr>
        <w:rPr>
          <w:lang w:val="es-MX" w:eastAsia="es-ES"/>
        </w:rPr>
      </w:pPr>
    </w:p>
    <w:p w:rsidR="0083797C" w:rsidRPr="009259C9" w:rsidRDefault="00A74B9E" w:rsidP="00E8626D">
      <w:p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 xml:space="preserve">El </w:t>
      </w:r>
      <w:r w:rsidRPr="00A74B9E">
        <w:rPr>
          <w:rFonts w:ascii="Century Gothic" w:hAnsi="Century Gothic" w:cs="Arial"/>
          <w:i/>
          <w:sz w:val="22"/>
          <w:szCs w:val="22"/>
          <w:lang w:val="es-MX"/>
        </w:rPr>
        <w:t>proveedor</w:t>
      </w:r>
      <w:r w:rsidRPr="00A74B9E">
        <w:rPr>
          <w:rFonts w:ascii="Century Gothic" w:hAnsi="Century Gothic" w:cs="Arial"/>
          <w:sz w:val="22"/>
          <w:szCs w:val="22"/>
          <w:lang w:val="es-MX"/>
        </w:rPr>
        <w:t xml:space="preserve"> deberá entregar cada producto de acuerdo a los plazos y condiciones de entrega establecidos en los presentes Términos de Referencia, dichos entregables serán validados por el área requirente; cada entregable se dará por recibido con el reporte de conformidad mediante escrito de aceptación del servicio a entera satisfacción por parte del área requirente, mismo que deberá presentar al área</w:t>
      </w:r>
      <w:r w:rsidRPr="00A74B9E">
        <w:rPr>
          <w:rFonts w:ascii="Century Gothic" w:hAnsi="Century Gothic" w:cs="Arial"/>
          <w:i/>
          <w:sz w:val="22"/>
          <w:szCs w:val="22"/>
          <w:lang w:val="es-MX"/>
        </w:rPr>
        <w:t xml:space="preserve"> contratante </w:t>
      </w:r>
      <w:r w:rsidRPr="00A74B9E">
        <w:rPr>
          <w:rFonts w:ascii="Century Gothic" w:hAnsi="Century Gothic" w:cs="Arial"/>
          <w:sz w:val="22"/>
          <w:szCs w:val="22"/>
          <w:lang w:val="es-MX"/>
        </w:rPr>
        <w:t>para los fines que correspondan, lo anterior en términos de lo establecido en el artículo 84 del Reglamento de la LAASSP.</w:t>
      </w:r>
    </w:p>
    <w:p w:rsidR="0083797C" w:rsidRPr="009259C9" w:rsidRDefault="0083797C" w:rsidP="00E8626D">
      <w:pPr>
        <w:spacing w:line="276" w:lineRule="auto"/>
        <w:jc w:val="both"/>
        <w:rPr>
          <w:rFonts w:ascii="Century Gothic" w:hAnsi="Century Gothic" w:cs="Arial"/>
          <w:sz w:val="22"/>
          <w:szCs w:val="22"/>
          <w:lang w:val="es-MX"/>
        </w:rPr>
      </w:pPr>
    </w:p>
    <w:p w:rsidR="006F54CF" w:rsidRPr="009259C9" w:rsidRDefault="00A74B9E" w:rsidP="00E8626D">
      <w:p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Al concluir el contrato o convenio, el área requirente, elaborará la constancia de cumplimiento total de las obligaciones contractuales en donde se dejará constancia de la recepción del servicio requerido a entera satisfacción por parte del área requirente, todo ello de conformidad con lo establecido en el artículo 103 inciso b) del Reglamento de la LAASSP y los presentes Términos de Referencia.</w:t>
      </w:r>
    </w:p>
    <w:p w:rsidR="00892C97" w:rsidRPr="009259C9" w:rsidRDefault="00892C97" w:rsidP="009D0731">
      <w:pPr>
        <w:pStyle w:val="Ttulo1"/>
        <w:ind w:left="0"/>
        <w:rPr>
          <w:rFonts w:ascii="Century Gothic" w:hAnsi="Century Gothic" w:cs="Arial"/>
          <w:b/>
          <w:smallCaps/>
          <w:sz w:val="22"/>
          <w:szCs w:val="22"/>
          <w:lang w:val="es-MX"/>
        </w:rPr>
      </w:pPr>
      <w:bookmarkStart w:id="32" w:name="_Toc366082682"/>
      <w:bookmarkStart w:id="33" w:name="_Toc414883291"/>
    </w:p>
    <w:p w:rsidR="0083797C" w:rsidRPr="009259C9" w:rsidRDefault="00A74B9E" w:rsidP="009D0731">
      <w:pPr>
        <w:pStyle w:val="Ttulo1"/>
        <w:ind w:left="0"/>
        <w:rPr>
          <w:rFonts w:ascii="Century Gothic" w:hAnsi="Century Gothic" w:cs="Arial"/>
          <w:b/>
          <w:smallCaps/>
          <w:sz w:val="22"/>
          <w:szCs w:val="22"/>
          <w:lang w:val="es-MX"/>
        </w:rPr>
      </w:pPr>
      <w:bookmarkStart w:id="34" w:name="_Toc46430661"/>
      <w:r w:rsidRPr="00A74B9E">
        <w:rPr>
          <w:rFonts w:ascii="Century Gothic" w:hAnsi="Century Gothic" w:cs="Arial"/>
          <w:b/>
          <w:smallCaps/>
          <w:sz w:val="22"/>
          <w:szCs w:val="22"/>
          <w:lang w:val="es-MX"/>
        </w:rPr>
        <w:t>Condiciones generales</w:t>
      </w:r>
      <w:bookmarkEnd w:id="32"/>
      <w:bookmarkEnd w:id="33"/>
      <w:bookmarkEnd w:id="34"/>
    </w:p>
    <w:p w:rsidR="00247D30" w:rsidRPr="009259C9" w:rsidRDefault="00247D30" w:rsidP="00247D30">
      <w:pPr>
        <w:rPr>
          <w:lang w:val="es-MX" w:eastAsia="es-ES"/>
        </w:rPr>
      </w:pPr>
    </w:p>
    <w:p w:rsidR="0083797C" w:rsidRPr="009259C9" w:rsidRDefault="00A74B9E" w:rsidP="00E8626D">
      <w:pPr>
        <w:pStyle w:val="Prrafodelista"/>
        <w:numPr>
          <w:ilvl w:val="1"/>
          <w:numId w:val="2"/>
        </w:numPr>
        <w:autoSpaceDE w:val="0"/>
        <w:autoSpaceDN w:val="0"/>
        <w:adjustRightInd w:val="0"/>
        <w:spacing w:line="276" w:lineRule="auto"/>
        <w:ind w:left="709"/>
        <w:jc w:val="both"/>
        <w:rPr>
          <w:rFonts w:ascii="Century Gothic" w:hAnsi="Century Gothic" w:cs="Arial"/>
          <w:sz w:val="22"/>
          <w:szCs w:val="22"/>
          <w:lang w:val="es-MX" w:eastAsia="es-MX"/>
        </w:rPr>
      </w:pPr>
      <w:bookmarkStart w:id="35" w:name="_Toc350779765"/>
      <w:r w:rsidRPr="00A74B9E">
        <w:rPr>
          <w:rFonts w:ascii="Century Gothic" w:hAnsi="Century Gothic" w:cs="Arial"/>
          <w:sz w:val="22"/>
          <w:szCs w:val="22"/>
          <w:lang w:val="es-MX" w:eastAsia="es-MX"/>
        </w:rPr>
        <w:t xml:space="preserve">Además de los criterios establecidos en los presentes Términos de Referencia el </w:t>
      </w:r>
      <w:r w:rsidRPr="00A74B9E">
        <w:rPr>
          <w:rFonts w:ascii="Century Gothic" w:hAnsi="Century Gothic" w:cs="Arial"/>
          <w:i/>
          <w:sz w:val="22"/>
          <w:szCs w:val="22"/>
          <w:lang w:val="es-MX" w:eastAsia="es-MX"/>
        </w:rPr>
        <w:t>proveedor</w:t>
      </w:r>
      <w:r w:rsidRPr="00A74B9E">
        <w:rPr>
          <w:rFonts w:ascii="Century Gothic" w:hAnsi="Century Gothic" w:cs="Arial"/>
          <w:sz w:val="22"/>
          <w:szCs w:val="22"/>
          <w:lang w:val="es-MX" w:eastAsia="es-MX"/>
        </w:rPr>
        <w:t xml:space="preserve"> podrá, de acuerdo con su experiencia, ampliar o aportar elementos adicionales que fortalezcan a la evaluación, debiendo cumplir como mínimo los puntos solicitados, sin costo alguno para el área requirente.</w:t>
      </w:r>
    </w:p>
    <w:p w:rsidR="0083797C" w:rsidRPr="009259C9" w:rsidRDefault="0083797C" w:rsidP="00E8626D">
      <w:pPr>
        <w:pStyle w:val="Prrafodelista"/>
        <w:autoSpaceDE w:val="0"/>
        <w:autoSpaceDN w:val="0"/>
        <w:adjustRightInd w:val="0"/>
        <w:spacing w:line="276" w:lineRule="auto"/>
        <w:ind w:left="709"/>
        <w:jc w:val="both"/>
        <w:rPr>
          <w:rFonts w:ascii="Century Gothic" w:hAnsi="Century Gothic" w:cs="Arial"/>
          <w:sz w:val="22"/>
          <w:szCs w:val="22"/>
          <w:lang w:val="es-MX" w:eastAsia="es-MX"/>
        </w:rPr>
      </w:pPr>
    </w:p>
    <w:p w:rsidR="0083797C" w:rsidRPr="009259C9" w:rsidRDefault="00A74B9E" w:rsidP="00E8626D">
      <w:pPr>
        <w:pStyle w:val="Prrafodelista"/>
        <w:numPr>
          <w:ilvl w:val="1"/>
          <w:numId w:val="2"/>
        </w:numPr>
        <w:autoSpaceDE w:val="0"/>
        <w:autoSpaceDN w:val="0"/>
        <w:adjustRightInd w:val="0"/>
        <w:spacing w:line="276" w:lineRule="auto"/>
        <w:ind w:left="709"/>
        <w:jc w:val="both"/>
        <w:rPr>
          <w:rFonts w:ascii="Century Gothic" w:hAnsi="Century Gothic" w:cs="Arial"/>
          <w:sz w:val="22"/>
          <w:szCs w:val="22"/>
          <w:lang w:val="es-MX" w:eastAsia="es-MX"/>
        </w:rPr>
      </w:pPr>
      <w:r w:rsidRPr="00A74B9E">
        <w:rPr>
          <w:rFonts w:ascii="Century Gothic" w:hAnsi="Century Gothic" w:cs="Arial"/>
          <w:sz w:val="22"/>
          <w:szCs w:val="22"/>
          <w:lang w:val="es-MX"/>
        </w:rPr>
        <w:t xml:space="preserve">La totalidad de la información generada para la realización de este proyecto es propiedad del área requirente por lo que el </w:t>
      </w:r>
      <w:r w:rsidRPr="00A74B9E">
        <w:rPr>
          <w:rFonts w:ascii="Century Gothic" w:hAnsi="Century Gothic" w:cs="Arial"/>
          <w:i/>
          <w:sz w:val="22"/>
          <w:szCs w:val="22"/>
          <w:lang w:val="es-MX"/>
        </w:rPr>
        <w:t>proveedor</w:t>
      </w:r>
      <w:r w:rsidRPr="00A74B9E">
        <w:rPr>
          <w:rFonts w:ascii="Century Gothic" w:hAnsi="Century Gothic" w:cs="Arial"/>
          <w:sz w:val="22"/>
          <w:szCs w:val="22"/>
          <w:lang w:val="es-MX"/>
        </w:rPr>
        <w:t xml:space="preserve"> no tiene derecho alguno para su diseminación, publicación o utilización. </w:t>
      </w:r>
    </w:p>
    <w:p w:rsidR="0083797C" w:rsidRPr="009259C9" w:rsidRDefault="0083797C" w:rsidP="00E8626D">
      <w:pPr>
        <w:autoSpaceDE w:val="0"/>
        <w:autoSpaceDN w:val="0"/>
        <w:adjustRightInd w:val="0"/>
        <w:spacing w:line="276" w:lineRule="auto"/>
        <w:jc w:val="both"/>
        <w:rPr>
          <w:rFonts w:ascii="Century Gothic" w:hAnsi="Century Gothic" w:cs="Arial"/>
          <w:sz w:val="22"/>
          <w:szCs w:val="22"/>
          <w:lang w:val="es-MX" w:eastAsia="es-MX"/>
        </w:rPr>
      </w:pPr>
    </w:p>
    <w:p w:rsidR="0083797C" w:rsidRPr="009259C9" w:rsidRDefault="00A74B9E" w:rsidP="00E8626D">
      <w:pPr>
        <w:pStyle w:val="Prrafodelista"/>
        <w:numPr>
          <w:ilvl w:val="1"/>
          <w:numId w:val="2"/>
        </w:numPr>
        <w:autoSpaceDE w:val="0"/>
        <w:autoSpaceDN w:val="0"/>
        <w:adjustRightInd w:val="0"/>
        <w:spacing w:line="276" w:lineRule="auto"/>
        <w:ind w:left="709"/>
        <w:jc w:val="both"/>
        <w:rPr>
          <w:rFonts w:ascii="Century Gothic" w:hAnsi="Century Gothic" w:cs="Arial"/>
          <w:sz w:val="22"/>
          <w:szCs w:val="22"/>
          <w:lang w:val="es-MX" w:eastAsia="es-MX"/>
        </w:rPr>
      </w:pPr>
      <w:r w:rsidRPr="00A74B9E">
        <w:rPr>
          <w:rFonts w:ascii="Century Gothic" w:hAnsi="Century Gothic" w:cs="Arial"/>
          <w:sz w:val="22"/>
          <w:szCs w:val="22"/>
          <w:lang w:val="es-MX"/>
        </w:rPr>
        <w:t xml:space="preserve">El </w:t>
      </w:r>
      <w:r w:rsidRPr="00A74B9E">
        <w:rPr>
          <w:rFonts w:ascii="Century Gothic" w:hAnsi="Century Gothic" w:cs="Arial"/>
          <w:i/>
          <w:sz w:val="22"/>
          <w:szCs w:val="22"/>
          <w:lang w:val="es-MX"/>
        </w:rPr>
        <w:t>proveedor</w:t>
      </w:r>
      <w:r w:rsidRPr="00A74B9E">
        <w:rPr>
          <w:rFonts w:ascii="Century Gothic" w:hAnsi="Century Gothic" w:cs="Arial"/>
          <w:sz w:val="22"/>
          <w:szCs w:val="22"/>
          <w:lang w:val="es-MX"/>
        </w:rPr>
        <w:t xml:space="preserve"> </w:t>
      </w:r>
      <w:r w:rsidRPr="00A74B9E">
        <w:rPr>
          <w:rFonts w:ascii="Century Gothic" w:hAnsi="Century Gothic" w:cs="Arial"/>
          <w:sz w:val="22"/>
          <w:szCs w:val="22"/>
          <w:lang w:val="es-MX" w:eastAsia="es-MX"/>
        </w:rPr>
        <w:t>tendrá responsabilidad por discrepancias, errores u omisiones de los trabajos que presente, durante la vigencia del contrato.</w:t>
      </w:r>
    </w:p>
    <w:p w:rsidR="0083797C" w:rsidRPr="009259C9" w:rsidRDefault="0083797C" w:rsidP="00E8626D">
      <w:pPr>
        <w:autoSpaceDE w:val="0"/>
        <w:autoSpaceDN w:val="0"/>
        <w:adjustRightInd w:val="0"/>
        <w:spacing w:line="276" w:lineRule="auto"/>
        <w:jc w:val="right"/>
        <w:rPr>
          <w:rFonts w:ascii="Century Gothic" w:hAnsi="Century Gothic" w:cs="Arial"/>
          <w:sz w:val="22"/>
          <w:szCs w:val="22"/>
          <w:lang w:val="es-MX" w:eastAsia="es-MX"/>
        </w:rPr>
      </w:pPr>
    </w:p>
    <w:p w:rsidR="0083797C" w:rsidRPr="009259C9" w:rsidRDefault="00A74B9E" w:rsidP="00E8626D">
      <w:pPr>
        <w:pStyle w:val="Prrafodelista"/>
        <w:numPr>
          <w:ilvl w:val="1"/>
          <w:numId w:val="2"/>
        </w:numPr>
        <w:autoSpaceDE w:val="0"/>
        <w:autoSpaceDN w:val="0"/>
        <w:adjustRightInd w:val="0"/>
        <w:spacing w:line="276" w:lineRule="auto"/>
        <w:ind w:left="709"/>
        <w:jc w:val="both"/>
        <w:rPr>
          <w:rFonts w:ascii="Century Gothic" w:hAnsi="Century Gothic" w:cs="Arial"/>
          <w:sz w:val="22"/>
          <w:szCs w:val="22"/>
          <w:lang w:val="es-MX" w:eastAsia="es-MX"/>
        </w:rPr>
      </w:pPr>
      <w:r w:rsidRPr="00A74B9E">
        <w:rPr>
          <w:rFonts w:ascii="Century Gothic" w:hAnsi="Century Gothic" w:cs="Arial"/>
          <w:sz w:val="22"/>
          <w:szCs w:val="22"/>
          <w:lang w:val="es-MX" w:eastAsia="es-MX"/>
        </w:rPr>
        <w:t xml:space="preserve">En caso de presentarse cualquiera de las condiciones citadas en el punto anterior, será obligación del </w:t>
      </w:r>
      <w:r w:rsidRPr="00A74B9E">
        <w:rPr>
          <w:rFonts w:ascii="Century Gothic" w:hAnsi="Century Gothic" w:cs="Arial"/>
          <w:i/>
          <w:sz w:val="22"/>
          <w:szCs w:val="22"/>
          <w:lang w:val="es-MX" w:eastAsia="es-MX"/>
        </w:rPr>
        <w:t>proveedor</w:t>
      </w:r>
      <w:r w:rsidRPr="00A74B9E">
        <w:rPr>
          <w:rFonts w:ascii="Century Gothic" w:hAnsi="Century Gothic" w:cs="Arial"/>
          <w:sz w:val="22"/>
          <w:szCs w:val="22"/>
          <w:lang w:val="es-MX" w:eastAsia="es-MX"/>
        </w:rPr>
        <w:t xml:space="preserve"> realizar los trabajos necesarios para corregir, modificar, sustituir o complementar la parte o las partes del trabajo a que haya lugar, sin que esto implique un costo adicional para el área requirente, lo cual se deberá llevar a cabo durante la vigencia del contrato. De lo contrario se aplicarán las cláusulas correspondientes del contrato suscrito.</w:t>
      </w:r>
    </w:p>
    <w:p w:rsidR="0083797C" w:rsidRPr="009259C9" w:rsidRDefault="0083797C" w:rsidP="00E8626D">
      <w:pPr>
        <w:pStyle w:val="Prrafodelista"/>
        <w:spacing w:line="276" w:lineRule="auto"/>
        <w:rPr>
          <w:rFonts w:ascii="Century Gothic" w:hAnsi="Century Gothic" w:cs="Arial"/>
          <w:sz w:val="22"/>
          <w:szCs w:val="22"/>
          <w:lang w:val="es-MX" w:eastAsia="es-MX"/>
        </w:rPr>
      </w:pPr>
    </w:p>
    <w:p w:rsidR="0083797C" w:rsidRPr="009259C9" w:rsidRDefault="00A74B9E" w:rsidP="00E8626D">
      <w:pPr>
        <w:pStyle w:val="Prrafodelista"/>
        <w:numPr>
          <w:ilvl w:val="1"/>
          <w:numId w:val="2"/>
        </w:numPr>
        <w:autoSpaceDE w:val="0"/>
        <w:autoSpaceDN w:val="0"/>
        <w:adjustRightInd w:val="0"/>
        <w:spacing w:line="276" w:lineRule="auto"/>
        <w:ind w:left="709"/>
        <w:jc w:val="both"/>
        <w:rPr>
          <w:rFonts w:ascii="Century Gothic" w:hAnsi="Century Gothic" w:cs="Arial"/>
          <w:sz w:val="22"/>
          <w:szCs w:val="22"/>
          <w:lang w:val="es-MX"/>
        </w:rPr>
      </w:pPr>
      <w:r w:rsidRPr="00A74B9E">
        <w:rPr>
          <w:rFonts w:ascii="Century Gothic" w:hAnsi="Century Gothic" w:cs="Arial"/>
          <w:sz w:val="22"/>
          <w:szCs w:val="22"/>
          <w:lang w:val="es-MX" w:eastAsia="es-MX"/>
        </w:rPr>
        <w:t xml:space="preserve">El área requirente será responsable de resguardar los productos establecidos en los presentes Términos de Referencia del contrato. </w:t>
      </w:r>
    </w:p>
    <w:p w:rsidR="0083797C" w:rsidRPr="009259C9" w:rsidRDefault="00A74B9E" w:rsidP="0083797C">
      <w:pPr>
        <w:rPr>
          <w:rFonts w:ascii="Century Gothic" w:hAnsi="Century Gothic" w:cs="Arial"/>
          <w:b/>
          <w:bCs/>
          <w:smallCaps/>
          <w:sz w:val="22"/>
          <w:szCs w:val="22"/>
          <w:lang w:val="es-MX"/>
        </w:rPr>
      </w:pPr>
      <w:r w:rsidRPr="00A74B9E">
        <w:rPr>
          <w:rFonts w:ascii="Century Gothic" w:hAnsi="Century Gothic" w:cs="Arial"/>
          <w:smallCaps/>
          <w:sz w:val="22"/>
          <w:szCs w:val="22"/>
          <w:lang w:val="es-MX"/>
        </w:rPr>
        <w:br w:type="page"/>
      </w:r>
    </w:p>
    <w:p w:rsidR="008F5EFD" w:rsidRPr="009259C9" w:rsidRDefault="00A74B9E" w:rsidP="00C04783">
      <w:pPr>
        <w:pStyle w:val="Ttulo1"/>
        <w:ind w:left="0"/>
        <w:rPr>
          <w:rFonts w:ascii="Century Gothic" w:hAnsi="Century Gothic" w:cs="Arial"/>
          <w:b/>
          <w:smallCaps/>
          <w:sz w:val="22"/>
          <w:szCs w:val="22"/>
          <w:lang w:val="es-MX"/>
        </w:rPr>
      </w:pPr>
      <w:bookmarkStart w:id="36" w:name="_Toc46430662"/>
      <w:r w:rsidRPr="00A74B9E">
        <w:rPr>
          <w:rFonts w:ascii="Century Gothic" w:hAnsi="Century Gothic" w:cs="Arial"/>
          <w:b/>
          <w:smallCaps/>
          <w:sz w:val="22"/>
          <w:szCs w:val="22"/>
          <w:lang w:val="es-MX"/>
        </w:rPr>
        <w:lastRenderedPageBreak/>
        <w:t>ANEXO A. CRITERIOS TÉCNICOS DE LA EVALUACIÓN</w:t>
      </w:r>
      <w:bookmarkEnd w:id="36"/>
      <w:r w:rsidRPr="00A74B9E">
        <w:rPr>
          <w:rFonts w:ascii="Century Gothic" w:hAnsi="Century Gothic" w:cs="Arial"/>
          <w:b/>
          <w:smallCaps/>
          <w:sz w:val="22"/>
          <w:szCs w:val="22"/>
          <w:lang w:val="es-MX"/>
        </w:rPr>
        <w:t xml:space="preserve"> </w:t>
      </w:r>
    </w:p>
    <w:p w:rsidR="00696F29" w:rsidRPr="009259C9" w:rsidRDefault="00A74B9E" w:rsidP="009D0731">
      <w:pPr>
        <w:pStyle w:val="Ttulo2"/>
        <w:rPr>
          <w:rFonts w:ascii="Century Gothic" w:eastAsia="Times" w:hAnsi="Century Gothic" w:cs="Arial"/>
          <w:bCs w:val="0"/>
          <w:smallCaps/>
          <w:color w:val="000000" w:themeColor="text1"/>
          <w:sz w:val="22"/>
          <w:szCs w:val="28"/>
          <w:lang w:val="es-MX"/>
        </w:rPr>
      </w:pPr>
      <w:bookmarkStart w:id="37" w:name="_Toc46404183"/>
      <w:bookmarkStart w:id="38" w:name="_Toc46421699"/>
      <w:bookmarkStart w:id="39" w:name="_Toc46430663"/>
      <w:r w:rsidRPr="00A74B9E">
        <w:rPr>
          <w:rFonts w:ascii="Century Gothic" w:eastAsia="Times" w:hAnsi="Century Gothic" w:cs="Arial"/>
          <w:bCs w:val="0"/>
          <w:smallCaps/>
          <w:color w:val="000000" w:themeColor="text1"/>
          <w:sz w:val="22"/>
          <w:szCs w:val="28"/>
          <w:lang w:val="es-MX"/>
        </w:rPr>
        <w:t>Temas de la evaluación y Metodología</w:t>
      </w:r>
      <w:bookmarkEnd w:id="37"/>
      <w:bookmarkEnd w:id="38"/>
      <w:bookmarkEnd w:id="39"/>
      <w:r w:rsidRPr="00A74B9E">
        <w:rPr>
          <w:rFonts w:ascii="Century Gothic" w:eastAsia="Times" w:hAnsi="Century Gothic" w:cs="Arial"/>
          <w:bCs w:val="0"/>
          <w:smallCaps/>
          <w:color w:val="000000" w:themeColor="text1"/>
          <w:sz w:val="22"/>
          <w:szCs w:val="28"/>
          <w:lang w:val="es-MX"/>
        </w:rPr>
        <w:t xml:space="preserve"> </w:t>
      </w:r>
    </w:p>
    <w:p w:rsidR="006D0548" w:rsidRPr="009259C9" w:rsidRDefault="006D0548" w:rsidP="00163E04">
      <w:pPr>
        <w:spacing w:line="276" w:lineRule="auto"/>
        <w:jc w:val="both"/>
        <w:rPr>
          <w:lang w:val="es-MX"/>
        </w:rPr>
      </w:pPr>
    </w:p>
    <w:p w:rsidR="005C5C96" w:rsidRPr="009259C9" w:rsidRDefault="00A74B9E" w:rsidP="00163E04">
      <w:pPr>
        <w:spacing w:line="276" w:lineRule="auto"/>
        <w:jc w:val="both"/>
        <w:rPr>
          <w:rFonts w:ascii="Century Gothic" w:eastAsia="Times" w:hAnsi="Century Gothic" w:cs="Arial"/>
          <w:sz w:val="22"/>
          <w:szCs w:val="22"/>
          <w:lang w:val="es-MX"/>
        </w:rPr>
      </w:pPr>
      <w:r w:rsidRPr="00A74B9E">
        <w:rPr>
          <w:rFonts w:ascii="Century Gothic" w:eastAsia="Times" w:hAnsi="Century Gothic" w:cs="Arial"/>
          <w:sz w:val="22"/>
          <w:szCs w:val="22"/>
          <w:lang w:val="es-MX"/>
        </w:rPr>
        <w:t>La descentralización promueve el traslado del poder desde el gobierno nacional a los gobiernos locales (municipios, ciudades, localidades) y regionales (estados, provincias, departamentos), reduciendo la dimensión del gobierno nacional al derivar la responsabilidad de la toma de decisiones a las unidades de gobierno subnacional (</w:t>
      </w:r>
      <w:proofErr w:type="spellStart"/>
      <w:r w:rsidRPr="00A74B9E">
        <w:rPr>
          <w:rFonts w:ascii="Century Gothic" w:eastAsia="Times" w:hAnsi="Century Gothic" w:cs="Arial"/>
          <w:sz w:val="22"/>
          <w:szCs w:val="22"/>
          <w:lang w:val="es-MX"/>
        </w:rPr>
        <w:t>Orlansky</w:t>
      </w:r>
      <w:proofErr w:type="spellEnd"/>
      <w:r w:rsidRPr="00A74B9E">
        <w:rPr>
          <w:rFonts w:ascii="Century Gothic" w:eastAsia="Times" w:hAnsi="Century Gothic" w:cs="Arial"/>
          <w:sz w:val="22"/>
          <w:szCs w:val="22"/>
          <w:lang w:val="es-MX"/>
        </w:rPr>
        <w:t>, 1998: 827). En la teoría tradicional del federalismo fiscal, se refiere a la asignación de funciones a diferentes órdenes de gobierno y los instrumentos fiscales apropiados para llevar a cabo estas funciones. Desde este enfoque, el gobierno central debería tener las responsabilidades básicas de estabilización macroeconómica y redistribución del ingreso, así como, la provisión de ciertos bienes públicos nacionales (como defensa) que son para toda la población. En tanto, la razón de ser de los órdenes descentralizados de gobierno es la provisión de bienes y servicios cuyo consumo está limitado a su jurisdicción (</w:t>
      </w:r>
      <w:proofErr w:type="spellStart"/>
      <w:r w:rsidRPr="00A74B9E">
        <w:rPr>
          <w:rFonts w:ascii="Century Gothic" w:eastAsia="Times" w:hAnsi="Century Gothic" w:cs="Arial"/>
          <w:sz w:val="22"/>
          <w:szCs w:val="22"/>
          <w:lang w:val="es-MX"/>
        </w:rPr>
        <w:t>Oates</w:t>
      </w:r>
      <w:proofErr w:type="spellEnd"/>
      <w:r w:rsidRPr="00A74B9E">
        <w:rPr>
          <w:rFonts w:ascii="Century Gothic" w:eastAsia="Times" w:hAnsi="Century Gothic" w:cs="Arial"/>
          <w:sz w:val="22"/>
          <w:szCs w:val="22"/>
          <w:lang w:val="es-MX"/>
        </w:rPr>
        <w:t xml:space="preserve">, 1999: 1121). </w:t>
      </w:r>
    </w:p>
    <w:p w:rsidR="004E7E46" w:rsidRPr="009259C9" w:rsidRDefault="004E7E46" w:rsidP="00163E04">
      <w:pPr>
        <w:spacing w:line="276" w:lineRule="auto"/>
        <w:jc w:val="both"/>
        <w:rPr>
          <w:rFonts w:ascii="Century Gothic" w:eastAsia="Times" w:hAnsi="Century Gothic" w:cs="Arial"/>
          <w:sz w:val="22"/>
          <w:szCs w:val="22"/>
          <w:lang w:val="es-MX"/>
        </w:rPr>
      </w:pPr>
    </w:p>
    <w:p w:rsidR="005C5C96" w:rsidRPr="009259C9" w:rsidRDefault="00A74B9E" w:rsidP="00163E04">
      <w:pPr>
        <w:spacing w:line="276" w:lineRule="auto"/>
        <w:jc w:val="both"/>
        <w:rPr>
          <w:rFonts w:ascii="Century Gothic" w:eastAsia="Times" w:hAnsi="Century Gothic" w:cs="Arial"/>
          <w:sz w:val="22"/>
          <w:szCs w:val="22"/>
          <w:lang w:val="es-MX"/>
        </w:rPr>
      </w:pPr>
      <w:r w:rsidRPr="00A74B9E">
        <w:rPr>
          <w:rFonts w:ascii="Century Gothic" w:eastAsia="Times" w:hAnsi="Century Gothic" w:cs="Arial"/>
          <w:sz w:val="22"/>
          <w:szCs w:val="22"/>
          <w:lang w:val="es-MX"/>
        </w:rPr>
        <w:t xml:space="preserve">En México, como parte del impulso dado al federalismo bajo lo que se llamó el </w:t>
      </w:r>
      <w:r w:rsidRPr="00A74B9E">
        <w:rPr>
          <w:rFonts w:ascii="Century Gothic" w:eastAsia="Times" w:hAnsi="Century Gothic" w:cs="Arial"/>
          <w:i/>
          <w:sz w:val="22"/>
          <w:szCs w:val="22"/>
          <w:lang w:val="es-MX"/>
        </w:rPr>
        <w:t>nuevo federalismo</w:t>
      </w:r>
      <w:r w:rsidRPr="00A74B9E">
        <w:rPr>
          <w:rFonts w:ascii="Century Gothic" w:eastAsia="Times" w:hAnsi="Century Gothic" w:cs="Arial"/>
          <w:sz w:val="22"/>
          <w:szCs w:val="22"/>
          <w:lang w:val="es-MX"/>
        </w:rPr>
        <w:t>, en 1997 se adicionó el capítulo V denominado “De los Fondos de Aportaciones Federales” a la LCF. El objetivo fue pasar de un sistema de transferencias basado principalmente en participaciones, que tienen un criterio básicamente resarcitorio, a uno en el que también existiera un componente equitativo o compensatorio [transferencias condicionadas] (Chiapa et al., 2011: 28), además de profundizar el proceso de descentralización, y con ello revertir la concentración de atribuciones y decisiones en el centro, a fin de impulsar las potencialidades locales (S</w:t>
      </w:r>
      <w:r w:rsidR="00754D81">
        <w:rPr>
          <w:rFonts w:ascii="Century Gothic" w:eastAsia="Times" w:hAnsi="Century Gothic" w:cs="Arial"/>
          <w:sz w:val="22"/>
          <w:szCs w:val="22"/>
          <w:lang w:val="es-MX"/>
        </w:rPr>
        <w:t>EGOB</w:t>
      </w:r>
      <w:r w:rsidRPr="00A74B9E">
        <w:rPr>
          <w:rFonts w:ascii="Century Gothic" w:eastAsia="Times" w:hAnsi="Century Gothic" w:cs="Arial"/>
          <w:sz w:val="22"/>
          <w:szCs w:val="22"/>
          <w:lang w:val="es-MX"/>
        </w:rPr>
        <w:t xml:space="preserve">, 1997). </w:t>
      </w:r>
    </w:p>
    <w:p w:rsidR="002B4F4C" w:rsidRPr="009259C9" w:rsidRDefault="002B4F4C" w:rsidP="00163E04">
      <w:pPr>
        <w:spacing w:line="276" w:lineRule="auto"/>
        <w:jc w:val="both"/>
        <w:rPr>
          <w:rFonts w:ascii="Century Gothic" w:eastAsia="Times" w:hAnsi="Century Gothic" w:cs="Arial"/>
          <w:sz w:val="22"/>
          <w:szCs w:val="22"/>
          <w:lang w:val="es-MX"/>
        </w:rPr>
      </w:pPr>
    </w:p>
    <w:p w:rsidR="002B4F4C" w:rsidRPr="009259C9" w:rsidRDefault="00A74B9E" w:rsidP="002B4F4C">
      <w:pPr>
        <w:spacing w:line="276" w:lineRule="auto"/>
        <w:jc w:val="both"/>
        <w:rPr>
          <w:rFonts w:ascii="Century Gothic" w:eastAsia="Times" w:hAnsi="Century Gothic" w:cs="Arial"/>
          <w:sz w:val="22"/>
          <w:szCs w:val="22"/>
          <w:lang w:val="es-MX"/>
        </w:rPr>
      </w:pPr>
      <w:r w:rsidRPr="00A74B9E">
        <w:rPr>
          <w:rFonts w:ascii="Century Gothic" w:eastAsia="Times" w:hAnsi="Century Gothic" w:cs="Arial"/>
          <w:sz w:val="22"/>
          <w:szCs w:val="22"/>
          <w:lang w:val="es-MX"/>
        </w:rPr>
        <w:t xml:space="preserve">En este sentido una de las razones de la creación del Ramo General 33 fue contar con reglas claras y precisas bajo las cuales distribuir los recursos entre los diferentes estados y municipios (antes entregados mediante otros acuerdos, convenios y fondos), así como dar certidumbre a los gobiernos subnacionales y facilitar que la distribución siguiera elementos de equidad y eficiencia que permitiera un mejor desarrollo del país, así como dotar de transparencia al proceso distributivo (Chiapa et al., 2011: 28).  </w:t>
      </w:r>
    </w:p>
    <w:p w:rsidR="002B4F4C" w:rsidRPr="009259C9" w:rsidRDefault="002B4F4C" w:rsidP="00163E04">
      <w:pPr>
        <w:spacing w:line="276" w:lineRule="auto"/>
        <w:jc w:val="both"/>
        <w:rPr>
          <w:rFonts w:ascii="Century Gothic" w:eastAsia="Times" w:hAnsi="Century Gothic" w:cs="Arial"/>
          <w:sz w:val="22"/>
          <w:szCs w:val="22"/>
          <w:lang w:val="es-MX"/>
        </w:rPr>
      </w:pPr>
    </w:p>
    <w:p w:rsidR="00886B3E" w:rsidRPr="009259C9" w:rsidRDefault="00A74B9E" w:rsidP="00163E04">
      <w:pPr>
        <w:spacing w:line="276" w:lineRule="auto"/>
        <w:jc w:val="both"/>
        <w:rPr>
          <w:rFonts w:ascii="Century Gothic" w:eastAsia="Times" w:hAnsi="Century Gothic" w:cs="Arial"/>
          <w:sz w:val="22"/>
          <w:szCs w:val="22"/>
          <w:lang w:val="es-MX"/>
        </w:rPr>
      </w:pPr>
      <w:r w:rsidRPr="00A74B9E">
        <w:rPr>
          <w:rFonts w:ascii="Century Gothic" w:eastAsia="Times" w:hAnsi="Century Gothic" w:cs="Arial"/>
          <w:sz w:val="22"/>
          <w:szCs w:val="22"/>
          <w:lang w:val="es-MX"/>
        </w:rPr>
        <w:t xml:space="preserve">Desde su inicio, el Ramo General 33, estuvo conformado por medio de fondos, cada uno de los cuales tienen su propias características y reglas, las cuales condicionan su gasto a la consecución y cumplimiento de los objetivos que para cada tipo de aportación establece la LCF (Bolívar Meza et al., 2012: 69).  </w:t>
      </w:r>
    </w:p>
    <w:p w:rsidR="004C6983" w:rsidRPr="009259C9" w:rsidRDefault="004C6983" w:rsidP="00163E04">
      <w:pPr>
        <w:spacing w:line="276" w:lineRule="auto"/>
        <w:jc w:val="both"/>
        <w:rPr>
          <w:rFonts w:ascii="Century Gothic" w:eastAsia="Times" w:hAnsi="Century Gothic" w:cs="Arial"/>
          <w:sz w:val="22"/>
          <w:szCs w:val="22"/>
          <w:lang w:val="es-MX"/>
        </w:rPr>
      </w:pPr>
    </w:p>
    <w:p w:rsidR="00B84A8A" w:rsidRPr="009259C9" w:rsidRDefault="00A74B9E" w:rsidP="000D75E1">
      <w:pPr>
        <w:spacing w:line="276" w:lineRule="auto"/>
        <w:jc w:val="both"/>
        <w:rPr>
          <w:rFonts w:ascii="Century Gothic" w:hAnsi="Century Gothic"/>
          <w:sz w:val="22"/>
          <w:szCs w:val="22"/>
          <w:lang w:val="es-MX"/>
        </w:rPr>
      </w:pPr>
      <w:r w:rsidRPr="00A74B9E">
        <w:rPr>
          <w:rFonts w:ascii="Century Gothic" w:eastAsia="Times" w:hAnsi="Century Gothic" w:cs="Arial"/>
          <w:sz w:val="22"/>
          <w:szCs w:val="22"/>
          <w:lang w:val="es-MX"/>
        </w:rPr>
        <w:lastRenderedPageBreak/>
        <w:t>En el caso del FAM, el artículo 40 de la LCF establece que se destinará 54 por ciento del fondo a la construcción, equipamiento y rehabilitación de infraestructura física de los niveles de educación básica, media superior y superior en su modalidad universitaria según las necesidades de cada nivel.</w:t>
      </w:r>
      <w:r w:rsidRPr="00A74B9E">
        <w:rPr>
          <w:rFonts w:ascii="Century Gothic" w:hAnsi="Century Gothic"/>
          <w:sz w:val="22"/>
          <w:szCs w:val="22"/>
          <w:lang w:val="es-MX"/>
        </w:rPr>
        <w:t xml:space="preserve">  </w:t>
      </w:r>
    </w:p>
    <w:p w:rsidR="00B84A8A" w:rsidRPr="009259C9" w:rsidRDefault="00B84A8A" w:rsidP="000D75E1">
      <w:pPr>
        <w:spacing w:line="276" w:lineRule="auto"/>
        <w:jc w:val="both"/>
        <w:rPr>
          <w:rFonts w:ascii="Century Gothic" w:hAnsi="Century Gothic"/>
          <w:sz w:val="22"/>
          <w:szCs w:val="22"/>
          <w:lang w:val="es-MX"/>
        </w:rPr>
      </w:pPr>
    </w:p>
    <w:p w:rsidR="005271FA" w:rsidRPr="009259C9" w:rsidRDefault="00A74B9E" w:rsidP="00BE525C">
      <w:pPr>
        <w:spacing w:line="276" w:lineRule="auto"/>
        <w:jc w:val="both"/>
        <w:rPr>
          <w:rFonts w:ascii="Century Gothic" w:hAnsi="Century Gothic"/>
          <w:sz w:val="22"/>
          <w:szCs w:val="22"/>
          <w:lang w:val="es-MX"/>
        </w:rPr>
      </w:pPr>
      <w:r w:rsidRPr="00A74B9E">
        <w:rPr>
          <w:rFonts w:ascii="Century Gothic" w:hAnsi="Century Gothic"/>
          <w:sz w:val="22"/>
          <w:szCs w:val="22"/>
          <w:lang w:val="es-MX"/>
        </w:rPr>
        <w:t>Los recursos del componente de Infraestructura Educativa Básica (IEB) se distribuyen con un valor base, mediante la ponderación de los coeficientes de matrícula, de inasistencia escolar, de crecimiento de la población en edad escolar y del índice de marginación, y el valor del incremento presupuestal, de acuerdo al coeficiente de migración interestatal. En tanto, distribución de los recursos para el FAM en su componente de Infraestructura Educativa Media Superior (IEMS) se determinan por los montos de matrícula escolar, aunada a la matrícula proveniente de la opción virtual de educación media superior de sostenimiento estatal. Por último, los recursos de la Infraestructura Educativa Superior (IES) se distribuyen con base en criterios inerciales, de rezago, matrícula y avance (A</w:t>
      </w:r>
      <w:r w:rsidR="00754D81">
        <w:rPr>
          <w:rFonts w:ascii="Century Gothic" w:hAnsi="Century Gothic"/>
          <w:sz w:val="22"/>
          <w:szCs w:val="22"/>
          <w:lang w:val="es-MX"/>
        </w:rPr>
        <w:t>VISO</w:t>
      </w:r>
      <w:r w:rsidRPr="00A74B9E">
        <w:rPr>
          <w:rFonts w:ascii="Century Gothic" w:hAnsi="Century Gothic"/>
          <w:sz w:val="22"/>
          <w:szCs w:val="22"/>
          <w:lang w:val="es-MX"/>
        </w:rPr>
        <w:t>, 2017).</w:t>
      </w:r>
    </w:p>
    <w:p w:rsidR="00E565BF" w:rsidRPr="009259C9" w:rsidRDefault="00E565BF" w:rsidP="00BE525C">
      <w:pPr>
        <w:spacing w:line="276" w:lineRule="auto"/>
        <w:jc w:val="both"/>
        <w:rPr>
          <w:rFonts w:ascii="Century Gothic" w:hAnsi="Century Gothic"/>
          <w:sz w:val="22"/>
          <w:szCs w:val="22"/>
          <w:lang w:val="es-MX"/>
        </w:rPr>
      </w:pPr>
    </w:p>
    <w:p w:rsidR="0027667F" w:rsidRPr="009259C9" w:rsidRDefault="00A74B9E" w:rsidP="00E565BF">
      <w:pPr>
        <w:spacing w:line="276" w:lineRule="auto"/>
        <w:jc w:val="both"/>
        <w:rPr>
          <w:rFonts w:ascii="Century Gothic" w:hAnsi="Century Gothic"/>
          <w:sz w:val="22"/>
          <w:szCs w:val="22"/>
          <w:lang w:val="es-MX"/>
        </w:rPr>
      </w:pPr>
      <w:r w:rsidRPr="00A74B9E">
        <w:rPr>
          <w:rFonts w:ascii="Century Gothic" w:hAnsi="Century Gothic"/>
          <w:sz w:val="22"/>
          <w:szCs w:val="22"/>
          <w:lang w:val="es-MX"/>
        </w:rPr>
        <w:t xml:space="preserve">El INIFED, organismo público descentralizado, creado en </w:t>
      </w:r>
      <w:r w:rsidRPr="00A74B9E">
        <w:rPr>
          <w:rFonts w:ascii="Century Gothic" w:eastAsia="Times" w:hAnsi="Century Gothic" w:cs="Arial"/>
          <w:sz w:val="22"/>
          <w:szCs w:val="22"/>
          <w:lang w:val="es-MX"/>
        </w:rPr>
        <w:t>2008</w:t>
      </w:r>
      <w:r w:rsidRPr="00A74B9E">
        <w:rPr>
          <w:rFonts w:ascii="Century Gothic" w:hAnsi="Century Gothic"/>
          <w:sz w:val="22"/>
          <w:szCs w:val="22"/>
          <w:lang w:val="es-MX"/>
        </w:rPr>
        <w:t xml:space="preserve"> con la publicación de la </w:t>
      </w:r>
      <w:r w:rsidRPr="00A74B9E">
        <w:rPr>
          <w:rFonts w:ascii="Century Gothic" w:eastAsia="Times" w:hAnsi="Century Gothic" w:cs="Arial"/>
          <w:sz w:val="22"/>
          <w:szCs w:val="22"/>
          <w:lang w:val="es-MX"/>
        </w:rPr>
        <w:t>Ley General de la Infraestructura Física Educativa</w:t>
      </w:r>
      <w:r w:rsidRPr="00A74B9E">
        <w:rPr>
          <w:rFonts w:ascii="Century Gothic" w:hAnsi="Century Gothic"/>
          <w:sz w:val="22"/>
          <w:szCs w:val="22"/>
          <w:lang w:val="es-MX"/>
        </w:rPr>
        <w:t xml:space="preserve"> (LGINFE),</w:t>
      </w:r>
      <w:r w:rsidR="007A11B5" w:rsidRPr="009259C9">
        <w:rPr>
          <w:rStyle w:val="Refdenotaalpie"/>
          <w:rFonts w:ascii="Century Gothic" w:eastAsia="Times" w:hAnsi="Century Gothic"/>
          <w:sz w:val="22"/>
          <w:szCs w:val="22"/>
          <w:lang w:val="es-MX"/>
        </w:rPr>
        <w:footnoteReference w:id="4"/>
      </w:r>
      <w:r w:rsidR="00FB1954" w:rsidRPr="009259C9">
        <w:rPr>
          <w:rFonts w:ascii="Century Gothic" w:hAnsi="Century Gothic"/>
          <w:sz w:val="22"/>
          <w:szCs w:val="22"/>
          <w:lang w:val="es-MX"/>
        </w:rPr>
        <w:t xml:space="preserve"> cuyas</w:t>
      </w:r>
      <w:r w:rsidR="00E565BF" w:rsidRPr="009259C9">
        <w:rPr>
          <w:rFonts w:ascii="Century Gothic" w:hAnsi="Century Gothic"/>
          <w:sz w:val="22"/>
          <w:szCs w:val="22"/>
          <w:lang w:val="es-MX"/>
        </w:rPr>
        <w:t xml:space="preserve"> atribuciones </w:t>
      </w:r>
      <w:r w:rsidRPr="00A74B9E">
        <w:rPr>
          <w:rFonts w:ascii="Century Gothic" w:eastAsia="Times" w:hAnsi="Century Gothic" w:cs="Arial"/>
          <w:sz w:val="22"/>
          <w:szCs w:val="22"/>
          <w:lang w:val="es-MX"/>
        </w:rPr>
        <w:t>le confieren capacidad normativa, de consultoría y certificación de la calidad de la infraestructura física educativa del país (Art 16).</w:t>
      </w:r>
      <w:r w:rsidRPr="00A74B9E">
        <w:rPr>
          <w:rFonts w:ascii="Century Gothic" w:hAnsi="Century Gothic"/>
          <w:sz w:val="22"/>
          <w:szCs w:val="22"/>
          <w:lang w:val="es-MX"/>
        </w:rPr>
        <w:t xml:space="preserve"> Es atribución del INIFED “emitir normas y especificaciones técnicas para la elaboración de estudios, proyectos, obras e instalaciones […]”, así como “crear y actualizar permanentemente un sistema de información del estado físico de las instalaciones que forman la Infraestructura Física Educativa (INFE), en colaboración y coordinación con las autoridades locales […]”. Asimismo, el INIFED debe “realizar la supervisión de la obra, por sí o a través de los organismos estatales […]” (Art. 19 de la LGINFE), y en el caso de recursos federales que apliquen a la INFE Estatal, será responsabilidad de los Organismos Responsables de la INFE [Organismos estatales], la construcción, equipamiento, mantenimiento, rehabilitación, reforzamiento, reconstrucción y habilitación […]” (Art. 11 del Reglamento de la LGINFE), dentro de los cuales se encuentran los Institutos Estatales de la Infraestructura Física Educativa (IEIFE) .</w:t>
      </w:r>
    </w:p>
    <w:p w:rsidR="005271FA" w:rsidRPr="009259C9" w:rsidRDefault="005271FA" w:rsidP="00AD31DF">
      <w:pPr>
        <w:spacing w:line="276" w:lineRule="auto"/>
        <w:jc w:val="both"/>
        <w:rPr>
          <w:rFonts w:ascii="Century Gothic" w:hAnsi="Century Gothic"/>
          <w:sz w:val="22"/>
          <w:szCs w:val="22"/>
          <w:lang w:val="es-MX"/>
        </w:rPr>
      </w:pPr>
    </w:p>
    <w:p w:rsidR="00614B16" w:rsidRPr="009259C9" w:rsidRDefault="00A74B9E" w:rsidP="00614B16">
      <w:pPr>
        <w:spacing w:line="276" w:lineRule="auto"/>
        <w:jc w:val="both"/>
        <w:rPr>
          <w:rFonts w:ascii="Century Gothic" w:hAnsi="Century Gothic"/>
          <w:sz w:val="22"/>
          <w:szCs w:val="22"/>
          <w:lang w:val="es-MX"/>
        </w:rPr>
      </w:pPr>
      <w:r w:rsidRPr="00A74B9E">
        <w:rPr>
          <w:rFonts w:ascii="Century Gothic" w:eastAsia="Times" w:hAnsi="Century Gothic" w:cs="Arial"/>
          <w:sz w:val="22"/>
          <w:szCs w:val="22"/>
          <w:lang w:val="es-MX"/>
        </w:rPr>
        <w:lastRenderedPageBreak/>
        <w:t>De acuerdo con el inciso 3.2 de la Guía de Operación para la Construcción, Equipamientos, Mantenimiento y Rehabilitación de la Infraestructura Física de Educación Básica (Guía Operativa, 2017) del INIFED, se establece que “a solicitud expresa, el Instituto [INIFED] podrá apoyar a los Organismos y/o municipios en la definición de los mecanismos de operación y asesorías en el aspecto técnico y documental en todo el proceso de la ejecución de las obras”. Por otro lado, en la Guía Operativa para la Construcción, Equipamientos, Mantenimiento y Rehabilitación de la Infraestructura Física de Educación Superior (Guía Operativa, 2016), se plantea que “corresponde a las Universidades la construcción de la infraestructura física, sin embargo, cuando éstas no posean la capacidad técnica y los elementos necesarios para realizarla, los Institutos [Organismos] podrán ser los encargados de su ejecución”.</w:t>
      </w:r>
      <w:r w:rsidR="007F1EC4">
        <w:rPr>
          <w:rStyle w:val="Refdenotaalpie"/>
          <w:rFonts w:ascii="Century Gothic" w:eastAsia="Times" w:hAnsi="Century Gothic"/>
          <w:sz w:val="22"/>
          <w:szCs w:val="22"/>
          <w:lang w:val="es-MX"/>
        </w:rPr>
        <w:t xml:space="preserve"> </w:t>
      </w:r>
    </w:p>
    <w:p w:rsidR="00FC0056" w:rsidRPr="009259C9" w:rsidRDefault="00FC0056">
      <w:pPr>
        <w:spacing w:line="276" w:lineRule="auto"/>
        <w:jc w:val="both"/>
        <w:rPr>
          <w:rFonts w:ascii="Century Gothic" w:hAnsi="Century Gothic"/>
          <w:sz w:val="22"/>
          <w:szCs w:val="22"/>
          <w:lang w:val="es-MX"/>
        </w:rPr>
      </w:pPr>
    </w:p>
    <w:p w:rsidR="000A654E" w:rsidRPr="009259C9" w:rsidRDefault="00A74B9E" w:rsidP="00027166">
      <w:pPr>
        <w:spacing w:line="276" w:lineRule="auto"/>
        <w:jc w:val="both"/>
        <w:rPr>
          <w:rFonts w:ascii="Century Gothic" w:eastAsia="Times" w:hAnsi="Century Gothic" w:cs="Arial"/>
          <w:sz w:val="22"/>
          <w:szCs w:val="22"/>
          <w:lang w:val="es-MX"/>
        </w:rPr>
      </w:pPr>
      <w:r w:rsidRPr="00A74B9E">
        <w:rPr>
          <w:rFonts w:ascii="Century Gothic" w:hAnsi="Century Gothic"/>
          <w:sz w:val="22"/>
          <w:szCs w:val="22"/>
          <w:lang w:val="es-MX"/>
        </w:rPr>
        <w:t>En 2015, se estableció un esquema financiero, el Convenio de coordinación y colaboración para la potenciación de recursos del Fondo de Aportaciones Múltiples (Convenio de Coordinación), en donde se determinó que hasta el 25 por ciento de los recursos del FAM se pueden utilizar como garantía y/o fuente de pago para la potenciación de los recursos a fin de que se destinen a infraestructura directamente relacionada con los fines del fondo, los cuales están previstos en el Art. 40 de la LCF.</w:t>
      </w:r>
      <w:r w:rsidRPr="00A74B9E">
        <w:rPr>
          <w:rFonts w:ascii="Century Gothic" w:eastAsia="Times" w:hAnsi="Century Gothic" w:cs="Arial"/>
          <w:sz w:val="22"/>
          <w:szCs w:val="22"/>
          <w:lang w:val="es-MX"/>
        </w:rPr>
        <w:t xml:space="preserve"> Con dicho mecanismo, las entidades federativas de manera voluntaria podrán obtener de manera anticipada mayores recursos, a cambio de comprometer parte de los recursos actuales y futuros que les correspondan con cargo al FAM (Normatividad de Escuelas al CIEN, 2015: 4). </w:t>
      </w:r>
    </w:p>
    <w:p w:rsidR="000A654E" w:rsidRPr="009259C9" w:rsidRDefault="000A654E" w:rsidP="00027166">
      <w:pPr>
        <w:spacing w:line="276" w:lineRule="auto"/>
        <w:jc w:val="both"/>
        <w:rPr>
          <w:rFonts w:ascii="Century Gothic" w:eastAsia="Times" w:hAnsi="Century Gothic" w:cs="Arial"/>
          <w:sz w:val="22"/>
          <w:szCs w:val="22"/>
          <w:lang w:val="es-MX"/>
        </w:rPr>
      </w:pPr>
    </w:p>
    <w:p w:rsidR="001540D9" w:rsidRPr="009259C9" w:rsidRDefault="00A74B9E" w:rsidP="00027166">
      <w:pPr>
        <w:spacing w:line="276" w:lineRule="auto"/>
        <w:jc w:val="both"/>
        <w:rPr>
          <w:rFonts w:ascii="Century Gothic" w:eastAsia="Times" w:hAnsi="Century Gothic" w:cs="Arial"/>
          <w:sz w:val="22"/>
          <w:szCs w:val="22"/>
          <w:lang w:val="es-MX"/>
        </w:rPr>
      </w:pPr>
      <w:r w:rsidRPr="00A74B9E">
        <w:rPr>
          <w:rFonts w:ascii="Century Gothic" w:eastAsia="Times" w:hAnsi="Century Gothic" w:cs="Arial"/>
          <w:sz w:val="22"/>
          <w:szCs w:val="22"/>
          <w:lang w:val="es-MX"/>
        </w:rPr>
        <w:t>La potenciación de los recursos surge a partir de identificar que el uso y aplicación de los recursos del FAM ha limitado su impacto debido a que el gasto de inversión se ha distribuido en obras de poco impacto, generando un cambio constante en el destino de los recursos (Normatividad de Escuelas al CIEN, 2015: 4). Los recursos potenciados serán entregados al fideicomiso emisor para la realización de las operaciones derivadas del Programa Escuelas al CIEN (LINEAMIENTOS, 2016: 1).</w:t>
      </w:r>
      <w:r w:rsidR="007F1EC4">
        <w:rPr>
          <w:rStyle w:val="Refdenotaalpie"/>
          <w:rFonts w:ascii="Century Gothic" w:eastAsia="Times" w:hAnsi="Century Gothic"/>
          <w:sz w:val="22"/>
          <w:szCs w:val="22"/>
          <w:lang w:val="es-MX"/>
        </w:rPr>
        <w:t xml:space="preserve"> </w:t>
      </w:r>
      <w:r w:rsidR="00034115" w:rsidRPr="009259C9">
        <w:rPr>
          <w:rStyle w:val="Refdenotaalpie"/>
          <w:rFonts w:ascii="Century Gothic" w:eastAsia="Times" w:hAnsi="Century Gothic"/>
          <w:sz w:val="22"/>
          <w:szCs w:val="22"/>
          <w:lang w:val="es-MX"/>
        </w:rPr>
        <w:footnoteReference w:id="5"/>
      </w:r>
    </w:p>
    <w:p w:rsidR="00027166" w:rsidRPr="009259C9" w:rsidRDefault="00A74B9E" w:rsidP="00027166">
      <w:pPr>
        <w:spacing w:line="276" w:lineRule="auto"/>
        <w:jc w:val="both"/>
        <w:rPr>
          <w:rFonts w:ascii="Century Gothic" w:eastAsia="Times" w:hAnsi="Century Gothic" w:cs="Arial"/>
          <w:sz w:val="22"/>
          <w:szCs w:val="22"/>
          <w:lang w:val="es-MX"/>
        </w:rPr>
      </w:pPr>
      <w:r w:rsidRPr="00A74B9E">
        <w:rPr>
          <w:rFonts w:ascii="Century Gothic" w:eastAsia="Times" w:hAnsi="Century Gothic" w:cs="Arial"/>
          <w:sz w:val="22"/>
          <w:szCs w:val="22"/>
          <w:lang w:val="es-MX"/>
        </w:rPr>
        <w:t xml:space="preserve"> </w:t>
      </w:r>
    </w:p>
    <w:p w:rsidR="00542AB5" w:rsidRPr="009259C9" w:rsidRDefault="00A74B9E" w:rsidP="00450729">
      <w:pPr>
        <w:spacing w:line="276" w:lineRule="auto"/>
        <w:jc w:val="both"/>
        <w:rPr>
          <w:rFonts w:ascii="Century Gothic" w:eastAsia="Times" w:hAnsi="Century Gothic" w:cs="Arial"/>
          <w:sz w:val="22"/>
          <w:szCs w:val="22"/>
          <w:lang w:val="es-MX"/>
        </w:rPr>
      </w:pPr>
      <w:r w:rsidRPr="00A74B9E">
        <w:rPr>
          <w:rFonts w:ascii="Century Gothic" w:eastAsia="Times" w:hAnsi="Century Gothic" w:cs="Arial"/>
          <w:sz w:val="22"/>
          <w:szCs w:val="22"/>
          <w:lang w:val="es-MX"/>
        </w:rPr>
        <w:t xml:space="preserve">El Programa Escuelas al CIEN considera ocho componentes: I. Seguridad estructural y sus condiciones generales de funcionamiento; II. Servicios sanitarios; III. Bebederos agua potable; IV. Mobiliario y equipo; V. Accesibilidad; VI. Áreas de servicios administrativos; VII. Infraestructura para la conectividad y VIII. Espacios de usos múltiples. Todo plantel educativo que cumpla con tres o más de los ocho componentes, será certificada por el INIFED como escuela al CIEN (Normatividad Programa Escuelas al CIEN, 2015: 9-10). </w:t>
      </w:r>
    </w:p>
    <w:p w:rsidR="00542AB5" w:rsidRPr="009259C9" w:rsidRDefault="00542AB5" w:rsidP="00450729">
      <w:pPr>
        <w:spacing w:line="276" w:lineRule="auto"/>
        <w:jc w:val="both"/>
        <w:rPr>
          <w:rFonts w:ascii="Century Gothic" w:eastAsia="Times" w:hAnsi="Century Gothic" w:cs="Arial"/>
          <w:sz w:val="22"/>
          <w:szCs w:val="22"/>
          <w:lang w:val="es-MX"/>
        </w:rPr>
      </w:pPr>
    </w:p>
    <w:p w:rsidR="004D789F" w:rsidRPr="009259C9" w:rsidRDefault="00A74B9E" w:rsidP="00450729">
      <w:pPr>
        <w:spacing w:line="276" w:lineRule="auto"/>
        <w:jc w:val="both"/>
        <w:rPr>
          <w:rFonts w:ascii="Century Gothic" w:eastAsia="Times" w:hAnsi="Century Gothic" w:cs="Arial"/>
          <w:sz w:val="22"/>
          <w:szCs w:val="22"/>
          <w:lang w:val="es-MX"/>
        </w:rPr>
      </w:pPr>
      <w:r w:rsidRPr="00A74B9E">
        <w:rPr>
          <w:rFonts w:ascii="Century Gothic" w:eastAsia="Times" w:hAnsi="Century Gothic" w:cs="Arial"/>
          <w:sz w:val="22"/>
          <w:szCs w:val="22"/>
          <w:lang w:val="es-MX"/>
        </w:rPr>
        <w:t>La población objetivo del Programa Escuelas al CIEN son los planteles educativos de educación básica que presenten mayores carencias de acuerdo con los resultados arrojados por el Censo de Escuelas, Maestros y Alumnos de Educación Básica y Especial (CEMABE) y los diagnósticos del Sistema Nacional de Información. Para el caso de la educación media superior y superior, las Subsecretaría de Educación Media Superior y Superior realizaron ponderaciones con base a las necesidades de matrícula. En ambos casos, se emitieron propuestas de proyectos del INFE</w:t>
      </w:r>
      <w:r w:rsidR="00611770" w:rsidRPr="009259C9">
        <w:rPr>
          <w:rStyle w:val="Refdenotaalpie"/>
          <w:rFonts w:ascii="Century Gothic" w:eastAsia="Times" w:hAnsi="Century Gothic"/>
          <w:sz w:val="22"/>
          <w:szCs w:val="22"/>
          <w:lang w:val="es-MX"/>
        </w:rPr>
        <w:footnoteReference w:id="6"/>
      </w:r>
      <w:r w:rsidR="004A77DE" w:rsidRPr="009259C9">
        <w:rPr>
          <w:rFonts w:ascii="Century Gothic" w:eastAsia="Times" w:hAnsi="Century Gothic" w:cs="Arial"/>
          <w:sz w:val="22"/>
          <w:szCs w:val="22"/>
          <w:lang w:val="es-MX"/>
        </w:rPr>
        <w:t xml:space="preserve"> </w:t>
      </w:r>
      <w:r w:rsidR="007C41EE" w:rsidRPr="009259C9">
        <w:rPr>
          <w:rFonts w:ascii="Century Gothic" w:eastAsia="Times" w:hAnsi="Century Gothic" w:cs="Arial"/>
          <w:sz w:val="22"/>
          <w:szCs w:val="22"/>
          <w:lang w:val="es-MX"/>
        </w:rPr>
        <w:t xml:space="preserve">que fueron enviadas </w:t>
      </w:r>
      <w:r w:rsidR="00FD1207" w:rsidRPr="009259C9">
        <w:rPr>
          <w:rFonts w:ascii="Century Gothic" w:eastAsia="Times" w:hAnsi="Century Gothic" w:cs="Arial"/>
          <w:sz w:val="22"/>
          <w:szCs w:val="22"/>
          <w:lang w:val="es-MX"/>
        </w:rPr>
        <w:t xml:space="preserve">a </w:t>
      </w:r>
      <w:r w:rsidR="007C41EE" w:rsidRPr="009259C9">
        <w:rPr>
          <w:rFonts w:ascii="Century Gothic" w:eastAsia="Times" w:hAnsi="Century Gothic" w:cs="Arial"/>
          <w:sz w:val="22"/>
          <w:szCs w:val="22"/>
          <w:lang w:val="es-MX"/>
        </w:rPr>
        <w:t>las entidades federativas (Normatividad Programa Escuelas</w:t>
      </w:r>
      <w:r w:rsidRPr="00A74B9E">
        <w:rPr>
          <w:rFonts w:ascii="Century Gothic" w:eastAsia="Times" w:hAnsi="Century Gothic" w:cs="Arial"/>
          <w:sz w:val="22"/>
          <w:szCs w:val="22"/>
          <w:lang w:val="es-MX"/>
        </w:rPr>
        <w:t xml:space="preserve"> al CIEN, 2015: 10).</w:t>
      </w:r>
    </w:p>
    <w:p w:rsidR="005A2F43" w:rsidRPr="009259C9" w:rsidRDefault="005A2F43" w:rsidP="00450729">
      <w:pPr>
        <w:spacing w:line="276" w:lineRule="auto"/>
        <w:jc w:val="both"/>
        <w:rPr>
          <w:rFonts w:ascii="Century Gothic" w:eastAsia="Times" w:hAnsi="Century Gothic" w:cs="Arial"/>
          <w:sz w:val="22"/>
          <w:szCs w:val="22"/>
          <w:lang w:val="es-MX"/>
        </w:rPr>
      </w:pPr>
    </w:p>
    <w:p w:rsidR="00FA2CB2" w:rsidRPr="009259C9" w:rsidRDefault="00A74B9E" w:rsidP="00163E04">
      <w:pPr>
        <w:spacing w:line="276" w:lineRule="auto"/>
        <w:jc w:val="both"/>
        <w:rPr>
          <w:rFonts w:ascii="Century Gothic" w:eastAsia="Times" w:hAnsi="Century Gothic" w:cs="Arial"/>
          <w:sz w:val="22"/>
          <w:szCs w:val="22"/>
          <w:lang w:val="es-MX"/>
        </w:rPr>
      </w:pPr>
      <w:r w:rsidRPr="00A74B9E">
        <w:rPr>
          <w:rFonts w:ascii="Century Gothic" w:eastAsia="Times" w:hAnsi="Century Gothic" w:cs="Arial"/>
          <w:sz w:val="22"/>
          <w:szCs w:val="22"/>
          <w:lang w:val="es-MX"/>
        </w:rPr>
        <w:t>Conforme a la Matriz de Indicadores para Resultados (MIR), el fondo tiene como propósito que las escuelas públicas de tipo básico, y los planteles y/o campus de educación media superior y educación superior mejoren su infraestructura física al ser atendidos por los Organismos Responsables de la Infraestructura Física Educativa.</w:t>
      </w:r>
    </w:p>
    <w:p w:rsidR="00E13F09" w:rsidRPr="009259C9" w:rsidRDefault="00E13F09" w:rsidP="00163E04">
      <w:pPr>
        <w:spacing w:line="276" w:lineRule="auto"/>
        <w:jc w:val="both"/>
        <w:rPr>
          <w:rFonts w:ascii="Century Gothic" w:eastAsia="Times" w:hAnsi="Century Gothic" w:cs="Arial"/>
          <w:sz w:val="22"/>
          <w:szCs w:val="22"/>
          <w:lang w:val="es-MX"/>
        </w:rPr>
      </w:pPr>
    </w:p>
    <w:p w:rsidR="00163E04" w:rsidRPr="009259C9" w:rsidRDefault="00A74B9E" w:rsidP="00163E04">
      <w:pPr>
        <w:spacing w:line="276" w:lineRule="auto"/>
        <w:jc w:val="both"/>
        <w:rPr>
          <w:rFonts w:ascii="Century Gothic" w:eastAsia="Times" w:hAnsi="Century Gothic" w:cs="Arial"/>
          <w:sz w:val="22"/>
          <w:szCs w:val="22"/>
          <w:lang w:val="es-MX"/>
        </w:rPr>
      </w:pPr>
      <w:r w:rsidRPr="00A74B9E">
        <w:rPr>
          <w:rFonts w:ascii="Century Gothic" w:eastAsia="Times" w:hAnsi="Century Gothic" w:cs="Arial"/>
          <w:sz w:val="22"/>
          <w:szCs w:val="22"/>
          <w:lang w:val="es-MX"/>
        </w:rPr>
        <w:t>En este marco, la coordinación no se considera un fin en sí mismo, sino un instrumento estratégico para el logro de objetivos. En el que la coordinación se refiere a la existencia de relaciones intencionales entre organizaciones que, al articular sus actividades, hacen posible la consecución conjunta de objetivos comunes, aunque operativamente individuales (</w:t>
      </w:r>
      <w:proofErr w:type="spellStart"/>
      <w:r w:rsidRPr="00A74B9E">
        <w:rPr>
          <w:rFonts w:ascii="Century Gothic" w:eastAsia="Times" w:hAnsi="Century Gothic" w:cs="Arial"/>
          <w:sz w:val="22"/>
          <w:szCs w:val="22"/>
          <w:lang w:val="es-MX"/>
        </w:rPr>
        <w:t>Schemerhorn</w:t>
      </w:r>
      <w:proofErr w:type="spellEnd"/>
      <w:r w:rsidRPr="00A74B9E">
        <w:rPr>
          <w:rFonts w:ascii="Century Gothic" w:eastAsia="Times" w:hAnsi="Century Gothic" w:cs="Arial"/>
          <w:sz w:val="22"/>
          <w:szCs w:val="22"/>
          <w:lang w:val="es-MX"/>
        </w:rPr>
        <w:t xml:space="preserve">, 1975: 847; Cheng, 1983; Streeter et al, 1986 en CONEVAL, 2014: 11). En particular, se trata de articular las reglas para la toma de decisiones, discusiones de política y mecanismos para el intercambio de información entre dichas organizaciones (Lie, 2011: 403 en CONEVAL, 2014: 11). </w:t>
      </w:r>
    </w:p>
    <w:p w:rsidR="00CB2719" w:rsidRPr="009259C9" w:rsidRDefault="00CB2719" w:rsidP="003B7B38">
      <w:pPr>
        <w:spacing w:line="276" w:lineRule="auto"/>
        <w:jc w:val="both"/>
        <w:rPr>
          <w:rFonts w:ascii="Century Gothic" w:eastAsia="Times" w:hAnsi="Century Gothic" w:cs="Arial"/>
          <w:sz w:val="22"/>
          <w:szCs w:val="22"/>
          <w:lang w:val="es-MX"/>
        </w:rPr>
      </w:pPr>
    </w:p>
    <w:p w:rsidR="00D8064B" w:rsidRPr="009259C9" w:rsidRDefault="00A74B9E" w:rsidP="00D8064B">
      <w:pPr>
        <w:spacing w:line="276" w:lineRule="auto"/>
        <w:jc w:val="both"/>
        <w:rPr>
          <w:rFonts w:ascii="Century Gothic" w:eastAsia="Times" w:hAnsi="Century Gothic" w:cs="Arial"/>
          <w:sz w:val="22"/>
          <w:szCs w:val="22"/>
          <w:lang w:val="es-MX"/>
        </w:rPr>
      </w:pPr>
      <w:r w:rsidRPr="00A74B9E">
        <w:rPr>
          <w:rFonts w:ascii="Century Gothic" w:eastAsia="Times" w:hAnsi="Century Gothic" w:cs="Arial"/>
          <w:sz w:val="22"/>
          <w:szCs w:val="22"/>
          <w:lang w:val="es-MX"/>
        </w:rPr>
        <w:t>Asimismo, se reconoce que, en la coordinación interinstitucional, existe un componente administrativo y otro de políticas, es decir, un componente relacionado con la coordinación procedimental, con la cual se busca conectar las estructuras y los procesos, y otra, con la coordinación sustantiva, a partir de la cual los programas cuentan con un diseño coherente entre sí (CONEVAL, 2014: 15).</w:t>
      </w:r>
    </w:p>
    <w:p w:rsidR="00DF2E08" w:rsidRPr="009259C9" w:rsidRDefault="00DF2E08" w:rsidP="00D8064B">
      <w:pPr>
        <w:spacing w:line="276" w:lineRule="auto"/>
        <w:jc w:val="both"/>
        <w:rPr>
          <w:rFonts w:ascii="Century Gothic" w:eastAsia="Times" w:hAnsi="Century Gothic" w:cs="Arial"/>
          <w:sz w:val="22"/>
          <w:szCs w:val="22"/>
          <w:lang w:val="es-MX"/>
        </w:rPr>
      </w:pPr>
    </w:p>
    <w:p w:rsidR="0006024E" w:rsidRPr="009259C9" w:rsidRDefault="00A74B9E" w:rsidP="003E432F">
      <w:pPr>
        <w:spacing w:line="276" w:lineRule="auto"/>
        <w:jc w:val="both"/>
        <w:rPr>
          <w:rFonts w:ascii="Century Gothic" w:eastAsia="Times" w:hAnsi="Century Gothic" w:cs="Arial"/>
          <w:sz w:val="22"/>
          <w:szCs w:val="22"/>
          <w:lang w:val="es-MX"/>
        </w:rPr>
      </w:pPr>
      <w:r w:rsidRPr="00A74B9E">
        <w:rPr>
          <w:rFonts w:ascii="Century Gothic" w:eastAsia="Times" w:hAnsi="Century Gothic" w:cs="Arial"/>
          <w:sz w:val="22"/>
          <w:szCs w:val="22"/>
          <w:lang w:val="es-MX"/>
        </w:rPr>
        <w:t xml:space="preserve">En este sentido la evaluación de la coordinación del fondo se debe realizar a partir de estos dos enfoques, por un lado, un análisis procedimental de la estructura de la coordinación del fondo, es decir, de la articulación de las actividades de los distintos actores con base en las atribuciones establecidas en el marco normativo que regula el fondo. Y, por otro lado, un análisis sustantivo, es </w:t>
      </w:r>
      <w:r w:rsidRPr="00A74B9E">
        <w:rPr>
          <w:rFonts w:ascii="Century Gothic" w:eastAsia="Times" w:hAnsi="Century Gothic" w:cs="Arial"/>
          <w:sz w:val="22"/>
          <w:szCs w:val="22"/>
          <w:lang w:val="es-MX"/>
        </w:rPr>
        <w:lastRenderedPageBreak/>
        <w:t xml:space="preserve">decir, de la correspondencia entre los objetivos del fondo y Ramo General 33, y la estructura de la coordinación del fondo establecida para alcanzar dichos objetivos. </w:t>
      </w:r>
    </w:p>
    <w:p w:rsidR="00B7443B" w:rsidRPr="009259C9" w:rsidRDefault="00B7443B" w:rsidP="003E432F">
      <w:pPr>
        <w:spacing w:line="276" w:lineRule="auto"/>
        <w:jc w:val="both"/>
        <w:rPr>
          <w:rFonts w:ascii="Century Gothic" w:eastAsia="Times" w:hAnsi="Century Gothic" w:cs="Arial"/>
          <w:sz w:val="22"/>
          <w:szCs w:val="22"/>
          <w:lang w:val="es-MX"/>
        </w:rPr>
      </w:pPr>
    </w:p>
    <w:p w:rsidR="003E432F" w:rsidRPr="009259C9" w:rsidRDefault="00A74B9E" w:rsidP="003E432F">
      <w:pPr>
        <w:spacing w:line="276" w:lineRule="auto"/>
        <w:jc w:val="both"/>
        <w:rPr>
          <w:rFonts w:ascii="Century Gothic" w:eastAsia="Times" w:hAnsi="Century Gothic" w:cs="Arial"/>
          <w:sz w:val="22"/>
          <w:szCs w:val="22"/>
          <w:lang w:val="es-MX"/>
        </w:rPr>
      </w:pPr>
      <w:r w:rsidRPr="00A74B9E">
        <w:rPr>
          <w:rFonts w:ascii="Century Gothic" w:eastAsia="Times" w:hAnsi="Century Gothic" w:cs="Arial"/>
          <w:sz w:val="22"/>
          <w:szCs w:val="22"/>
          <w:lang w:val="es-MX"/>
        </w:rPr>
        <w:t>Con base en esto y en los objetivos de la evaluación, ésta se divide en las siguientes secciones temáticas:</w:t>
      </w:r>
    </w:p>
    <w:p w:rsidR="0006024E" w:rsidRPr="009259C9" w:rsidRDefault="0006024E" w:rsidP="003E432F">
      <w:pPr>
        <w:spacing w:line="276" w:lineRule="auto"/>
        <w:jc w:val="both"/>
        <w:rPr>
          <w:rFonts w:ascii="Century Gothic" w:eastAsia="Times" w:hAnsi="Century Gothic" w:cs="Arial"/>
          <w:sz w:val="22"/>
          <w:szCs w:val="22"/>
          <w:lang w:val="es-MX"/>
        </w:rPr>
      </w:pPr>
    </w:p>
    <w:p w:rsidR="001801AA" w:rsidRPr="009259C9" w:rsidRDefault="00A74B9E" w:rsidP="00710626">
      <w:pPr>
        <w:pStyle w:val="Prrafodelista"/>
        <w:numPr>
          <w:ilvl w:val="0"/>
          <w:numId w:val="100"/>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Análisis Procedimental: Estructura de la coordinación del fondo</w:t>
      </w:r>
    </w:p>
    <w:p w:rsidR="0006024E" w:rsidRPr="009259C9" w:rsidRDefault="00A74B9E" w:rsidP="00710626">
      <w:pPr>
        <w:pStyle w:val="Prrafodelista"/>
        <w:numPr>
          <w:ilvl w:val="0"/>
          <w:numId w:val="101"/>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 xml:space="preserve">Descripción y análisis de la estructura de la coordinación del fondo </w:t>
      </w:r>
    </w:p>
    <w:p w:rsidR="003F0136" w:rsidRPr="009259C9" w:rsidRDefault="003F0136" w:rsidP="00710626">
      <w:pPr>
        <w:spacing w:line="276" w:lineRule="auto"/>
        <w:jc w:val="both"/>
        <w:rPr>
          <w:rFonts w:ascii="Century Gothic" w:hAnsi="Century Gothic" w:cs="Arial"/>
          <w:sz w:val="22"/>
          <w:szCs w:val="22"/>
          <w:lang w:val="es-MX"/>
        </w:rPr>
      </w:pPr>
    </w:p>
    <w:p w:rsidR="001801AA" w:rsidRPr="009259C9" w:rsidRDefault="00A74B9E" w:rsidP="00DB4C7B">
      <w:pPr>
        <w:pStyle w:val="Prrafodelista"/>
        <w:numPr>
          <w:ilvl w:val="0"/>
          <w:numId w:val="100"/>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Análisis Sustantivo: Correspondencia entre la estructura de la coordinación y los objetivos del Ramo y del fondo</w:t>
      </w:r>
    </w:p>
    <w:p w:rsidR="003F0136" w:rsidRPr="009259C9" w:rsidRDefault="00A74B9E" w:rsidP="00710626">
      <w:pPr>
        <w:pStyle w:val="Prrafodelista"/>
        <w:numPr>
          <w:ilvl w:val="0"/>
          <w:numId w:val="102"/>
        </w:numPr>
        <w:spacing w:line="276" w:lineRule="auto"/>
        <w:ind w:left="1134"/>
        <w:jc w:val="both"/>
        <w:rPr>
          <w:rFonts w:ascii="Century Gothic" w:hAnsi="Century Gothic" w:cs="Arial"/>
          <w:sz w:val="22"/>
          <w:szCs w:val="22"/>
          <w:lang w:val="es-MX"/>
        </w:rPr>
      </w:pPr>
      <w:r w:rsidRPr="00A74B9E">
        <w:rPr>
          <w:rFonts w:ascii="Century Gothic" w:hAnsi="Century Gothic" w:cs="Arial"/>
          <w:sz w:val="22"/>
          <w:szCs w:val="22"/>
          <w:lang w:val="es-MX"/>
        </w:rPr>
        <w:t>Análisis de las disposiciones para la integración, distribución, administración, supervisión y seguimiento del fondo.</w:t>
      </w:r>
    </w:p>
    <w:p w:rsidR="003F0136" w:rsidRPr="009259C9" w:rsidRDefault="00A74B9E" w:rsidP="00710626">
      <w:pPr>
        <w:pStyle w:val="Prrafodelista"/>
        <w:numPr>
          <w:ilvl w:val="0"/>
          <w:numId w:val="102"/>
        </w:numPr>
        <w:spacing w:line="276" w:lineRule="auto"/>
        <w:ind w:left="1134"/>
        <w:jc w:val="both"/>
        <w:rPr>
          <w:rFonts w:ascii="Century Gothic" w:hAnsi="Century Gothic" w:cs="Arial"/>
          <w:sz w:val="22"/>
          <w:szCs w:val="22"/>
          <w:lang w:val="es-MX"/>
        </w:rPr>
      </w:pPr>
      <w:r w:rsidRPr="00A74B9E">
        <w:rPr>
          <w:rFonts w:ascii="Century Gothic" w:hAnsi="Century Gothic" w:cs="Arial"/>
          <w:sz w:val="22"/>
          <w:szCs w:val="22"/>
          <w:lang w:val="es-MX"/>
        </w:rPr>
        <w:t>Análisis de los mecanismos de intercambio de información.</w:t>
      </w:r>
    </w:p>
    <w:p w:rsidR="0091774F" w:rsidRPr="009259C9" w:rsidRDefault="00A74B9E" w:rsidP="00710626">
      <w:pPr>
        <w:pStyle w:val="Prrafodelista"/>
        <w:numPr>
          <w:ilvl w:val="0"/>
          <w:numId w:val="102"/>
        </w:numPr>
        <w:spacing w:line="276" w:lineRule="auto"/>
        <w:ind w:left="1134"/>
        <w:jc w:val="both"/>
        <w:rPr>
          <w:rFonts w:ascii="Century Gothic" w:hAnsi="Century Gothic" w:cs="Arial"/>
          <w:sz w:val="22"/>
          <w:szCs w:val="22"/>
          <w:lang w:val="es-MX"/>
        </w:rPr>
      </w:pPr>
      <w:r w:rsidRPr="00A74B9E">
        <w:rPr>
          <w:rFonts w:ascii="Century Gothic" w:hAnsi="Century Gothic" w:cs="Arial"/>
          <w:sz w:val="22"/>
          <w:szCs w:val="22"/>
          <w:lang w:val="es-MX"/>
        </w:rPr>
        <w:t xml:space="preserve">Análisis de los mecanismos para la mejora del fondo. </w:t>
      </w:r>
    </w:p>
    <w:p w:rsidR="0006024E" w:rsidRPr="009259C9" w:rsidRDefault="0006024E" w:rsidP="00710626">
      <w:pPr>
        <w:spacing w:line="276" w:lineRule="auto"/>
        <w:jc w:val="both"/>
        <w:rPr>
          <w:rFonts w:ascii="Century Gothic" w:hAnsi="Century Gothic" w:cs="Arial"/>
          <w:sz w:val="22"/>
          <w:szCs w:val="22"/>
          <w:lang w:val="es-MX"/>
        </w:rPr>
      </w:pPr>
    </w:p>
    <w:p w:rsidR="001801AA" w:rsidRPr="009259C9" w:rsidRDefault="00A74B9E" w:rsidP="00710626">
      <w:pPr>
        <w:pStyle w:val="Prrafodelista"/>
        <w:numPr>
          <w:ilvl w:val="0"/>
          <w:numId w:val="100"/>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Análisis Integral: Efectividad de la coordinación</w:t>
      </w:r>
    </w:p>
    <w:p w:rsidR="00BE4B3A" w:rsidRPr="009259C9" w:rsidRDefault="00A74B9E" w:rsidP="00710626">
      <w:pPr>
        <w:pStyle w:val="Prrafodelista"/>
        <w:numPr>
          <w:ilvl w:val="1"/>
          <w:numId w:val="115"/>
        </w:numPr>
        <w:spacing w:line="276" w:lineRule="auto"/>
        <w:ind w:left="1134" w:hanging="425"/>
        <w:jc w:val="both"/>
        <w:rPr>
          <w:rFonts w:ascii="Century Gothic" w:hAnsi="Century Gothic" w:cs="Arial"/>
          <w:sz w:val="22"/>
          <w:szCs w:val="22"/>
          <w:lang w:val="es-MX"/>
        </w:rPr>
      </w:pPr>
      <w:r w:rsidRPr="00A74B9E">
        <w:rPr>
          <w:rFonts w:ascii="Century Gothic" w:hAnsi="Century Gothic" w:cs="Arial"/>
          <w:sz w:val="22"/>
          <w:szCs w:val="22"/>
          <w:lang w:val="es-MX"/>
        </w:rPr>
        <w:t>Análisis de fortalezas, oportunidades, debilidades y amenazas de la coordinación del fondo</w:t>
      </w:r>
    </w:p>
    <w:p w:rsidR="003F0136" w:rsidRPr="009259C9" w:rsidRDefault="00A74B9E" w:rsidP="00710626">
      <w:pPr>
        <w:pStyle w:val="Prrafodelista"/>
        <w:numPr>
          <w:ilvl w:val="1"/>
          <w:numId w:val="115"/>
        </w:numPr>
        <w:spacing w:line="276" w:lineRule="auto"/>
        <w:ind w:left="1134" w:hanging="425"/>
        <w:jc w:val="both"/>
        <w:rPr>
          <w:rFonts w:ascii="Century Gothic" w:hAnsi="Century Gothic" w:cs="Arial"/>
          <w:sz w:val="22"/>
          <w:szCs w:val="22"/>
          <w:lang w:val="es-MX"/>
        </w:rPr>
      </w:pPr>
      <w:r w:rsidRPr="00A74B9E">
        <w:rPr>
          <w:rFonts w:ascii="Century Gothic" w:hAnsi="Century Gothic" w:cs="Arial"/>
          <w:sz w:val="22"/>
          <w:szCs w:val="22"/>
          <w:lang w:val="es-MX"/>
        </w:rPr>
        <w:t xml:space="preserve">Delimitación de los </w:t>
      </w:r>
      <w:r w:rsidR="00E3045D" w:rsidRPr="00A74B9E">
        <w:rPr>
          <w:rFonts w:ascii="Century Gothic" w:hAnsi="Century Gothic" w:cs="Arial"/>
          <w:sz w:val="22"/>
          <w:szCs w:val="22"/>
          <w:lang w:val="es-MX"/>
        </w:rPr>
        <w:t>determinantes de</w:t>
      </w:r>
      <w:r w:rsidRPr="00A74B9E">
        <w:rPr>
          <w:rFonts w:ascii="Century Gothic" w:hAnsi="Century Gothic" w:cs="Arial"/>
          <w:sz w:val="22"/>
          <w:szCs w:val="22"/>
          <w:lang w:val="es-MX"/>
        </w:rPr>
        <w:t xml:space="preserve"> la coordinación efectiva</w:t>
      </w:r>
    </w:p>
    <w:p w:rsidR="003F0136" w:rsidRPr="009259C9" w:rsidRDefault="00A74B9E" w:rsidP="00710626">
      <w:pPr>
        <w:pStyle w:val="Prrafodelista"/>
        <w:numPr>
          <w:ilvl w:val="1"/>
          <w:numId w:val="115"/>
        </w:numPr>
        <w:spacing w:line="276" w:lineRule="auto"/>
        <w:ind w:left="1134" w:hanging="425"/>
        <w:jc w:val="both"/>
        <w:rPr>
          <w:rFonts w:ascii="Century Gothic" w:hAnsi="Century Gothic" w:cs="Arial"/>
          <w:sz w:val="22"/>
          <w:szCs w:val="22"/>
          <w:lang w:val="es-MX"/>
        </w:rPr>
      </w:pPr>
      <w:r w:rsidRPr="00A74B9E">
        <w:rPr>
          <w:rFonts w:ascii="Century Gothic" w:hAnsi="Century Gothic" w:cs="Arial"/>
          <w:sz w:val="22"/>
          <w:szCs w:val="22"/>
          <w:lang w:val="es-MX"/>
        </w:rPr>
        <w:t>Valoración de la coordinación del fondo</w:t>
      </w:r>
    </w:p>
    <w:p w:rsidR="008E4C3A" w:rsidRPr="009259C9" w:rsidRDefault="00A74B9E" w:rsidP="00710626">
      <w:pPr>
        <w:pStyle w:val="Prrafodelista"/>
        <w:numPr>
          <w:ilvl w:val="1"/>
          <w:numId w:val="115"/>
        </w:numPr>
        <w:spacing w:line="276" w:lineRule="auto"/>
        <w:ind w:left="1134" w:hanging="425"/>
        <w:jc w:val="both"/>
        <w:rPr>
          <w:rFonts w:ascii="Century Gothic" w:hAnsi="Century Gothic" w:cs="Arial"/>
          <w:sz w:val="22"/>
          <w:szCs w:val="22"/>
          <w:lang w:val="es-MX"/>
        </w:rPr>
      </w:pPr>
      <w:r w:rsidRPr="00A74B9E">
        <w:rPr>
          <w:rFonts w:ascii="Century Gothic" w:hAnsi="Century Gothic" w:cs="Arial"/>
          <w:sz w:val="22"/>
          <w:szCs w:val="22"/>
          <w:lang w:val="es-MX"/>
        </w:rPr>
        <w:t xml:space="preserve">Recomendaciones </w:t>
      </w:r>
    </w:p>
    <w:p w:rsidR="003F0136" w:rsidRPr="009259C9" w:rsidRDefault="003F0136" w:rsidP="003F0136">
      <w:pPr>
        <w:pStyle w:val="Prrafodelista"/>
        <w:spacing w:line="276" w:lineRule="auto"/>
        <w:jc w:val="both"/>
        <w:rPr>
          <w:rFonts w:ascii="Century Gothic" w:hAnsi="Century Gothic" w:cs="Arial"/>
          <w:sz w:val="22"/>
          <w:szCs w:val="22"/>
          <w:lang w:val="es-MX"/>
        </w:rPr>
      </w:pPr>
    </w:p>
    <w:p w:rsidR="004B069E" w:rsidRPr="009259C9" w:rsidRDefault="00A74B9E" w:rsidP="003B7B38">
      <w:pPr>
        <w:spacing w:line="276" w:lineRule="auto"/>
        <w:jc w:val="both"/>
        <w:rPr>
          <w:rFonts w:ascii="Century Gothic" w:eastAsia="Times" w:hAnsi="Century Gothic" w:cs="Arial"/>
          <w:sz w:val="22"/>
          <w:szCs w:val="22"/>
          <w:lang w:val="es-MX"/>
        </w:rPr>
      </w:pPr>
      <w:r w:rsidRPr="00A74B9E">
        <w:rPr>
          <w:rFonts w:ascii="Century Gothic" w:eastAsia="Times" w:hAnsi="Century Gothic" w:cs="Arial"/>
          <w:sz w:val="22"/>
          <w:szCs w:val="22"/>
          <w:lang w:val="es-MX"/>
        </w:rPr>
        <w:t xml:space="preserve">La evaluación requiere de trabajo de gabinete que incluye acopio, organización, sistematización y valoración de información contenida en documentos oficiales, documentos normativos, sistemas de información, y documentos relacionados con el fondo. El trabajo de gabinete proveerá la información para el análisis procedimental, es decir, para el mapeo de la estructura de la coordinación del fondo y cada uno de sus elementos, la cual debe ser el sustento para el análisis sustantivo e integral de la coordinación. </w:t>
      </w:r>
    </w:p>
    <w:p w:rsidR="0093122E" w:rsidRPr="009259C9" w:rsidRDefault="0093122E" w:rsidP="003B7B38">
      <w:pPr>
        <w:spacing w:line="276" w:lineRule="auto"/>
        <w:jc w:val="both"/>
        <w:rPr>
          <w:rFonts w:ascii="Century Gothic" w:eastAsia="Times" w:hAnsi="Century Gothic" w:cs="Arial"/>
          <w:sz w:val="22"/>
          <w:szCs w:val="22"/>
          <w:lang w:val="es-MX"/>
        </w:rPr>
      </w:pPr>
    </w:p>
    <w:p w:rsidR="004B069E" w:rsidRPr="009259C9" w:rsidRDefault="00A74B9E" w:rsidP="003B7B38">
      <w:pPr>
        <w:spacing w:line="276" w:lineRule="auto"/>
        <w:jc w:val="both"/>
        <w:rPr>
          <w:rFonts w:ascii="Century Gothic" w:eastAsia="Times" w:hAnsi="Century Gothic" w:cs="Arial"/>
          <w:sz w:val="22"/>
          <w:szCs w:val="22"/>
          <w:lang w:val="es-MX"/>
        </w:rPr>
      </w:pPr>
      <w:r w:rsidRPr="00A74B9E">
        <w:rPr>
          <w:rFonts w:ascii="Century Gothic" w:eastAsia="Times" w:hAnsi="Century Gothic" w:cs="Arial"/>
          <w:sz w:val="22"/>
          <w:szCs w:val="22"/>
          <w:lang w:val="es-MX"/>
        </w:rPr>
        <w:t>La selección de las fuentes de información para la evaluación deberá considerar la normatividad asociada al fondo y la información que genere cada uno de los actores implicados en la coordinación del fondo, dependencias e instancias federales, y otros actores relevantes, así como fuentes de información externas que se consideren pertinentes para la evaluación. Para llevar a cabo el análisis de gabinete se debe considerar, como mínimo, los siguientes documentos:</w:t>
      </w:r>
    </w:p>
    <w:p w:rsidR="002C03E3" w:rsidRPr="009259C9" w:rsidRDefault="002C03E3" w:rsidP="003B7B38">
      <w:pPr>
        <w:spacing w:line="276" w:lineRule="auto"/>
        <w:jc w:val="both"/>
        <w:rPr>
          <w:rFonts w:ascii="Century Gothic" w:eastAsia="Times" w:hAnsi="Century Gothic" w:cs="Arial"/>
          <w:sz w:val="22"/>
          <w:szCs w:val="22"/>
          <w:lang w:val="es-MX"/>
        </w:rPr>
      </w:pPr>
    </w:p>
    <w:p w:rsidR="004B069E" w:rsidRPr="009259C9" w:rsidRDefault="00A74B9E" w:rsidP="00D81BC6">
      <w:pPr>
        <w:pStyle w:val="Prrafodelista"/>
        <w:numPr>
          <w:ilvl w:val="0"/>
          <w:numId w:val="98"/>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Ley de Coordinación Fiscal</w:t>
      </w:r>
    </w:p>
    <w:p w:rsidR="00164579" w:rsidRPr="009259C9" w:rsidRDefault="00A74B9E" w:rsidP="00D81BC6">
      <w:pPr>
        <w:pStyle w:val="Prrafodelista"/>
        <w:numPr>
          <w:ilvl w:val="0"/>
          <w:numId w:val="98"/>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Ley General de Contabilidad Gubernamental</w:t>
      </w:r>
    </w:p>
    <w:p w:rsidR="00D919DE" w:rsidRPr="009259C9" w:rsidRDefault="00A74B9E" w:rsidP="00D81BC6">
      <w:pPr>
        <w:pStyle w:val="Prrafodelista"/>
        <w:numPr>
          <w:ilvl w:val="0"/>
          <w:numId w:val="98"/>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lastRenderedPageBreak/>
        <w:t>Lineamientos para informar sobre los recursos federales transferidos a las entidades federativas, municipios y demarcaciones territoriales del Distrito Federal, y de operación de los recursos del Ramo General 33</w:t>
      </w:r>
    </w:p>
    <w:p w:rsidR="00DE0F3E" w:rsidRPr="009259C9" w:rsidRDefault="00A74B9E" w:rsidP="00D81BC6">
      <w:pPr>
        <w:pStyle w:val="Prrafodelista"/>
        <w:numPr>
          <w:ilvl w:val="0"/>
          <w:numId w:val="98"/>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 xml:space="preserve">ACUERDO por el que se da a conocer a los Gobiernos de las Entidades Federativas la Distribución y Calendarización para la Ministración durante el Ejercicio Fiscal </w:t>
      </w:r>
      <w:bookmarkStart w:id="40" w:name="_Hlk46350245"/>
      <w:r w:rsidRPr="00A74B9E">
        <w:rPr>
          <w:rFonts w:ascii="Century Gothic" w:hAnsi="Century Gothic" w:cs="Arial"/>
          <w:sz w:val="22"/>
          <w:szCs w:val="22"/>
          <w:lang w:val="es-MX"/>
        </w:rPr>
        <w:t>[</w:t>
      </w:r>
      <w:r w:rsidRPr="000D0621">
        <w:rPr>
          <w:rFonts w:ascii="Century Gothic" w:hAnsi="Century Gothic" w:cs="Arial"/>
          <w:sz w:val="22"/>
          <w:szCs w:val="22"/>
          <w:u w:val="single"/>
          <w:lang w:val="es-MX"/>
        </w:rPr>
        <w:t>insertar ejercicio fiscal correspondiente</w:t>
      </w:r>
      <w:r w:rsidRPr="00A74B9E">
        <w:rPr>
          <w:rFonts w:ascii="Century Gothic" w:hAnsi="Century Gothic" w:cs="Arial"/>
          <w:sz w:val="22"/>
          <w:szCs w:val="22"/>
          <w:lang w:val="es-MX"/>
        </w:rPr>
        <w:t>]</w:t>
      </w:r>
      <w:bookmarkEnd w:id="40"/>
      <w:r w:rsidRPr="00A74B9E">
        <w:rPr>
          <w:rFonts w:ascii="Century Gothic" w:hAnsi="Century Gothic" w:cs="Arial"/>
          <w:sz w:val="22"/>
          <w:szCs w:val="22"/>
          <w:lang w:val="es-MX"/>
        </w:rPr>
        <w:t>, de los Recursos Correspondientes a los Ramos Generales 28 Participaciones a Entidades Federativas y Municipios, y 33 Aportaciones Federales para Entidades Federativas y Municipios.</w:t>
      </w:r>
    </w:p>
    <w:p w:rsidR="00B45C4F" w:rsidRPr="009259C9" w:rsidRDefault="00A74B9E" w:rsidP="00D81BC6">
      <w:pPr>
        <w:pStyle w:val="Prrafodelista"/>
        <w:numPr>
          <w:ilvl w:val="0"/>
          <w:numId w:val="98"/>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 xml:space="preserve">Matriz de Indicadores </w:t>
      </w:r>
      <w:r w:rsidR="00877273">
        <w:rPr>
          <w:rFonts w:ascii="Century Gothic" w:hAnsi="Century Gothic" w:cs="Arial"/>
          <w:sz w:val="22"/>
          <w:szCs w:val="22"/>
          <w:lang w:val="es-MX"/>
        </w:rPr>
        <w:t>para</w:t>
      </w:r>
      <w:r w:rsidRPr="00A74B9E">
        <w:rPr>
          <w:rFonts w:ascii="Century Gothic" w:hAnsi="Century Gothic" w:cs="Arial"/>
          <w:sz w:val="22"/>
          <w:szCs w:val="22"/>
          <w:lang w:val="es-MX"/>
        </w:rPr>
        <w:t xml:space="preserve"> Resultados del Fondo </w:t>
      </w:r>
    </w:p>
    <w:p w:rsidR="003A02B8" w:rsidRPr="009259C9" w:rsidRDefault="00A74B9E" w:rsidP="00D81BC6">
      <w:pPr>
        <w:pStyle w:val="Prrafodelista"/>
        <w:numPr>
          <w:ilvl w:val="0"/>
          <w:numId w:val="98"/>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Guía de Criterios para el Reporte del Ejercicio, Destino y Resultados de los Recursos Federales Transferidos</w:t>
      </w:r>
    </w:p>
    <w:p w:rsidR="00FE0AB6" w:rsidRPr="009259C9" w:rsidRDefault="00A74B9E" w:rsidP="00D81BC6">
      <w:pPr>
        <w:pStyle w:val="Prrafodelista"/>
        <w:numPr>
          <w:ilvl w:val="0"/>
          <w:numId w:val="98"/>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Sistemas de información relacionados con los fondos del Ramo General 33</w:t>
      </w:r>
    </w:p>
    <w:p w:rsidR="00B45C4F" w:rsidRPr="009259C9" w:rsidRDefault="00A74B9E" w:rsidP="00D81BC6">
      <w:pPr>
        <w:pStyle w:val="Prrafodelista"/>
        <w:numPr>
          <w:ilvl w:val="0"/>
          <w:numId w:val="98"/>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Otras leyes, convenios, reglamentos, manuales, guías, lineamientos específicos o normatividad específica para el fondo.</w:t>
      </w:r>
    </w:p>
    <w:p w:rsidR="00B45C4F" w:rsidRPr="009259C9" w:rsidRDefault="00B45C4F" w:rsidP="003B7B38">
      <w:pPr>
        <w:spacing w:line="276" w:lineRule="auto"/>
        <w:jc w:val="both"/>
        <w:rPr>
          <w:rFonts w:ascii="Century Gothic" w:eastAsia="Times" w:hAnsi="Century Gothic" w:cs="Arial"/>
          <w:sz w:val="22"/>
          <w:szCs w:val="22"/>
          <w:lang w:val="es-MX"/>
        </w:rPr>
      </w:pPr>
    </w:p>
    <w:p w:rsidR="003C69C0" w:rsidRPr="009259C9" w:rsidRDefault="00A74B9E" w:rsidP="003C69C0">
      <w:pPr>
        <w:spacing w:line="276" w:lineRule="auto"/>
        <w:jc w:val="both"/>
        <w:rPr>
          <w:rFonts w:ascii="Century Gothic" w:eastAsia="Times" w:hAnsi="Century Gothic" w:cs="Arial"/>
          <w:sz w:val="22"/>
          <w:szCs w:val="22"/>
          <w:lang w:val="es-MX"/>
        </w:rPr>
      </w:pPr>
      <w:r w:rsidRPr="00A74B9E">
        <w:rPr>
          <w:rFonts w:ascii="Century Gothic" w:eastAsia="Times" w:hAnsi="Century Gothic" w:cs="Arial"/>
          <w:sz w:val="22"/>
          <w:szCs w:val="22"/>
          <w:lang w:val="es-MX"/>
        </w:rPr>
        <w:t>Asimismo, para la evaluación se debe llevar a cabo trabajo de campo. El diseño y la aplicación de los instrumentos para el levantamiento de la información de campo deben considerar a los actores que intervienen en la integración, distribución, administración, supervisión y seguimiento tanto a nivel central (dependencias coordinadoras y SHCP, entre otros) como en las entidades federativas. Los instrumentos de recolección de información deberán incluirse en el Anexo 3. “Instrumentos de recolección de información”.</w:t>
      </w:r>
    </w:p>
    <w:p w:rsidR="003C69C0" w:rsidRPr="009259C9" w:rsidRDefault="003C69C0" w:rsidP="003C69C0">
      <w:pPr>
        <w:spacing w:line="276" w:lineRule="auto"/>
        <w:jc w:val="both"/>
        <w:rPr>
          <w:rFonts w:ascii="Century Gothic" w:eastAsia="Times" w:hAnsi="Century Gothic" w:cs="Arial"/>
          <w:sz w:val="22"/>
          <w:szCs w:val="22"/>
          <w:lang w:val="es-MX"/>
        </w:rPr>
      </w:pPr>
    </w:p>
    <w:p w:rsidR="003C69C0" w:rsidRPr="009259C9" w:rsidRDefault="00A74B9E" w:rsidP="003C69C0">
      <w:pPr>
        <w:spacing w:line="276" w:lineRule="auto"/>
        <w:jc w:val="both"/>
        <w:rPr>
          <w:rFonts w:ascii="Century Gothic" w:eastAsia="Times" w:hAnsi="Century Gothic" w:cs="Arial"/>
          <w:sz w:val="22"/>
          <w:szCs w:val="22"/>
          <w:lang w:val="es-MX"/>
        </w:rPr>
      </w:pPr>
      <w:r w:rsidRPr="00A74B9E">
        <w:rPr>
          <w:rFonts w:ascii="Century Gothic" w:eastAsia="Times" w:hAnsi="Century Gothic" w:cs="Arial"/>
          <w:sz w:val="22"/>
          <w:szCs w:val="22"/>
          <w:lang w:val="es-MX"/>
        </w:rPr>
        <w:t>Las entrevistas a profundidad con actores claves a nivel central, deben permitir la ampliación, profundización y valoración de la evidencia documental recababa durante el análisis de gabinete sobre la implementación de la coordinación y la identificación de elementos relevantes de análisis. Para la realización de las entrevistas a profundidad se deberá previamente definir el perfil de los actores a entrevistar (incluir cargo y/o puesto, y/</w:t>
      </w:r>
      <w:proofErr w:type="spellStart"/>
      <w:r w:rsidRPr="00A74B9E">
        <w:rPr>
          <w:rFonts w:ascii="Century Gothic" w:eastAsia="Times" w:hAnsi="Century Gothic" w:cs="Arial"/>
          <w:sz w:val="22"/>
          <w:szCs w:val="22"/>
          <w:lang w:val="es-MX"/>
        </w:rPr>
        <w:t>o</w:t>
      </w:r>
      <w:proofErr w:type="spellEnd"/>
      <w:r w:rsidRPr="00A74B9E">
        <w:rPr>
          <w:rFonts w:ascii="Century Gothic" w:eastAsia="Times" w:hAnsi="Century Gothic" w:cs="Arial"/>
          <w:sz w:val="22"/>
          <w:szCs w:val="22"/>
          <w:lang w:val="es-MX"/>
        </w:rPr>
        <w:t xml:space="preserve"> orden de gobierno), para lo cual se debe entregar los criterios de selección, justificados a partir de la evidencia documental. Además, se debe entregar una agenda para la realización de las entrevistas a profundidad, en donde se señalen fechas, temas guías, batería de preguntas clave, actores que serán entrevistados y tiempo estimado de duración de las entrevistas.</w:t>
      </w:r>
    </w:p>
    <w:p w:rsidR="003C69C0" w:rsidRPr="009259C9" w:rsidRDefault="003C69C0" w:rsidP="003C69C0">
      <w:pPr>
        <w:spacing w:line="276" w:lineRule="auto"/>
        <w:jc w:val="both"/>
        <w:rPr>
          <w:rFonts w:ascii="Century Gothic" w:eastAsia="Times" w:hAnsi="Century Gothic" w:cs="Arial"/>
          <w:sz w:val="22"/>
          <w:szCs w:val="22"/>
          <w:lang w:val="es-MX"/>
        </w:rPr>
      </w:pPr>
    </w:p>
    <w:p w:rsidR="003C69C0" w:rsidRPr="009259C9" w:rsidRDefault="00A74B9E" w:rsidP="003C69C0">
      <w:pPr>
        <w:spacing w:line="276" w:lineRule="auto"/>
        <w:jc w:val="both"/>
        <w:rPr>
          <w:rFonts w:ascii="Century Gothic" w:eastAsia="Times" w:hAnsi="Century Gothic" w:cs="Arial"/>
          <w:sz w:val="22"/>
          <w:szCs w:val="22"/>
          <w:lang w:val="es-MX"/>
        </w:rPr>
      </w:pPr>
      <w:r w:rsidRPr="00A74B9E">
        <w:rPr>
          <w:rFonts w:ascii="Century Gothic" w:eastAsia="Times" w:hAnsi="Century Gothic" w:cs="Arial"/>
          <w:sz w:val="22"/>
          <w:szCs w:val="22"/>
          <w:lang w:val="es-MX"/>
        </w:rPr>
        <w:t xml:space="preserve">La información que se obtenga a partir de la aplicación de estas técnicas se debe complementar con técnicas específicas de recolección de información en las entidades federativas, de preferencia, encuestas en línea con personal operativo en las entidades federativas, que permita, primero identificar a los enlaces, y segundo, realizar caracterizaciones generales de los factores asociados a la implementación de la coordinación entre los órdenes de gobierno </w:t>
      </w:r>
      <w:r w:rsidRPr="00A74B9E">
        <w:rPr>
          <w:rFonts w:ascii="Century Gothic" w:eastAsia="Times" w:hAnsi="Century Gothic" w:cs="Arial"/>
          <w:sz w:val="22"/>
          <w:szCs w:val="22"/>
          <w:lang w:val="es-MX"/>
        </w:rPr>
        <w:lastRenderedPageBreak/>
        <w:t>de las actividades y los procesos en lo que se encuentran involucrados dichos enlaces en las entidades federativas.</w:t>
      </w:r>
      <w:r w:rsidR="003C69C0" w:rsidRPr="009259C9">
        <w:rPr>
          <w:rStyle w:val="Refdenotaalpie"/>
          <w:rFonts w:ascii="Century Gothic" w:hAnsi="Century Gothic"/>
          <w:sz w:val="22"/>
          <w:szCs w:val="22"/>
          <w:lang w:val="es-MX"/>
        </w:rPr>
        <w:footnoteReference w:id="7"/>
      </w:r>
    </w:p>
    <w:p w:rsidR="003C69C0" w:rsidRPr="009259C9" w:rsidRDefault="003C69C0" w:rsidP="00F635CF">
      <w:pPr>
        <w:spacing w:line="276" w:lineRule="auto"/>
        <w:jc w:val="both"/>
        <w:rPr>
          <w:rFonts w:ascii="Century Gothic" w:eastAsia="Times" w:hAnsi="Century Gothic" w:cs="Arial"/>
          <w:sz w:val="22"/>
          <w:szCs w:val="22"/>
          <w:lang w:val="es-MX"/>
        </w:rPr>
      </w:pPr>
    </w:p>
    <w:p w:rsidR="003C69C0" w:rsidRPr="009259C9" w:rsidRDefault="00A74B9E" w:rsidP="003C69C0">
      <w:pPr>
        <w:spacing w:line="276" w:lineRule="auto"/>
        <w:jc w:val="both"/>
        <w:rPr>
          <w:rFonts w:ascii="Century Gothic" w:eastAsia="Times" w:hAnsi="Century Gothic" w:cs="Arial"/>
          <w:sz w:val="22"/>
          <w:szCs w:val="22"/>
          <w:lang w:val="es-MX"/>
        </w:rPr>
      </w:pPr>
      <w:r w:rsidRPr="00A74B9E">
        <w:rPr>
          <w:rFonts w:ascii="Century Gothic" w:eastAsia="Times" w:hAnsi="Century Gothic" w:cs="Arial"/>
          <w:sz w:val="22"/>
          <w:szCs w:val="22"/>
          <w:lang w:val="es-MX"/>
        </w:rPr>
        <w:t xml:space="preserve">Para la estrategia de levantamiento de información se debe entregar una propuesta de trabajo de campo en donde se detallen las actividades a realizar para el desarrollo de la evaluación. Esta debe ser entregada al área requirente para su validación antes de ser implementada de acuerdo con el calendario de entrega, y deberá contener: 1) los instrumentos de recolección de información a aplicar, 2) el cronograma de actividades (fechas, actores que serán entrevistados y/o encuestados, tiempo estimado de duración de la aplicación de los instrumentos, etc.) y, 3) agenda de entrevistas a profundidad.  </w:t>
      </w:r>
    </w:p>
    <w:p w:rsidR="003C69C0" w:rsidRPr="009259C9" w:rsidRDefault="003C69C0" w:rsidP="003C69C0">
      <w:pPr>
        <w:spacing w:line="276" w:lineRule="auto"/>
        <w:jc w:val="both"/>
        <w:rPr>
          <w:rFonts w:ascii="Century Gothic" w:eastAsia="Times" w:hAnsi="Century Gothic" w:cs="Arial"/>
          <w:sz w:val="22"/>
          <w:szCs w:val="22"/>
          <w:lang w:val="es-MX"/>
        </w:rPr>
      </w:pPr>
    </w:p>
    <w:p w:rsidR="003C69C0" w:rsidRPr="009259C9" w:rsidRDefault="00A74B9E" w:rsidP="003C69C0">
      <w:pPr>
        <w:spacing w:line="276" w:lineRule="auto"/>
        <w:jc w:val="both"/>
        <w:rPr>
          <w:rFonts w:ascii="Century Gothic" w:eastAsia="Times" w:hAnsi="Century Gothic" w:cs="Arial"/>
          <w:sz w:val="22"/>
          <w:szCs w:val="22"/>
          <w:lang w:val="es-MX"/>
        </w:rPr>
      </w:pPr>
      <w:r w:rsidRPr="00A74B9E">
        <w:rPr>
          <w:rFonts w:ascii="Century Gothic" w:eastAsia="Times" w:hAnsi="Century Gothic" w:cs="Arial"/>
          <w:sz w:val="22"/>
          <w:szCs w:val="22"/>
          <w:lang w:val="es-MX"/>
        </w:rPr>
        <w:t>El desarrollo del trabajo de campo deberá describirse en el Anexo 4. “Trabajo de Campo Realizado”, en donde se debe mencionar si se cumplió con el diseño metodológico propuesto al inicio de la evaluación o en caso de presentarse cambios en la estrategia del trabajo de campo (criterios de selección y/o unidades de análisis y/o diseño del levantamiento de la información) durante el desarrollo de la evaluación, el proveedor deberá detallar y justificar dichas modificaciones para dar cuenta de lo que realmente se llevó a cabo en la evaluación, y mencionar de qué manera estas modificaciones afectan los resultados de la evaluación.</w:t>
      </w:r>
    </w:p>
    <w:p w:rsidR="003C69C0" w:rsidRPr="009259C9" w:rsidRDefault="003C69C0" w:rsidP="00F635CF">
      <w:pPr>
        <w:spacing w:line="276" w:lineRule="auto"/>
        <w:jc w:val="both"/>
        <w:rPr>
          <w:rFonts w:ascii="Century Gothic" w:eastAsia="Times" w:hAnsi="Century Gothic" w:cs="Arial"/>
          <w:sz w:val="22"/>
          <w:szCs w:val="22"/>
          <w:lang w:val="es-MX"/>
        </w:rPr>
      </w:pPr>
    </w:p>
    <w:p w:rsidR="003C69C0" w:rsidRPr="009259C9" w:rsidRDefault="00A74B9E" w:rsidP="003C69C0">
      <w:pPr>
        <w:spacing w:line="276" w:lineRule="auto"/>
        <w:jc w:val="both"/>
        <w:rPr>
          <w:rFonts w:ascii="Century Gothic" w:eastAsia="Times" w:hAnsi="Century Gothic" w:cs="Arial"/>
          <w:sz w:val="22"/>
          <w:szCs w:val="22"/>
          <w:lang w:val="es-MX"/>
        </w:rPr>
      </w:pPr>
      <w:r w:rsidRPr="00A74B9E">
        <w:rPr>
          <w:rFonts w:ascii="Century Gothic" w:eastAsia="Times" w:hAnsi="Century Gothic" w:cs="Arial"/>
          <w:sz w:val="22"/>
          <w:szCs w:val="22"/>
          <w:lang w:val="es-MX"/>
        </w:rPr>
        <w:t xml:space="preserve">En este anexo también se debe incluir la bitácora de trabajo, que es un registro detallado de las actividades realizadas, donde deberá señalarse de forma sintética las principales actividades y situaciones a las que se enfrentó el proveedor y que podrían afectar los resultados de la evaluación. Se deberán registrar todas las actividades, en orden cronológico, indicando fechas, instrumentos empleados para la obtención de la información, obstáculos que se hayan presentado, o cualquier otra información que se considere relevante (ver formato propuesto en el Anexo 4). Este anexo es parte del </w:t>
      </w:r>
      <w:r w:rsidRPr="00A74B9E">
        <w:rPr>
          <w:rFonts w:ascii="Century Gothic" w:eastAsia="Times" w:hAnsi="Century Gothic" w:cs="Arial"/>
          <w:b/>
          <w:sz w:val="22"/>
          <w:szCs w:val="22"/>
          <w:lang w:val="es-MX"/>
        </w:rPr>
        <w:t>Entregable 4</w:t>
      </w:r>
      <w:r w:rsidR="003C69C0" w:rsidRPr="009259C9">
        <w:rPr>
          <w:rFonts w:ascii="Century Gothic" w:eastAsia="Times" w:hAnsi="Century Gothic" w:cs="Arial"/>
          <w:sz w:val="22"/>
          <w:szCs w:val="22"/>
          <w:lang w:val="es-MX"/>
        </w:rPr>
        <w:t>.</w:t>
      </w:r>
    </w:p>
    <w:p w:rsidR="002F2483" w:rsidRPr="009259C9" w:rsidRDefault="002F2483">
      <w:pPr>
        <w:spacing w:line="276" w:lineRule="auto"/>
        <w:jc w:val="both"/>
        <w:rPr>
          <w:rFonts w:ascii="Century Gothic" w:hAnsi="Century Gothic"/>
          <w:sz w:val="22"/>
          <w:szCs w:val="22"/>
          <w:lang w:val="es-MX"/>
        </w:rPr>
      </w:pPr>
    </w:p>
    <w:p w:rsidR="00663529" w:rsidRPr="009259C9" w:rsidRDefault="00663529">
      <w:pPr>
        <w:rPr>
          <w:rFonts w:ascii="Century Gothic" w:eastAsia="Times" w:hAnsi="Century Gothic" w:cs="Arial"/>
          <w:b/>
          <w:smallCaps/>
          <w:color w:val="000000" w:themeColor="text1"/>
          <w:sz w:val="22"/>
          <w:szCs w:val="28"/>
          <w:lang w:val="es-MX" w:eastAsia="es-ES"/>
        </w:rPr>
      </w:pPr>
      <w:r w:rsidRPr="009259C9">
        <w:rPr>
          <w:rFonts w:ascii="Century Gothic" w:eastAsia="Times" w:hAnsi="Century Gothic" w:cs="Arial"/>
          <w:bCs/>
          <w:smallCaps/>
          <w:color w:val="000000" w:themeColor="text1"/>
          <w:sz w:val="22"/>
          <w:szCs w:val="28"/>
          <w:lang w:val="es-MX"/>
        </w:rPr>
        <w:br w:type="page"/>
      </w:r>
    </w:p>
    <w:p w:rsidR="008B5EEB" w:rsidRDefault="00A74B9E">
      <w:pPr>
        <w:spacing w:line="276" w:lineRule="auto"/>
        <w:rPr>
          <w:rFonts w:ascii="Century Gothic" w:eastAsia="Times" w:hAnsi="Century Gothic" w:cs="Arial"/>
          <w:bCs/>
          <w:smallCaps/>
          <w:sz w:val="22"/>
          <w:szCs w:val="28"/>
          <w:lang w:val="es-MX"/>
        </w:rPr>
      </w:pPr>
      <w:r w:rsidRPr="00A74B9E">
        <w:rPr>
          <w:rFonts w:ascii="Century Gothic" w:eastAsia="Times" w:hAnsi="Century Gothic" w:cs="Arial"/>
          <w:b/>
          <w:bCs/>
          <w:smallCaps/>
          <w:sz w:val="22"/>
          <w:szCs w:val="28"/>
          <w:lang w:val="es-MX"/>
        </w:rPr>
        <w:lastRenderedPageBreak/>
        <w:t>Contenido de la evaluación</w:t>
      </w:r>
    </w:p>
    <w:p w:rsidR="008B5EEB" w:rsidRDefault="008B5EEB">
      <w:pPr>
        <w:spacing w:line="276" w:lineRule="auto"/>
        <w:rPr>
          <w:rFonts w:ascii="Century Gothic" w:eastAsia="Times" w:hAnsi="Century Gothic" w:cs="Arial"/>
          <w:b/>
          <w:bCs/>
          <w:smallCaps/>
          <w:sz w:val="22"/>
          <w:szCs w:val="28"/>
          <w:lang w:val="es-MX"/>
        </w:rPr>
      </w:pPr>
    </w:p>
    <w:p w:rsidR="008B5EEB" w:rsidRDefault="00A74B9E">
      <w:pPr>
        <w:spacing w:line="276" w:lineRule="auto"/>
        <w:jc w:val="both"/>
        <w:rPr>
          <w:rFonts w:ascii="Century Gothic" w:eastAsia="Times" w:hAnsi="Century Gothic" w:cs="Arial"/>
          <w:sz w:val="22"/>
          <w:szCs w:val="22"/>
          <w:lang w:val="es-MX"/>
        </w:rPr>
      </w:pPr>
      <w:r w:rsidRPr="00A74B9E">
        <w:rPr>
          <w:rFonts w:ascii="Century Gothic" w:eastAsia="Times" w:hAnsi="Century Gothic" w:cs="Arial"/>
          <w:b/>
          <w:bCs/>
          <w:smallCaps/>
          <w:sz w:val="22"/>
          <w:szCs w:val="28"/>
          <w:lang w:val="es-MX"/>
        </w:rPr>
        <w:t>1</w:t>
      </w:r>
      <w:r w:rsidRPr="00A74B9E">
        <w:rPr>
          <w:rFonts w:ascii="Century Gothic" w:eastAsia="Times" w:hAnsi="Century Gothic" w:cs="Arial"/>
          <w:b/>
          <w:sz w:val="22"/>
          <w:szCs w:val="22"/>
          <w:lang w:val="es-MX"/>
        </w:rPr>
        <w:t>. Análisis Procedimental: Estructura de la coordinación del fondo</w:t>
      </w:r>
    </w:p>
    <w:p w:rsidR="00065823" w:rsidRPr="00877273" w:rsidRDefault="00065823" w:rsidP="000D1573">
      <w:pPr>
        <w:spacing w:line="276" w:lineRule="auto"/>
        <w:jc w:val="both"/>
        <w:rPr>
          <w:rFonts w:ascii="Century Gothic" w:eastAsia="Times" w:hAnsi="Century Gothic" w:cs="Arial"/>
          <w:b/>
          <w:sz w:val="22"/>
          <w:szCs w:val="22"/>
          <w:lang w:val="es-MX"/>
        </w:rPr>
      </w:pPr>
    </w:p>
    <w:p w:rsidR="006E7F9E" w:rsidRPr="009259C9" w:rsidRDefault="00A74B9E" w:rsidP="00364BAC">
      <w:p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 xml:space="preserve">Desde el enfoque procedimental, es decir, administrativo, se busca examinar el diseño de la estructura organizativa y su articulación en torno al logro de objetivos. En este sentido, con base en la evidencia documental recabada, el objetivo de esta sección es identificar y describir a profundidad la estructura de la coordinación del fondo. </w:t>
      </w:r>
    </w:p>
    <w:p w:rsidR="007B6AB8" w:rsidRPr="009259C9" w:rsidRDefault="007B6AB8" w:rsidP="00986D83">
      <w:pPr>
        <w:spacing w:line="276" w:lineRule="auto"/>
        <w:jc w:val="both"/>
        <w:rPr>
          <w:rFonts w:ascii="Century Gothic" w:hAnsi="Century Gothic" w:cs="Arial"/>
          <w:sz w:val="22"/>
          <w:szCs w:val="22"/>
          <w:lang w:val="es-MX"/>
        </w:rPr>
      </w:pPr>
    </w:p>
    <w:p w:rsidR="00BC344C" w:rsidRPr="009259C9" w:rsidRDefault="00A74B9E" w:rsidP="00986D83">
      <w:p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 xml:space="preserve">En la descripción de la estructura del fondo se debe considerar las funciones definidas y normadas en la LCF para el fondo desde el ámbito federal: integración, distribución, supervisión y seguimiento, en tanto se considerará solo los aspectos de la función de administración destinados a delimitar las disposiciones federales que deben seguir los enlaces estatales en la planeación y operación. En cada una de las funciones se debe considerar todos los actores y los elementos involucrados en la coordinación </w:t>
      </w:r>
      <w:proofErr w:type="spellStart"/>
      <w:r w:rsidRPr="00A74B9E">
        <w:rPr>
          <w:rFonts w:ascii="Century Gothic" w:hAnsi="Century Gothic" w:cs="Arial"/>
          <w:sz w:val="22"/>
          <w:szCs w:val="22"/>
          <w:lang w:val="es-MX"/>
        </w:rPr>
        <w:t>intra-organizacional</w:t>
      </w:r>
      <w:proofErr w:type="spellEnd"/>
      <w:r w:rsidRPr="00A74B9E">
        <w:rPr>
          <w:rFonts w:ascii="Century Gothic" w:hAnsi="Century Gothic" w:cs="Arial"/>
          <w:sz w:val="22"/>
          <w:szCs w:val="22"/>
          <w:lang w:val="es-MX"/>
        </w:rPr>
        <w:t>, es decir, la coordinación dentro del gobierno central, entre las diferentes áreas y sectores de la política gubernamental</w:t>
      </w:r>
      <w:r w:rsidR="00E3045D" w:rsidRPr="00A74B9E">
        <w:rPr>
          <w:rFonts w:ascii="Century Gothic" w:hAnsi="Century Gothic" w:cs="Arial"/>
          <w:sz w:val="22"/>
          <w:szCs w:val="22"/>
          <w:lang w:val="es-MX"/>
        </w:rPr>
        <w:t>;</w:t>
      </w:r>
      <w:r w:rsidRPr="00A74B9E">
        <w:rPr>
          <w:rFonts w:ascii="Century Gothic" w:hAnsi="Century Gothic" w:cs="Arial"/>
          <w:sz w:val="22"/>
          <w:szCs w:val="22"/>
          <w:lang w:val="es-MX"/>
        </w:rPr>
        <w:t xml:space="preserve"> y la coordinación </w:t>
      </w:r>
      <w:proofErr w:type="spellStart"/>
      <w:r w:rsidRPr="00A74B9E">
        <w:rPr>
          <w:rFonts w:ascii="Century Gothic" w:hAnsi="Century Gothic" w:cs="Arial"/>
          <w:sz w:val="22"/>
          <w:szCs w:val="22"/>
          <w:lang w:val="es-MX"/>
        </w:rPr>
        <w:t>inter-organizacional</w:t>
      </w:r>
      <w:proofErr w:type="spellEnd"/>
      <w:r w:rsidRPr="00A74B9E">
        <w:rPr>
          <w:rFonts w:ascii="Century Gothic" w:hAnsi="Century Gothic" w:cs="Arial"/>
          <w:sz w:val="22"/>
          <w:szCs w:val="22"/>
          <w:lang w:val="es-MX"/>
        </w:rPr>
        <w:t xml:space="preserve">, es decir, </w:t>
      </w:r>
      <w:r w:rsidR="00E3045D" w:rsidRPr="00A74B9E">
        <w:rPr>
          <w:rFonts w:ascii="Century Gothic" w:hAnsi="Century Gothic" w:cs="Arial"/>
          <w:sz w:val="22"/>
          <w:szCs w:val="22"/>
          <w:lang w:val="es-MX"/>
        </w:rPr>
        <w:t>la coordinación</w:t>
      </w:r>
      <w:r w:rsidRPr="00A74B9E">
        <w:rPr>
          <w:rFonts w:ascii="Century Gothic" w:hAnsi="Century Gothic" w:cs="Arial"/>
          <w:sz w:val="22"/>
          <w:szCs w:val="22"/>
          <w:lang w:val="es-MX"/>
        </w:rPr>
        <w:t xml:space="preserve"> entre el nivel administrativo central y otros niveles geográficos (Christensen et al., 2007: 12). </w:t>
      </w:r>
    </w:p>
    <w:p w:rsidR="00BC344C" w:rsidRPr="009259C9" w:rsidRDefault="00BC344C" w:rsidP="00986D83">
      <w:pPr>
        <w:spacing w:line="276" w:lineRule="auto"/>
        <w:jc w:val="both"/>
        <w:rPr>
          <w:rFonts w:ascii="Century Gothic" w:hAnsi="Century Gothic" w:cs="Arial"/>
          <w:sz w:val="22"/>
          <w:szCs w:val="22"/>
          <w:lang w:val="es-MX"/>
        </w:rPr>
      </w:pPr>
    </w:p>
    <w:p w:rsidR="00301D97" w:rsidRPr="009259C9" w:rsidRDefault="00A74B9E" w:rsidP="007367E3">
      <w:p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Asimismo, en el análisis de las funciones se debe considerar, por un lado, el contexto de la descentralización, en el que se busca analizar la delimitación de responsabilidades autónomas entre órdenes de gobierno y los espacios de responsabilidad compartida, y por otro, el alcance de la evaluación, es decir, el análisis de la coordinación federal del fondo. En este contexto, el gobierno federal, liberado de las cargas administrativas locales, puede concentrar sus esfuerzos en una función reguladora más firme y coherente, lo que incluye dos tareas importantes: a) definir los objetivos generales y los criterios de asignación en función de una estrategia presupuestaria integrada; y b) hacer que los gobiernos locales rindan cuentas mediante el diseño de mecanismos para evaluar la eficacia del gasto local (Scott, 2004: 823).</w:t>
      </w:r>
    </w:p>
    <w:p w:rsidR="003B35E4" w:rsidRPr="009259C9" w:rsidRDefault="003B35E4" w:rsidP="007367E3">
      <w:pPr>
        <w:spacing w:line="276" w:lineRule="auto"/>
        <w:jc w:val="both"/>
        <w:rPr>
          <w:rFonts w:ascii="Century Gothic" w:hAnsi="Century Gothic" w:cs="Arial"/>
          <w:sz w:val="22"/>
          <w:szCs w:val="22"/>
          <w:lang w:val="es-MX"/>
        </w:rPr>
      </w:pPr>
    </w:p>
    <w:p w:rsidR="003B35E4" w:rsidRPr="009259C9" w:rsidRDefault="00A74B9E" w:rsidP="003B35E4">
      <w:p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 xml:space="preserve">Para efectos de la presente evaluación se considerarán las siguientes funciones relacionadas con la coordinación del </w:t>
      </w:r>
      <w:bookmarkStart w:id="41" w:name="_GoBack"/>
      <w:bookmarkEnd w:id="41"/>
      <w:r w:rsidR="00E3045D" w:rsidRPr="00A74B9E">
        <w:rPr>
          <w:rFonts w:ascii="Century Gothic" w:hAnsi="Century Gothic" w:cs="Arial"/>
          <w:sz w:val="22"/>
          <w:szCs w:val="22"/>
          <w:lang w:val="es-MX"/>
        </w:rPr>
        <w:t>fondo</w:t>
      </w:r>
      <w:r w:rsidR="00E3045D">
        <w:rPr>
          <w:rFonts w:ascii="Century Gothic" w:hAnsi="Century Gothic" w:cs="Arial"/>
          <w:sz w:val="22"/>
          <w:szCs w:val="22"/>
          <w:lang w:val="es-MX"/>
        </w:rPr>
        <w:t xml:space="preserve">, </w:t>
      </w:r>
      <w:r w:rsidR="00E3045D" w:rsidRPr="00A74B9E">
        <w:rPr>
          <w:rFonts w:ascii="Century Gothic" w:hAnsi="Century Gothic" w:cs="Arial"/>
          <w:sz w:val="22"/>
          <w:szCs w:val="22"/>
          <w:lang w:val="es-MX"/>
        </w:rPr>
        <w:t>incluidas</w:t>
      </w:r>
      <w:r w:rsidRPr="00A74B9E">
        <w:rPr>
          <w:rFonts w:ascii="Century Gothic" w:hAnsi="Century Gothic" w:cs="Arial"/>
          <w:sz w:val="22"/>
          <w:szCs w:val="22"/>
          <w:lang w:val="es-MX"/>
        </w:rPr>
        <w:t xml:space="preserve"> en el artículo 25 de la LCF: </w:t>
      </w:r>
    </w:p>
    <w:p w:rsidR="003B35E4" w:rsidRPr="009259C9" w:rsidRDefault="00A74B9E" w:rsidP="003B35E4">
      <w:pPr>
        <w:pStyle w:val="Prrafodelista"/>
        <w:numPr>
          <w:ilvl w:val="0"/>
          <w:numId w:val="121"/>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Integración: Actividades relacionadas con la determinación de las fórmulas de distribución y la incorporación de las fuentes de información relevantes para la distribución de los recursos entre las entidades federativas.</w:t>
      </w:r>
    </w:p>
    <w:p w:rsidR="003B35E4" w:rsidRPr="009259C9" w:rsidRDefault="00A74B9E" w:rsidP="003B35E4">
      <w:pPr>
        <w:pStyle w:val="Prrafodelista"/>
        <w:numPr>
          <w:ilvl w:val="0"/>
          <w:numId w:val="121"/>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Distribución: Actividades relacionadas con la asignación y transferencia de los recursos a las entidades federativas.</w:t>
      </w:r>
    </w:p>
    <w:p w:rsidR="003B35E4" w:rsidRPr="009259C9" w:rsidRDefault="00A74B9E" w:rsidP="003B35E4">
      <w:pPr>
        <w:pStyle w:val="Prrafodelista"/>
        <w:numPr>
          <w:ilvl w:val="0"/>
          <w:numId w:val="121"/>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lastRenderedPageBreak/>
        <w:t xml:space="preserve">Administración: Se refiere a las disposiciones federales para la gestión del fondo. </w:t>
      </w:r>
    </w:p>
    <w:p w:rsidR="003B35E4" w:rsidRPr="009259C9" w:rsidRDefault="00A74B9E" w:rsidP="003B35E4">
      <w:pPr>
        <w:pStyle w:val="Prrafodelista"/>
        <w:numPr>
          <w:ilvl w:val="0"/>
          <w:numId w:val="121"/>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Supervisión y seguimiento: Se refiere a los mecanismos con los que cuenta</w:t>
      </w:r>
      <w:r w:rsidR="00877273">
        <w:rPr>
          <w:rFonts w:ascii="Century Gothic" w:hAnsi="Century Gothic" w:cs="Arial"/>
          <w:sz w:val="22"/>
          <w:szCs w:val="22"/>
          <w:lang w:val="es-MX"/>
        </w:rPr>
        <w:t>n</w:t>
      </w:r>
      <w:r w:rsidRPr="00A74B9E">
        <w:rPr>
          <w:rFonts w:ascii="Century Gothic" w:hAnsi="Century Gothic" w:cs="Arial"/>
          <w:sz w:val="22"/>
          <w:szCs w:val="22"/>
          <w:lang w:val="es-MX"/>
        </w:rPr>
        <w:t xml:space="preserve"> las dependencias relacionadas con la coordinación del fondo para verificar la correcta aplicación de los recursos y darle seguimiento al ejercicio de los mismos, así como a la generación de información. </w:t>
      </w:r>
    </w:p>
    <w:p w:rsidR="00356B26" w:rsidRPr="009259C9" w:rsidRDefault="00356B26" w:rsidP="00986D83">
      <w:pPr>
        <w:spacing w:line="276" w:lineRule="auto"/>
        <w:jc w:val="both"/>
        <w:rPr>
          <w:rFonts w:ascii="Century Gothic" w:hAnsi="Century Gothic" w:cs="Arial"/>
          <w:sz w:val="22"/>
          <w:szCs w:val="22"/>
          <w:lang w:val="es-MX"/>
        </w:rPr>
      </w:pPr>
    </w:p>
    <w:p w:rsidR="00356B26" w:rsidRPr="009259C9" w:rsidRDefault="00A74B9E" w:rsidP="00986D83">
      <w:p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 xml:space="preserve">Como parte de la descripción de la estructura de la coordinación del fondo se deben identificar los siguientes elementos: </w:t>
      </w:r>
    </w:p>
    <w:p w:rsidR="00356B26" w:rsidRPr="009259C9" w:rsidRDefault="00356B26" w:rsidP="00986D83">
      <w:pPr>
        <w:spacing w:line="276" w:lineRule="auto"/>
        <w:jc w:val="both"/>
        <w:rPr>
          <w:rFonts w:ascii="Century Gothic" w:hAnsi="Century Gothic" w:cs="Arial"/>
          <w:sz w:val="22"/>
          <w:szCs w:val="22"/>
          <w:lang w:val="es-MX"/>
        </w:rPr>
      </w:pPr>
    </w:p>
    <w:p w:rsidR="00A904F7" w:rsidRPr="009259C9" w:rsidRDefault="00A74B9E" w:rsidP="00986D83">
      <w:pPr>
        <w:pStyle w:val="Prrafodelista"/>
        <w:numPr>
          <w:ilvl w:val="0"/>
          <w:numId w:val="110"/>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Actores involucrados y roles en cada una de las funciones (por orden de gobierno y dependencia y/o institución a la que pertenecen).</w:t>
      </w:r>
    </w:p>
    <w:p w:rsidR="00A904F7" w:rsidRPr="009259C9" w:rsidRDefault="00A74B9E" w:rsidP="00986D83">
      <w:pPr>
        <w:pStyle w:val="Prrafodelista"/>
        <w:numPr>
          <w:ilvl w:val="0"/>
          <w:numId w:val="110"/>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Competencias de cada uno de los actores, en la que se señale las atribuciones y los recursos (humanos, materiales y financieros) con los que cuenta para desempeñar sus competencias (bases normativas, legales e institucionales que sustenten su participación).</w:t>
      </w:r>
    </w:p>
    <w:p w:rsidR="00356B26" w:rsidRPr="009259C9" w:rsidRDefault="00A74B9E" w:rsidP="00986D83">
      <w:pPr>
        <w:pStyle w:val="Prrafodelista"/>
        <w:numPr>
          <w:ilvl w:val="0"/>
          <w:numId w:val="110"/>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Acciones y/o actividades que realizan los actores para cumplir con las atribuciones identificadas.</w:t>
      </w:r>
    </w:p>
    <w:p w:rsidR="00BB0BCF" w:rsidRPr="009259C9" w:rsidRDefault="00A74B9E" w:rsidP="00BB0BCF">
      <w:pPr>
        <w:pStyle w:val="Prrafodelista"/>
        <w:numPr>
          <w:ilvl w:val="0"/>
          <w:numId w:val="110"/>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 xml:space="preserve">Vinculación de los actores involucrados en cada una de las funciones, es decir, los flujos de trabajo entre actores, en el que se señale los insumos que se reciben de otras áreas y que son necesarios para desempeñar sus actividades, así como los productos que generan y con quiénes los comparten. </w:t>
      </w:r>
    </w:p>
    <w:p w:rsidR="00356B26" w:rsidRPr="009259C9" w:rsidRDefault="00A74B9E" w:rsidP="00986D83">
      <w:pPr>
        <w:pStyle w:val="Prrafodelista"/>
        <w:numPr>
          <w:ilvl w:val="0"/>
          <w:numId w:val="110"/>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Información que es generada por cada uno de los actores, en la que se señale las fuentes de información utilizadas, sistemas informáticos para generar y reportar la información, y medios de verificación de la información.</w:t>
      </w:r>
    </w:p>
    <w:p w:rsidR="00356B26" w:rsidRPr="009259C9" w:rsidRDefault="00356B26" w:rsidP="00986D83">
      <w:pPr>
        <w:spacing w:line="276" w:lineRule="auto"/>
        <w:jc w:val="both"/>
        <w:rPr>
          <w:rFonts w:ascii="Century Gothic" w:hAnsi="Century Gothic" w:cs="Arial"/>
          <w:sz w:val="22"/>
          <w:szCs w:val="22"/>
          <w:lang w:val="es-MX"/>
        </w:rPr>
      </w:pPr>
    </w:p>
    <w:p w:rsidR="00AD3CE2" w:rsidRPr="009259C9" w:rsidRDefault="00A74B9E" w:rsidP="00986D83">
      <w:p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 xml:space="preserve">La identificación y descripción de los elementos en esta sección debe servir para responder de manera mínima las siguientes preguntas generales y particulares para cada función: </w:t>
      </w:r>
    </w:p>
    <w:p w:rsidR="002F2483" w:rsidRPr="009259C9" w:rsidRDefault="002F2483" w:rsidP="00986D83">
      <w:pPr>
        <w:spacing w:line="276" w:lineRule="auto"/>
        <w:jc w:val="both"/>
        <w:rPr>
          <w:rFonts w:ascii="Century Gothic" w:hAnsi="Century Gothic" w:cs="Arial"/>
          <w:sz w:val="22"/>
          <w:szCs w:val="22"/>
          <w:lang w:val="es-MX"/>
        </w:rPr>
      </w:pPr>
    </w:p>
    <w:p w:rsidR="00356B26" w:rsidRPr="009259C9" w:rsidRDefault="00A74B9E" w:rsidP="00986D83">
      <w:pPr>
        <w:spacing w:line="276" w:lineRule="auto"/>
        <w:jc w:val="both"/>
        <w:rPr>
          <w:rFonts w:ascii="Century Gothic" w:hAnsi="Century Gothic" w:cs="Arial"/>
          <w:b/>
          <w:sz w:val="22"/>
          <w:szCs w:val="22"/>
          <w:lang w:val="es-MX"/>
        </w:rPr>
      </w:pPr>
      <w:r w:rsidRPr="00A74B9E">
        <w:rPr>
          <w:rFonts w:ascii="Century Gothic" w:hAnsi="Century Gothic" w:cs="Arial"/>
          <w:b/>
          <w:sz w:val="22"/>
          <w:szCs w:val="22"/>
          <w:lang w:val="es-MX"/>
        </w:rPr>
        <w:t>Preguntas generales</w:t>
      </w:r>
    </w:p>
    <w:p w:rsidR="000C3B29" w:rsidRPr="009259C9" w:rsidRDefault="000C3B29" w:rsidP="00986D83">
      <w:pPr>
        <w:spacing w:line="276" w:lineRule="auto"/>
        <w:jc w:val="both"/>
        <w:rPr>
          <w:rFonts w:ascii="Century Gothic" w:hAnsi="Century Gothic" w:cs="Arial"/>
          <w:sz w:val="22"/>
          <w:szCs w:val="22"/>
          <w:lang w:val="es-MX"/>
        </w:rPr>
      </w:pPr>
    </w:p>
    <w:p w:rsidR="00906E7A" w:rsidRPr="009259C9" w:rsidRDefault="00A74B9E" w:rsidP="00906E7A">
      <w:pPr>
        <w:pStyle w:val="Prrafodelista"/>
        <w:numPr>
          <w:ilvl w:val="0"/>
          <w:numId w:val="105"/>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¿Cuáles son los factores, los actores y las actividades y/o acciones críticas, es decir, imprescindibles para la coordinación, de acuerdo con las funciones que señala la LCF?</w:t>
      </w:r>
    </w:p>
    <w:p w:rsidR="00906E7A" w:rsidRPr="009259C9" w:rsidRDefault="00A74B9E" w:rsidP="003C649F">
      <w:pPr>
        <w:pStyle w:val="Prrafodelista"/>
        <w:numPr>
          <w:ilvl w:val="0"/>
          <w:numId w:val="105"/>
        </w:numPr>
        <w:spacing w:line="276" w:lineRule="auto"/>
        <w:jc w:val="both"/>
        <w:rPr>
          <w:rFonts w:ascii="Century Gothic" w:hAnsi="Century Gothic" w:cs="Arial"/>
          <w:color w:val="000000" w:themeColor="text1"/>
          <w:sz w:val="22"/>
          <w:szCs w:val="22"/>
          <w:lang w:val="es-MX"/>
        </w:rPr>
      </w:pPr>
      <w:r w:rsidRPr="00A74B9E">
        <w:rPr>
          <w:rFonts w:ascii="Century Gothic" w:hAnsi="Century Gothic" w:cs="Arial"/>
          <w:sz w:val="22"/>
          <w:szCs w:val="22"/>
          <w:lang w:val="es-MX"/>
        </w:rPr>
        <w:t xml:space="preserve">¿Las atribuciones y acciones de cada actor están claramente definidas y acotadas? En caso afirmativo, justificar ¿cuáles son las atribuciones y acciones de cada actor, y dónde están definidas? En caso negativo, ¿se identifican vacíos, es decir, existen atribuciones o acciones en </w:t>
      </w:r>
      <w:r w:rsidRPr="00A74B9E">
        <w:rPr>
          <w:rFonts w:ascii="Century Gothic" w:hAnsi="Century Gothic" w:cs="Arial"/>
          <w:color w:val="000000" w:themeColor="text1"/>
          <w:sz w:val="22"/>
          <w:szCs w:val="22"/>
          <w:lang w:val="es-MX"/>
        </w:rPr>
        <w:t>las que no está claramente definido el actor responsable?</w:t>
      </w:r>
    </w:p>
    <w:p w:rsidR="00906E7A" w:rsidRPr="009259C9" w:rsidRDefault="00A74B9E" w:rsidP="00E45BA3">
      <w:pPr>
        <w:pStyle w:val="Prrafodelista"/>
        <w:numPr>
          <w:ilvl w:val="0"/>
          <w:numId w:val="105"/>
        </w:numPr>
        <w:spacing w:line="276" w:lineRule="auto"/>
        <w:jc w:val="both"/>
        <w:rPr>
          <w:rFonts w:ascii="Century Gothic" w:hAnsi="Century Gothic" w:cs="Arial"/>
          <w:color w:val="000000" w:themeColor="text1"/>
          <w:sz w:val="22"/>
          <w:szCs w:val="22"/>
          <w:lang w:val="es-MX"/>
        </w:rPr>
      </w:pPr>
      <w:r w:rsidRPr="00A74B9E">
        <w:rPr>
          <w:rFonts w:ascii="Century Gothic" w:hAnsi="Century Gothic" w:cs="Arial"/>
          <w:color w:val="000000" w:themeColor="text1"/>
          <w:sz w:val="22"/>
          <w:szCs w:val="22"/>
          <w:lang w:val="es-MX"/>
        </w:rPr>
        <w:lastRenderedPageBreak/>
        <w:t xml:space="preserve">¿Los actores cuentan con los recursos (humanos, materiales y financieros) suficientes para realizar las acciones que están en sus atribuciones? En caso afirmativo, explique; ¿con qué recursos cuenta cada actor? En caso negativo, ¿qué recursos hacen falta para que puedan cumplir sus atribuciones? </w:t>
      </w:r>
    </w:p>
    <w:p w:rsidR="00E45BA3" w:rsidRPr="009259C9" w:rsidRDefault="00A74B9E" w:rsidP="004F2F0A">
      <w:pPr>
        <w:pStyle w:val="Prrafodelista"/>
        <w:numPr>
          <w:ilvl w:val="0"/>
          <w:numId w:val="105"/>
        </w:numPr>
        <w:spacing w:line="276" w:lineRule="auto"/>
        <w:jc w:val="both"/>
        <w:rPr>
          <w:rFonts w:ascii="Century Gothic" w:hAnsi="Century Gothic" w:cs="Arial"/>
          <w:color w:val="000000" w:themeColor="text1"/>
          <w:sz w:val="22"/>
          <w:szCs w:val="22"/>
          <w:lang w:val="es-MX"/>
        </w:rPr>
      </w:pPr>
      <w:r w:rsidRPr="00A74B9E">
        <w:rPr>
          <w:rFonts w:ascii="Century Gothic" w:hAnsi="Century Gothic" w:cs="Arial"/>
          <w:color w:val="000000" w:themeColor="text1"/>
          <w:sz w:val="22"/>
          <w:szCs w:val="22"/>
          <w:lang w:val="es-MX"/>
        </w:rPr>
        <w:t>¿Cómo se designan los enlaces en las entidades federativas y qué características tienen estos enlaces (por ejemplo, dependencias a la que pertenecen, cargos o puestos que desempeñan, entre otras)? Cuando existen más de un enlace por entidad, se deben señalar las funciones de cada uno de ellos.</w:t>
      </w:r>
    </w:p>
    <w:p w:rsidR="00E2481C" w:rsidRPr="009259C9" w:rsidRDefault="00A74B9E" w:rsidP="004F2F0A">
      <w:pPr>
        <w:pStyle w:val="Prrafodelista"/>
        <w:numPr>
          <w:ilvl w:val="0"/>
          <w:numId w:val="105"/>
        </w:numPr>
        <w:spacing w:line="276" w:lineRule="auto"/>
        <w:jc w:val="both"/>
        <w:rPr>
          <w:rFonts w:ascii="Century Gothic" w:hAnsi="Century Gothic" w:cs="Arial"/>
          <w:color w:val="000000" w:themeColor="text1"/>
          <w:sz w:val="22"/>
          <w:szCs w:val="22"/>
          <w:lang w:val="es-MX"/>
        </w:rPr>
      </w:pPr>
      <w:r w:rsidRPr="00A74B9E">
        <w:rPr>
          <w:rFonts w:ascii="Century Gothic" w:hAnsi="Century Gothic" w:cs="Arial"/>
          <w:color w:val="000000" w:themeColor="text1"/>
          <w:sz w:val="22"/>
          <w:szCs w:val="22"/>
          <w:lang w:val="es-MX"/>
        </w:rPr>
        <w:t xml:space="preserve">¿Cómo se articulan las acciones de los actores? ¿La articulación es la adecuada para lograr la coordinación delimitada en la normatividad? En caso afirmativo, explique; en caso negativo, indicar la ausencia de articulación que se identifique. </w:t>
      </w:r>
    </w:p>
    <w:p w:rsidR="004F2F0A" w:rsidRPr="009259C9" w:rsidRDefault="00A74B9E" w:rsidP="004F2F0A">
      <w:pPr>
        <w:pStyle w:val="Prrafodelista"/>
        <w:numPr>
          <w:ilvl w:val="0"/>
          <w:numId w:val="105"/>
        </w:numPr>
        <w:spacing w:line="276" w:lineRule="auto"/>
        <w:jc w:val="both"/>
        <w:rPr>
          <w:rFonts w:ascii="Century Gothic" w:hAnsi="Century Gothic" w:cs="Arial"/>
          <w:color w:val="000000" w:themeColor="text1"/>
          <w:sz w:val="22"/>
          <w:szCs w:val="22"/>
          <w:lang w:val="es-MX"/>
        </w:rPr>
      </w:pPr>
      <w:r w:rsidRPr="00A74B9E">
        <w:rPr>
          <w:rFonts w:ascii="Century Gothic" w:hAnsi="Century Gothic" w:cs="Arial"/>
          <w:color w:val="000000" w:themeColor="text1"/>
          <w:sz w:val="22"/>
          <w:szCs w:val="22"/>
          <w:lang w:val="es-MX"/>
        </w:rPr>
        <w:t>¿Cuáles son los mecanismos de supervisión y seguimiento del fondo? ¿Quiénes son los responsables de estos mecanismos de acuerdo con la normatividad aplicable? ¿Cuál es su función? Cuando existen más de uno, se deben señalar los responsables y las funciones de cada uno de ellos.</w:t>
      </w:r>
    </w:p>
    <w:p w:rsidR="007440D0" w:rsidRPr="009259C9" w:rsidRDefault="00A74B9E" w:rsidP="00986D83">
      <w:pPr>
        <w:pStyle w:val="Prrafodelista"/>
        <w:numPr>
          <w:ilvl w:val="0"/>
          <w:numId w:val="105"/>
        </w:numPr>
        <w:spacing w:line="276" w:lineRule="auto"/>
        <w:jc w:val="both"/>
        <w:rPr>
          <w:rFonts w:ascii="Century Gothic" w:hAnsi="Century Gothic" w:cs="Arial"/>
          <w:color w:val="000000" w:themeColor="text1"/>
          <w:sz w:val="22"/>
          <w:szCs w:val="22"/>
          <w:lang w:val="es-MX"/>
        </w:rPr>
      </w:pPr>
      <w:r w:rsidRPr="00A74B9E">
        <w:rPr>
          <w:rFonts w:ascii="Century Gothic" w:hAnsi="Century Gothic" w:cs="Arial"/>
          <w:color w:val="000000" w:themeColor="text1"/>
          <w:sz w:val="22"/>
          <w:szCs w:val="22"/>
          <w:lang w:val="es-MX"/>
        </w:rPr>
        <w:t>¿Cuáles son los flujos de información entre los diferentes actores, es decir, entre qué actores se comparte información? ¿Qué información se comparte y para qué fines?</w:t>
      </w:r>
    </w:p>
    <w:p w:rsidR="00663529" w:rsidRPr="009259C9" w:rsidRDefault="00A74B9E" w:rsidP="007440D0">
      <w:pPr>
        <w:pStyle w:val="Prrafodelista"/>
        <w:numPr>
          <w:ilvl w:val="0"/>
          <w:numId w:val="105"/>
        </w:numPr>
        <w:spacing w:line="276" w:lineRule="auto"/>
        <w:jc w:val="both"/>
        <w:rPr>
          <w:lang w:val="es-MX"/>
        </w:rPr>
      </w:pPr>
      <w:r w:rsidRPr="00A74B9E">
        <w:rPr>
          <w:rFonts w:ascii="Century Gothic" w:hAnsi="Century Gothic" w:cs="Arial"/>
          <w:color w:val="000000" w:themeColor="text1"/>
          <w:sz w:val="22"/>
          <w:szCs w:val="22"/>
          <w:lang w:val="es-MX"/>
        </w:rPr>
        <w:t>En el [</w:t>
      </w:r>
      <w:r w:rsidRPr="00C5504E">
        <w:rPr>
          <w:rFonts w:ascii="Century Gothic" w:hAnsi="Century Gothic" w:cs="Arial"/>
          <w:color w:val="000000" w:themeColor="text1"/>
          <w:sz w:val="22"/>
          <w:szCs w:val="22"/>
          <w:u w:val="single"/>
          <w:lang w:val="es-MX"/>
        </w:rPr>
        <w:t>insertar ejercicio fiscal que considera la evaluación</w:t>
      </w:r>
      <w:r w:rsidRPr="00A74B9E">
        <w:rPr>
          <w:rFonts w:ascii="Century Gothic" w:hAnsi="Century Gothic" w:cs="Arial"/>
          <w:color w:val="000000" w:themeColor="text1"/>
          <w:sz w:val="22"/>
          <w:szCs w:val="22"/>
          <w:lang w:val="es-MX"/>
        </w:rPr>
        <w:t xml:space="preserve">] ¿se identifican cambios en la estructura </w:t>
      </w:r>
      <w:r w:rsidRPr="00A74B9E">
        <w:rPr>
          <w:rFonts w:ascii="Century Gothic" w:hAnsi="Century Gothic" w:cs="Arial"/>
          <w:sz w:val="22"/>
          <w:szCs w:val="22"/>
          <w:lang w:val="es-MX"/>
        </w:rPr>
        <w:t xml:space="preserve">organizativa del fondo? </w:t>
      </w:r>
      <w:r w:rsidRPr="00A74B9E">
        <w:rPr>
          <w:rFonts w:ascii="Century Gothic" w:hAnsi="Century Gothic" w:cs="Arial"/>
          <w:color w:val="000000" w:themeColor="text1"/>
          <w:sz w:val="22"/>
          <w:szCs w:val="22"/>
          <w:lang w:val="es-MX"/>
        </w:rPr>
        <w:t xml:space="preserve">En caso afirmativo, ¿qué tipo de cambios son, normativos, operativos, financieros, entre otros? </w:t>
      </w:r>
    </w:p>
    <w:p w:rsidR="008B5EEB" w:rsidRDefault="008B5EEB">
      <w:pPr>
        <w:pStyle w:val="Prrafodelista"/>
        <w:spacing w:line="276" w:lineRule="auto"/>
        <w:jc w:val="both"/>
        <w:rPr>
          <w:rFonts w:ascii="Century Gothic" w:hAnsi="Century Gothic" w:cs="Arial"/>
          <w:sz w:val="22"/>
          <w:szCs w:val="22"/>
          <w:lang w:val="es-MX"/>
        </w:rPr>
      </w:pPr>
    </w:p>
    <w:p w:rsidR="000F3F8A" w:rsidRPr="009259C9" w:rsidRDefault="00A74B9E" w:rsidP="00986D83">
      <w:pPr>
        <w:spacing w:line="276" w:lineRule="auto"/>
        <w:jc w:val="both"/>
        <w:rPr>
          <w:rFonts w:ascii="Century Gothic" w:hAnsi="Century Gothic" w:cs="Arial"/>
          <w:b/>
          <w:sz w:val="22"/>
          <w:szCs w:val="22"/>
          <w:lang w:val="es-MX"/>
        </w:rPr>
      </w:pPr>
      <w:r w:rsidRPr="00A74B9E">
        <w:rPr>
          <w:rFonts w:ascii="Century Gothic" w:hAnsi="Century Gothic" w:cs="Arial"/>
          <w:b/>
          <w:sz w:val="22"/>
          <w:szCs w:val="22"/>
          <w:lang w:val="es-MX"/>
        </w:rPr>
        <w:t>Funciones: Integración, Distribución y Administración</w:t>
      </w:r>
    </w:p>
    <w:p w:rsidR="0077772D" w:rsidRPr="009259C9" w:rsidRDefault="0077772D" w:rsidP="00986D83">
      <w:pPr>
        <w:spacing w:line="276" w:lineRule="auto"/>
        <w:jc w:val="both"/>
        <w:rPr>
          <w:rFonts w:ascii="Century Gothic" w:hAnsi="Century Gothic" w:cs="Arial"/>
          <w:sz w:val="22"/>
          <w:szCs w:val="22"/>
          <w:lang w:val="es-MX"/>
        </w:rPr>
      </w:pPr>
    </w:p>
    <w:p w:rsidR="0071792D" w:rsidRPr="009259C9" w:rsidRDefault="00A74B9E" w:rsidP="00AD67F4">
      <w:pPr>
        <w:pStyle w:val="Prrafodelista"/>
        <w:numPr>
          <w:ilvl w:val="0"/>
          <w:numId w:val="106"/>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¿Cuáles son las fuentes de información empleadas para la integración de los componentes de la fórmula de educación básica, media superior y superior</w:t>
      </w:r>
      <w:r w:rsidR="0071792D" w:rsidRPr="009259C9">
        <w:rPr>
          <w:rFonts w:ascii="Century Gothic" w:hAnsi="Century Gothic" w:cs="Arial"/>
          <w:sz w:val="22"/>
          <w:szCs w:val="22"/>
          <w:lang w:val="es-MX"/>
        </w:rPr>
        <w:t xml:space="preserve">? ¿Cómo es el proceso de validación de dicha información y qué actores participan en su validación? </w:t>
      </w:r>
      <w:r w:rsidRPr="00A74B9E">
        <w:rPr>
          <w:rFonts w:ascii="Century Gothic" w:hAnsi="Century Gothic" w:cs="Arial"/>
          <w:sz w:val="22"/>
          <w:szCs w:val="22"/>
          <w:lang w:val="es-MX"/>
        </w:rPr>
        <w:t>Explicar por nivel educativo.</w:t>
      </w:r>
    </w:p>
    <w:p w:rsidR="007F776C" w:rsidRPr="009259C9" w:rsidRDefault="00A74B9E" w:rsidP="007F776C">
      <w:pPr>
        <w:pStyle w:val="Prrafodelista"/>
        <w:numPr>
          <w:ilvl w:val="0"/>
          <w:numId w:val="106"/>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¿Qué criterios y variables se emplearon para determinar las entidades, planteles y montos dentro del listado de proyectos de la INFE aplicados a la potenciación de recursos del FAM? ¿Cómo fue el proceso de validación del listado de proyectos de la INFE con las entidades federativas? Explicar por nivel educativo.</w:t>
      </w:r>
    </w:p>
    <w:p w:rsidR="006F17AB" w:rsidRPr="009259C9" w:rsidRDefault="00A74B9E" w:rsidP="007F776C">
      <w:pPr>
        <w:pStyle w:val="Prrafodelista"/>
        <w:numPr>
          <w:ilvl w:val="0"/>
          <w:numId w:val="106"/>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 xml:space="preserve">¿Cómo la potenciación de los recursos afecta o modifica la distribución, planeación, administración y ejercicio del fondo en el corto y mediano plazo? En caso de que existan diferencias en el proceso por nivel educativo, explicar de manera desagregada para cada uno. </w:t>
      </w:r>
    </w:p>
    <w:p w:rsidR="007A1EFD" w:rsidRPr="009259C9" w:rsidRDefault="00A74B9E" w:rsidP="007A1EFD">
      <w:pPr>
        <w:pStyle w:val="Prrafodelista"/>
        <w:numPr>
          <w:ilvl w:val="0"/>
          <w:numId w:val="106"/>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 xml:space="preserve">¿Existe un proceso de identificación de necesidades de INFE en las entidades federativas? En caso afirmativo, justificar, ¿cómo es el proceso? </w:t>
      </w:r>
      <w:r w:rsidRPr="00A74B9E">
        <w:rPr>
          <w:rFonts w:ascii="Century Gothic" w:hAnsi="Century Gothic" w:cs="Arial"/>
          <w:sz w:val="22"/>
          <w:szCs w:val="22"/>
          <w:lang w:val="es-MX"/>
        </w:rPr>
        <w:lastRenderedPageBreak/>
        <w:t>¿qué actores están involucrados (SEP, INIFED, organismos estatales, entre otros)? ¿cómo se integran las necesidades? En caso de que existan diferencias en el proceso por nivel educativo, explicar de manera desagregada para cada uno.</w:t>
      </w:r>
    </w:p>
    <w:p w:rsidR="00321914" w:rsidRPr="009259C9" w:rsidRDefault="00A74B9E" w:rsidP="00633E08">
      <w:pPr>
        <w:pStyle w:val="Prrafodelista"/>
        <w:numPr>
          <w:ilvl w:val="0"/>
          <w:numId w:val="106"/>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¿Cómo es el proceso de programación y planeación de proyectos? En particular ¿qué actores están involucrados y que función desempeña cada uno? En caso de que existan diferencias en el proceso por nivel educativo, explicar de manera desagregada para cada uno.</w:t>
      </w:r>
    </w:p>
    <w:p w:rsidR="00035E87" w:rsidRPr="009259C9" w:rsidRDefault="00035E87" w:rsidP="00035E87">
      <w:pPr>
        <w:pStyle w:val="Prrafodelista"/>
        <w:spacing w:line="276" w:lineRule="auto"/>
        <w:jc w:val="both"/>
        <w:rPr>
          <w:rFonts w:ascii="Century Gothic" w:hAnsi="Century Gothic" w:cs="Arial"/>
          <w:sz w:val="22"/>
          <w:szCs w:val="22"/>
          <w:lang w:val="es-MX"/>
        </w:rPr>
      </w:pPr>
    </w:p>
    <w:p w:rsidR="001B53FF" w:rsidRPr="009259C9" w:rsidRDefault="00A74B9E" w:rsidP="00986D83">
      <w:pPr>
        <w:spacing w:line="276" w:lineRule="auto"/>
        <w:jc w:val="both"/>
        <w:rPr>
          <w:rFonts w:ascii="Century Gothic" w:hAnsi="Century Gothic" w:cs="Arial"/>
          <w:b/>
          <w:sz w:val="22"/>
          <w:szCs w:val="22"/>
          <w:lang w:val="es-MX"/>
        </w:rPr>
      </w:pPr>
      <w:r w:rsidRPr="00A74B9E">
        <w:rPr>
          <w:rFonts w:ascii="Century Gothic" w:hAnsi="Century Gothic" w:cs="Arial"/>
          <w:b/>
          <w:sz w:val="22"/>
          <w:szCs w:val="22"/>
          <w:lang w:val="es-MX"/>
        </w:rPr>
        <w:t>Función: Supervisión y seguimiento</w:t>
      </w:r>
    </w:p>
    <w:p w:rsidR="00757FBE" w:rsidRPr="009259C9" w:rsidRDefault="00757FBE" w:rsidP="00986D83">
      <w:pPr>
        <w:spacing w:line="276" w:lineRule="auto"/>
        <w:jc w:val="both"/>
        <w:rPr>
          <w:rFonts w:ascii="Century Gothic" w:hAnsi="Century Gothic" w:cs="Arial"/>
          <w:sz w:val="22"/>
          <w:szCs w:val="22"/>
          <w:lang w:val="es-MX"/>
        </w:rPr>
      </w:pPr>
    </w:p>
    <w:p w:rsidR="001B5965" w:rsidRPr="009259C9" w:rsidRDefault="00A74B9E" w:rsidP="008A2A2C">
      <w:pPr>
        <w:pStyle w:val="Prrafodelista"/>
        <w:numPr>
          <w:ilvl w:val="0"/>
          <w:numId w:val="108"/>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 xml:space="preserve">¿Qué información es requerida a los organismos estatales? ¿Cómo se solicita, integra y valida la información? ¿La información es entregada en tiempo y forma? ¿Cómo se utiliza esta información? </w:t>
      </w:r>
    </w:p>
    <w:p w:rsidR="00BE1D40" w:rsidRPr="009259C9" w:rsidRDefault="00A74B9E" w:rsidP="00BE1D40">
      <w:pPr>
        <w:pStyle w:val="Prrafodelista"/>
        <w:numPr>
          <w:ilvl w:val="0"/>
          <w:numId w:val="106"/>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 xml:space="preserve">¿Cómo es el proceso de revisión y retroalimentación del INIFED a los instrumentos para la planeación, programación, operación y seguimiento de los proyectos operados por los organismos estatales? ¿quiénes participan? ¿la revisión y retroalimentación es oportuna, es decir, es entregada en tiempo y forma para su integración por parte de los organismos estatales? </w:t>
      </w:r>
    </w:p>
    <w:p w:rsidR="001B53FF" w:rsidRPr="009259C9" w:rsidRDefault="00A74B9E" w:rsidP="003D31AD">
      <w:pPr>
        <w:pStyle w:val="Prrafodelista"/>
        <w:numPr>
          <w:ilvl w:val="0"/>
          <w:numId w:val="108"/>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¿Cómo es el proceso de diseño de la MIR federal del fondo? En específico, ¿qué actores participan en el diseño? ¿cuál es el grado de involucramiento en el diseño de indicadores de los enlaces en las entidades federativas?</w:t>
      </w:r>
    </w:p>
    <w:p w:rsidR="00356B26" w:rsidRPr="009259C9" w:rsidRDefault="00A74B9E" w:rsidP="00986D83">
      <w:pPr>
        <w:pStyle w:val="Prrafodelista"/>
        <w:numPr>
          <w:ilvl w:val="0"/>
          <w:numId w:val="108"/>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¿Existe un proceso de actualización y ajuste de metas de la MIR? En caso afirmativo, explicar ¿cómo es el proceso y quiénes están involucrados?</w:t>
      </w:r>
    </w:p>
    <w:p w:rsidR="00D31FCD" w:rsidRPr="009259C9" w:rsidRDefault="00A74B9E" w:rsidP="00986D83">
      <w:pPr>
        <w:pStyle w:val="Prrafodelista"/>
        <w:numPr>
          <w:ilvl w:val="0"/>
          <w:numId w:val="108"/>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¿La captura del avance de los indicadores de la MIR federal del fondo se realiza en tiempo y forma? En caso negativo, ¿cuáles son las dificultades o limitaciones que impiden su cumplimiento?</w:t>
      </w:r>
    </w:p>
    <w:p w:rsidR="00817353" w:rsidRPr="009259C9" w:rsidRDefault="00A74B9E" w:rsidP="00817353">
      <w:pPr>
        <w:pStyle w:val="Prrafodelista"/>
        <w:numPr>
          <w:ilvl w:val="0"/>
          <w:numId w:val="108"/>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¿Existe interconexión entre los sistemas para la supervisión y seguimiento de las distintas instancias y dependencias? En caso afirmativo, ¿cuáles sistemas están interconectados y cómo? ¿qué información comparten? ¿existen mecanismos definidos para verificar la calidad y consistencia de la información compartida en los sistemas? En específico, ¿existe algún proceso para detectar deficiencias en la información compartida?</w:t>
      </w:r>
    </w:p>
    <w:p w:rsidR="006F12C4" w:rsidRPr="009259C9" w:rsidRDefault="00A74B9E" w:rsidP="006F12C4">
      <w:pPr>
        <w:pStyle w:val="Prrafodelista"/>
        <w:numPr>
          <w:ilvl w:val="0"/>
          <w:numId w:val="108"/>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 xml:space="preserve">¿Qué información se valida en el Sistema de la SHCP, ¿cuáles son los mecanismos de validación y qué actores están involucrados en dicho proceso? ¿Los responsables de la validación de la información son los mismos que validan la información que se incluye en el resto de los sistemas informáticos que son relevantes para el seguimiento del fondo? </w:t>
      </w:r>
    </w:p>
    <w:p w:rsidR="005A52EE" w:rsidRPr="009259C9" w:rsidRDefault="00A74B9E" w:rsidP="00986D83">
      <w:pPr>
        <w:pStyle w:val="Prrafodelista"/>
        <w:numPr>
          <w:ilvl w:val="0"/>
          <w:numId w:val="108"/>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 xml:space="preserve">¿Cuáles son los mecanismos para atender las necesidades de información, asesoría y capacitación de los enlaces en las entidades federativas? En </w:t>
      </w:r>
      <w:r w:rsidRPr="00A74B9E">
        <w:rPr>
          <w:rFonts w:ascii="Century Gothic" w:hAnsi="Century Gothic" w:cs="Arial"/>
          <w:sz w:val="22"/>
          <w:szCs w:val="22"/>
          <w:lang w:val="es-MX"/>
        </w:rPr>
        <w:lastRenderedPageBreak/>
        <w:t xml:space="preserve">particular, ¿qué tipo de asesoría y/o capacitación solicitan los enlaces más frecuentemente? ¿las capacitaciones y asesorías atienden las necesidades de los enlaces? En caso afirmativo, justificar, en caso negativo, ¿qué aspectos no son atendidos y por qué? </w:t>
      </w:r>
    </w:p>
    <w:p w:rsidR="003F0AD7" w:rsidRPr="009259C9" w:rsidRDefault="00A74B9E" w:rsidP="003F0AD7">
      <w:pPr>
        <w:pStyle w:val="Prrafodelista"/>
        <w:numPr>
          <w:ilvl w:val="0"/>
          <w:numId w:val="108"/>
        </w:numPr>
        <w:spacing w:line="276" w:lineRule="auto"/>
        <w:jc w:val="both"/>
        <w:rPr>
          <w:rFonts w:ascii="Century Gothic" w:hAnsi="Century Gothic" w:cs="Arial"/>
          <w:sz w:val="22"/>
          <w:szCs w:val="22"/>
          <w:lang w:val="es-MX"/>
        </w:rPr>
      </w:pPr>
      <w:bookmarkStart w:id="42" w:name="_Hlk486588385"/>
      <w:r w:rsidRPr="00A74B9E">
        <w:rPr>
          <w:rFonts w:ascii="Century Gothic" w:hAnsi="Century Gothic" w:cs="Arial"/>
          <w:sz w:val="22"/>
          <w:szCs w:val="22"/>
          <w:lang w:val="es-MX"/>
        </w:rPr>
        <w:t>¿Existe coordinación entre la dependencia federal que coordina el fondo y los enlaces estatales en los procesos de evaluación? ¿Cuántas evaluaciones del fondo se han coordinado con los enlaces estatales? ¿Qué tipo de hallazgos y recomendaciones se derivan de estas evaluaciones? Explicar si se da seguimiento a dichas recomendaciones.</w:t>
      </w:r>
    </w:p>
    <w:p w:rsidR="00DF1B3C" w:rsidRPr="009259C9" w:rsidRDefault="00A74B9E" w:rsidP="00DF1B3C">
      <w:pPr>
        <w:pStyle w:val="Prrafodelista"/>
        <w:numPr>
          <w:ilvl w:val="0"/>
          <w:numId w:val="108"/>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¿Cuáles son las dificultades para el seguimiento de los recursos del fondo cuando existe concurrencia? ¿Qué mecanismos se tienen para reportar y verificar la concurrencia de las fuentes de financiamiento para el pago de los proyectos del FAM?</w:t>
      </w:r>
    </w:p>
    <w:bookmarkEnd w:id="42"/>
    <w:p w:rsidR="00D75A51" w:rsidRPr="009259C9" w:rsidRDefault="00A74B9E" w:rsidP="003F1935">
      <w:pPr>
        <w:pStyle w:val="Prrafodelista"/>
        <w:numPr>
          <w:ilvl w:val="0"/>
          <w:numId w:val="108"/>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 xml:space="preserve">¿Cómo y quién le da seguimiento al ejercicio y resultados de los recursos aplicados a la potenciación de recursos del FAM? </w:t>
      </w:r>
    </w:p>
    <w:p w:rsidR="002E0DC7" w:rsidRPr="009259C9" w:rsidRDefault="002E0DC7" w:rsidP="00986D83">
      <w:pPr>
        <w:spacing w:line="276" w:lineRule="auto"/>
        <w:jc w:val="both"/>
        <w:rPr>
          <w:rFonts w:ascii="Century Gothic" w:hAnsi="Century Gothic" w:cs="Arial"/>
          <w:sz w:val="22"/>
          <w:szCs w:val="22"/>
          <w:lang w:val="es-MX"/>
        </w:rPr>
      </w:pPr>
    </w:p>
    <w:p w:rsidR="00882FF4" w:rsidRPr="009259C9" w:rsidRDefault="00A74B9E" w:rsidP="00882FF4">
      <w:pPr>
        <w:spacing w:line="276" w:lineRule="auto"/>
        <w:jc w:val="both"/>
        <w:rPr>
          <w:rFonts w:ascii="Century Gothic" w:eastAsia="Times" w:hAnsi="Century Gothic" w:cs="Arial"/>
          <w:sz w:val="22"/>
          <w:szCs w:val="22"/>
          <w:lang w:val="es-MX"/>
        </w:rPr>
      </w:pPr>
      <w:r w:rsidRPr="00A74B9E">
        <w:rPr>
          <w:rFonts w:ascii="Century Gothic" w:eastAsia="Times" w:hAnsi="Century Gothic" w:cs="Arial"/>
          <w:sz w:val="22"/>
          <w:szCs w:val="22"/>
          <w:lang w:val="es-MX"/>
        </w:rPr>
        <w:t xml:space="preserve">Las fuentes de información mínimas a utilizar, además de las enunciadas en el apartado de </w:t>
      </w:r>
      <w:r w:rsidRPr="00A74B9E">
        <w:rPr>
          <w:rFonts w:ascii="Century Gothic" w:eastAsia="Times" w:hAnsi="Century Gothic" w:cs="Arial"/>
          <w:i/>
          <w:sz w:val="22"/>
          <w:szCs w:val="22"/>
          <w:lang w:val="es-MX"/>
        </w:rPr>
        <w:t>Temas de Evaluación y Metodología</w:t>
      </w:r>
      <w:r w:rsidRPr="00A74B9E">
        <w:rPr>
          <w:rFonts w:ascii="Century Gothic" w:eastAsia="Times" w:hAnsi="Century Gothic" w:cs="Arial"/>
          <w:sz w:val="22"/>
          <w:szCs w:val="22"/>
          <w:lang w:val="es-MX"/>
        </w:rPr>
        <w:t>, son acuerdos, convenios, criterios, lineamientos, manuales de procedimientos y organización, reglamentos, minutas, guías y sistemas de información, por ejemplo la LGINFE, el Reglamento de la LGINFE, el Aviso mediante el cual se da a conocer a los gobiernos de las entidades federativas la distribución y calendarización para la ministración durante el ejercicio fiscal correspondiente, de los recursos correspondientes al Fondo de Aportaciones Múltiples, en sus componentes de Infraestructura Educativa Básica, Media Superior y Superior (Aviso), los Lineamientos y  Normatividad del Programa de  Escuelas al CIEN, el Convenio de coordinación y colaboración para la potenciación de recursos del Fondo de Aportaciones Múltiples, las Guías Operativas entre otros que se consideren pertinentes.</w:t>
      </w:r>
    </w:p>
    <w:p w:rsidR="00A77EB9" w:rsidRPr="009259C9" w:rsidRDefault="00A77EB9" w:rsidP="00986D83">
      <w:pPr>
        <w:spacing w:line="276" w:lineRule="auto"/>
        <w:jc w:val="both"/>
        <w:rPr>
          <w:rFonts w:ascii="Century Gothic" w:hAnsi="Century Gothic" w:cs="Arial"/>
          <w:sz w:val="22"/>
          <w:szCs w:val="22"/>
          <w:lang w:val="es-MX"/>
        </w:rPr>
      </w:pPr>
    </w:p>
    <w:p w:rsidR="009E3F59" w:rsidRPr="009259C9" w:rsidRDefault="00A74B9E" w:rsidP="00986D83">
      <w:p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La descripción y análisis de la estructura de la coordinación del fondo se debe complementar con el llenado del Anexo 1</w:t>
      </w:r>
      <w:bookmarkStart w:id="43" w:name="_Hlk46397603"/>
      <w:r w:rsidRPr="00A74B9E">
        <w:rPr>
          <w:rFonts w:ascii="Century Gothic" w:hAnsi="Century Gothic" w:cs="Arial"/>
          <w:sz w:val="22"/>
          <w:szCs w:val="22"/>
          <w:lang w:val="es-MX"/>
        </w:rPr>
        <w:t>, en el que se debe integrar y sistematizar la información revisada y analizada.</w:t>
      </w:r>
      <w:bookmarkEnd w:id="43"/>
    </w:p>
    <w:p w:rsidR="009E3F59" w:rsidRPr="009259C9" w:rsidRDefault="009E3F59" w:rsidP="00323DCF">
      <w:pPr>
        <w:spacing w:line="276" w:lineRule="auto"/>
        <w:ind w:left="720" w:hanging="720"/>
        <w:jc w:val="both"/>
        <w:rPr>
          <w:rFonts w:ascii="Century Gothic" w:eastAsia="Times" w:hAnsi="Century Gothic" w:cs="Arial"/>
          <w:sz w:val="22"/>
          <w:szCs w:val="22"/>
          <w:lang w:val="es-MX"/>
        </w:rPr>
      </w:pPr>
    </w:p>
    <w:p w:rsidR="00A637C4" w:rsidRPr="009259C9" w:rsidRDefault="00A74B9E">
      <w:pPr>
        <w:rPr>
          <w:rFonts w:ascii="Century Gothic" w:eastAsia="Times" w:hAnsi="Century Gothic" w:cs="Arial"/>
          <w:b/>
          <w:bCs/>
          <w:color w:val="000000" w:themeColor="text1"/>
          <w:sz w:val="22"/>
          <w:szCs w:val="22"/>
          <w:lang w:val="es-MX" w:eastAsia="es-ES"/>
        </w:rPr>
      </w:pPr>
      <w:r w:rsidRPr="00A74B9E">
        <w:rPr>
          <w:rFonts w:ascii="Century Gothic" w:eastAsia="Times" w:hAnsi="Century Gothic" w:cs="Arial"/>
          <w:color w:val="000000" w:themeColor="text1"/>
          <w:sz w:val="22"/>
          <w:szCs w:val="22"/>
          <w:lang w:val="es-MX"/>
        </w:rPr>
        <w:br w:type="page"/>
      </w:r>
    </w:p>
    <w:p w:rsidR="000D1573" w:rsidRPr="009259C9" w:rsidRDefault="00A74B9E" w:rsidP="009D0731">
      <w:pPr>
        <w:pStyle w:val="Ttulo3"/>
        <w:spacing w:before="0"/>
        <w:rPr>
          <w:rFonts w:ascii="Century Gothic" w:eastAsia="Times" w:hAnsi="Century Gothic" w:cs="Arial"/>
          <w:color w:val="000000" w:themeColor="text1"/>
          <w:sz w:val="22"/>
          <w:szCs w:val="22"/>
          <w:lang w:val="es-MX"/>
        </w:rPr>
      </w:pPr>
      <w:bookmarkStart w:id="44" w:name="_Toc46404184"/>
      <w:bookmarkStart w:id="45" w:name="_Toc46421700"/>
      <w:bookmarkStart w:id="46" w:name="_Toc46430664"/>
      <w:r w:rsidRPr="00A74B9E">
        <w:rPr>
          <w:rFonts w:ascii="Century Gothic" w:eastAsia="Times" w:hAnsi="Century Gothic" w:cs="Arial"/>
          <w:color w:val="000000" w:themeColor="text1"/>
          <w:sz w:val="22"/>
          <w:szCs w:val="22"/>
          <w:lang w:val="es-MX"/>
        </w:rPr>
        <w:lastRenderedPageBreak/>
        <w:t>2. Análisis sustantivo: Correspondencia entre la estructura de la coordinación y los</w:t>
      </w:r>
      <w:bookmarkEnd w:id="44"/>
      <w:bookmarkEnd w:id="45"/>
      <w:r w:rsidRPr="00A74B9E">
        <w:rPr>
          <w:rFonts w:ascii="Century Gothic" w:eastAsia="Times" w:hAnsi="Century Gothic" w:cs="Arial"/>
          <w:color w:val="000000" w:themeColor="text1"/>
          <w:sz w:val="22"/>
          <w:szCs w:val="22"/>
          <w:lang w:val="es-MX"/>
        </w:rPr>
        <w:t xml:space="preserve"> </w:t>
      </w:r>
      <w:bookmarkStart w:id="47" w:name="_Toc46404185"/>
      <w:bookmarkStart w:id="48" w:name="_Toc46421701"/>
      <w:r w:rsidRPr="00A74B9E">
        <w:rPr>
          <w:rFonts w:ascii="Century Gothic" w:eastAsia="Times" w:hAnsi="Century Gothic" w:cs="Arial"/>
          <w:color w:val="000000" w:themeColor="text1"/>
          <w:sz w:val="22"/>
          <w:szCs w:val="22"/>
          <w:lang w:val="es-MX"/>
        </w:rPr>
        <w:t>objetivos del Ramo y del fondo</w:t>
      </w:r>
      <w:bookmarkEnd w:id="46"/>
      <w:bookmarkEnd w:id="47"/>
      <w:bookmarkEnd w:id="48"/>
    </w:p>
    <w:p w:rsidR="00D04828" w:rsidRPr="009259C9" w:rsidRDefault="00D04828" w:rsidP="00986D83">
      <w:pPr>
        <w:spacing w:line="276" w:lineRule="auto"/>
        <w:jc w:val="both"/>
        <w:rPr>
          <w:rFonts w:ascii="Century Gothic" w:hAnsi="Century Gothic" w:cs="Arial"/>
          <w:sz w:val="22"/>
          <w:szCs w:val="22"/>
          <w:lang w:val="es-MX"/>
        </w:rPr>
      </w:pPr>
    </w:p>
    <w:p w:rsidR="006E59FF" w:rsidRPr="009259C9" w:rsidRDefault="00A74B9E" w:rsidP="00B5020C">
      <w:p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 xml:space="preserve">Desde el enfoque sustantivo se busca examinar la coherencia de la política a partir de la </w:t>
      </w:r>
      <w:r w:rsidR="00877273">
        <w:rPr>
          <w:rFonts w:ascii="Century Gothic" w:hAnsi="Century Gothic" w:cs="Arial"/>
          <w:sz w:val="22"/>
          <w:szCs w:val="22"/>
          <w:lang w:val="es-MX"/>
        </w:rPr>
        <w:t>coherencia</w:t>
      </w:r>
      <w:r w:rsidRPr="00A74B9E">
        <w:rPr>
          <w:rFonts w:ascii="Century Gothic" w:hAnsi="Century Gothic" w:cs="Arial"/>
          <w:sz w:val="22"/>
          <w:szCs w:val="22"/>
          <w:lang w:val="es-MX"/>
        </w:rPr>
        <w:t xml:space="preserve"> </w:t>
      </w:r>
      <w:r w:rsidR="00877273">
        <w:rPr>
          <w:rFonts w:ascii="Century Gothic" w:hAnsi="Century Gothic" w:cs="Arial"/>
          <w:sz w:val="22"/>
          <w:szCs w:val="22"/>
          <w:lang w:val="es-MX"/>
        </w:rPr>
        <w:t>de</w:t>
      </w:r>
      <w:r w:rsidRPr="00A74B9E">
        <w:rPr>
          <w:rFonts w:ascii="Century Gothic" w:hAnsi="Century Gothic" w:cs="Arial"/>
          <w:sz w:val="22"/>
          <w:szCs w:val="22"/>
          <w:lang w:val="es-MX"/>
        </w:rPr>
        <w:t xml:space="preserve"> los objetivos y los instrumentos implementados para su consecución. En este sentido, con base en el análisis procedimental de la coordinación del fondo, el objetivo de esta sección es analizar cómo la estructura de la coordinación del fondo contribuye a la consecución de los objetivos del Ramo General 33 y los particulares del fondo en términos de los siguientes elementos:</w:t>
      </w:r>
    </w:p>
    <w:p w:rsidR="000B43FC" w:rsidRPr="009259C9" w:rsidRDefault="000B43FC" w:rsidP="00986D83">
      <w:pPr>
        <w:spacing w:line="276" w:lineRule="auto"/>
        <w:jc w:val="both"/>
        <w:rPr>
          <w:rFonts w:ascii="Century Gothic" w:eastAsia="Times" w:hAnsi="Century Gothic" w:cs="Arial"/>
          <w:sz w:val="22"/>
          <w:szCs w:val="22"/>
          <w:lang w:val="es-MX"/>
        </w:rPr>
      </w:pPr>
    </w:p>
    <w:p w:rsidR="006F6098" w:rsidRPr="009259C9" w:rsidRDefault="00A74B9E" w:rsidP="00DC4698">
      <w:pPr>
        <w:pStyle w:val="Prrafodelista"/>
        <w:numPr>
          <w:ilvl w:val="0"/>
          <w:numId w:val="109"/>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 xml:space="preserve">Analizar las disposiciones para la integración, distribución y administración de las aportaciones, y cómo estas contribuyen a los objetivos de descentralización, redistribución y equidad del gasto (objetivos del Ramo General 33), </w:t>
      </w:r>
    </w:p>
    <w:p w:rsidR="000B43FC" w:rsidRPr="009259C9" w:rsidRDefault="00A74B9E" w:rsidP="00BA6F73">
      <w:pPr>
        <w:pStyle w:val="Prrafodelista"/>
        <w:numPr>
          <w:ilvl w:val="0"/>
          <w:numId w:val="109"/>
        </w:numPr>
        <w:spacing w:line="276" w:lineRule="auto"/>
        <w:jc w:val="both"/>
        <w:rPr>
          <w:rFonts w:ascii="Century Gothic" w:hAnsi="Century Gothic"/>
          <w:sz w:val="22"/>
          <w:szCs w:val="22"/>
          <w:lang w:val="es-MX"/>
        </w:rPr>
      </w:pPr>
      <w:r w:rsidRPr="00A74B9E">
        <w:rPr>
          <w:rFonts w:ascii="Century Gothic" w:hAnsi="Century Gothic"/>
          <w:sz w:val="22"/>
          <w:szCs w:val="22"/>
          <w:lang w:val="es-MX"/>
        </w:rPr>
        <w:t>Analizar cómo la coordinación del componente de Infraestructura Educativa del FAM favorece o inhibe que las escuelas públicas de tipo básico y los planteles y/o campus de educación media superior y educación superior mejoran su infraestructura física al ser atendidos por los Organismos Responsables de la Infraestructura Física Educativa (INFE) (propósito del componente de acuerdo con la MIR).</w:t>
      </w:r>
    </w:p>
    <w:p w:rsidR="006E59FF" w:rsidRPr="009259C9" w:rsidRDefault="00A74B9E" w:rsidP="00986D83">
      <w:pPr>
        <w:pStyle w:val="Prrafodelista"/>
        <w:numPr>
          <w:ilvl w:val="0"/>
          <w:numId w:val="109"/>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Analizar los mecanismos de supervisión y seguimiento del fondo, y cómo estos contribuyen a la rendición de cuentas y toma de decisiones.</w:t>
      </w:r>
    </w:p>
    <w:p w:rsidR="004B0F8C" w:rsidRPr="009259C9" w:rsidRDefault="004B0F8C" w:rsidP="00986D83">
      <w:pPr>
        <w:pStyle w:val="Prrafodelista"/>
        <w:spacing w:line="276" w:lineRule="auto"/>
        <w:jc w:val="both"/>
        <w:rPr>
          <w:rFonts w:ascii="Century Gothic" w:hAnsi="Century Gothic" w:cs="Arial"/>
          <w:sz w:val="22"/>
          <w:szCs w:val="22"/>
          <w:lang w:val="es-MX"/>
        </w:rPr>
      </w:pPr>
    </w:p>
    <w:p w:rsidR="00105B2B" w:rsidRPr="009259C9" w:rsidRDefault="00A74B9E" w:rsidP="00986D83">
      <w:p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 xml:space="preserve">Los elementos analizados en esta sección deben servir para responder de manera mínima las siguientes preguntas: </w:t>
      </w:r>
    </w:p>
    <w:p w:rsidR="00B42D2D" w:rsidRPr="009259C9" w:rsidRDefault="00B42D2D" w:rsidP="00986D83">
      <w:pPr>
        <w:spacing w:line="276" w:lineRule="auto"/>
        <w:jc w:val="both"/>
        <w:rPr>
          <w:rFonts w:ascii="Century Gothic" w:hAnsi="Century Gothic"/>
          <w:lang w:val="es-MX"/>
        </w:rPr>
      </w:pPr>
    </w:p>
    <w:p w:rsidR="002624FB" w:rsidRPr="009259C9" w:rsidRDefault="00A74B9E" w:rsidP="00986D83">
      <w:pPr>
        <w:pStyle w:val="Prrafodelista"/>
        <w:numPr>
          <w:ilvl w:val="0"/>
          <w:numId w:val="111"/>
        </w:numPr>
        <w:spacing w:line="276" w:lineRule="auto"/>
        <w:jc w:val="both"/>
        <w:rPr>
          <w:rFonts w:ascii="Century Gothic" w:hAnsi="Century Gothic"/>
          <w:sz w:val="22"/>
          <w:lang w:val="es-MX"/>
        </w:rPr>
      </w:pPr>
      <w:r w:rsidRPr="00A74B9E">
        <w:rPr>
          <w:rFonts w:ascii="Century Gothic" w:hAnsi="Century Gothic"/>
          <w:sz w:val="22"/>
          <w:lang w:val="es-MX"/>
        </w:rPr>
        <w:t>¿Las disposiciones vigentes para la integración y la distribución son consistentes con los objetivos del fondo y el Ramo? En caso afirmativo, justificar, en caso negativo, ¿qué inconsistencias se identifican y cómo podrían solventarse?</w:t>
      </w:r>
    </w:p>
    <w:p w:rsidR="00CB31B7" w:rsidRPr="009259C9" w:rsidRDefault="00A74B9E" w:rsidP="00986D83">
      <w:pPr>
        <w:pStyle w:val="Prrafodelista"/>
        <w:numPr>
          <w:ilvl w:val="0"/>
          <w:numId w:val="111"/>
        </w:numPr>
        <w:spacing w:line="276" w:lineRule="auto"/>
        <w:jc w:val="both"/>
        <w:rPr>
          <w:rFonts w:ascii="Century Gothic" w:hAnsi="Century Gothic"/>
          <w:sz w:val="22"/>
          <w:lang w:val="es-MX"/>
        </w:rPr>
      </w:pPr>
      <w:r w:rsidRPr="00A74B9E">
        <w:rPr>
          <w:rFonts w:ascii="Century Gothic" w:hAnsi="Century Gothic"/>
          <w:sz w:val="22"/>
          <w:lang w:val="es-MX"/>
        </w:rPr>
        <w:t>¿Cuáles elementos de los criterios de integración y distribución se vinculan a los objetivos de redistribución y equidad del gasto? ¿Cuánto del presupuesto del fondo se distribuye bajo estos criterios?</w:t>
      </w:r>
      <w:r w:rsidR="00DA4A53" w:rsidRPr="009259C9">
        <w:rPr>
          <w:rStyle w:val="Refdenotaalpie"/>
          <w:rFonts w:ascii="Century Gothic" w:hAnsi="Century Gothic"/>
          <w:sz w:val="22"/>
          <w:lang w:val="es-MX"/>
        </w:rPr>
        <w:footnoteReference w:id="8"/>
      </w:r>
      <w:r w:rsidR="001066B7" w:rsidRPr="009259C9">
        <w:rPr>
          <w:rFonts w:ascii="Century Gothic" w:hAnsi="Century Gothic"/>
          <w:sz w:val="22"/>
          <w:lang w:val="es-MX"/>
        </w:rPr>
        <w:t xml:space="preserve"> </w:t>
      </w:r>
      <w:r w:rsidR="00C37B03" w:rsidRPr="009259C9">
        <w:rPr>
          <w:rFonts w:ascii="Century Gothic" w:hAnsi="Century Gothic"/>
          <w:sz w:val="22"/>
          <w:lang w:val="es-MX"/>
        </w:rPr>
        <w:t>Analizar para cada nivel educativo</w:t>
      </w:r>
      <w:r w:rsidRPr="00A74B9E">
        <w:rPr>
          <w:rFonts w:ascii="Century Gothic" w:hAnsi="Century Gothic"/>
          <w:sz w:val="22"/>
          <w:lang w:val="es-MX"/>
        </w:rPr>
        <w:t>.</w:t>
      </w:r>
    </w:p>
    <w:p w:rsidR="00CB31B7" w:rsidRPr="009259C9" w:rsidRDefault="00A74B9E" w:rsidP="00986D83">
      <w:pPr>
        <w:pStyle w:val="Prrafodelista"/>
        <w:numPr>
          <w:ilvl w:val="0"/>
          <w:numId w:val="111"/>
        </w:numPr>
        <w:spacing w:line="276" w:lineRule="auto"/>
        <w:jc w:val="both"/>
        <w:rPr>
          <w:rFonts w:ascii="Century Gothic" w:hAnsi="Century Gothic"/>
          <w:sz w:val="22"/>
          <w:lang w:val="es-MX"/>
        </w:rPr>
      </w:pPr>
      <w:r w:rsidRPr="00A74B9E">
        <w:rPr>
          <w:rFonts w:ascii="Century Gothic" w:hAnsi="Century Gothic"/>
          <w:sz w:val="22"/>
          <w:lang w:val="es-MX"/>
        </w:rPr>
        <w:t>¿La determinación de las disposiciones para la integración, la distribución y la administración permite incorporar prioridades y necesidades locales? En caso afirmativo, ¿cómo se identifican e integran las prioridades y necesidades locales? ¿cómo se incorporan en las disposiciones?</w:t>
      </w:r>
    </w:p>
    <w:p w:rsidR="00312FBD" w:rsidRPr="009259C9" w:rsidRDefault="00312FBD" w:rsidP="00986D83">
      <w:pPr>
        <w:pStyle w:val="Prrafodelista"/>
        <w:numPr>
          <w:ilvl w:val="0"/>
          <w:numId w:val="111"/>
        </w:numPr>
        <w:spacing w:line="276" w:lineRule="auto"/>
        <w:jc w:val="both"/>
        <w:rPr>
          <w:rFonts w:ascii="Century Gothic" w:hAnsi="Century Gothic"/>
          <w:sz w:val="22"/>
          <w:lang w:val="es-MX"/>
        </w:rPr>
      </w:pPr>
      <w:r w:rsidRPr="009259C9">
        <w:rPr>
          <w:rFonts w:ascii="Century Gothic" w:hAnsi="Century Gothic"/>
          <w:sz w:val="22"/>
          <w:lang w:val="es-MX"/>
        </w:rPr>
        <w:lastRenderedPageBreak/>
        <w:t xml:space="preserve">¿Las </w:t>
      </w:r>
      <w:r w:rsidR="00604377" w:rsidRPr="009259C9">
        <w:rPr>
          <w:rFonts w:ascii="Century Gothic" w:hAnsi="Century Gothic"/>
          <w:sz w:val="22"/>
          <w:lang w:val="es-MX"/>
        </w:rPr>
        <w:t>disposiciones para l</w:t>
      </w:r>
      <w:r w:rsidR="00CC4F0F" w:rsidRPr="009259C9">
        <w:rPr>
          <w:rFonts w:ascii="Century Gothic" w:hAnsi="Century Gothic"/>
          <w:sz w:val="22"/>
          <w:lang w:val="es-MX"/>
        </w:rPr>
        <w:t xml:space="preserve">a integración y la distribución </w:t>
      </w:r>
      <w:r w:rsidR="00A74B9E" w:rsidRPr="00A74B9E">
        <w:rPr>
          <w:rFonts w:ascii="Century Gothic" w:hAnsi="Century Gothic"/>
          <w:sz w:val="22"/>
          <w:lang w:val="es-MX"/>
        </w:rPr>
        <w:t>se adecuan a la información generada por otras instancias y dependencias y/o por las entidades federativas? En caso afirmativo, justificar, ¿qué información se utiliza y cómo se ha incorporado la información? En caso negativo, ¿qué información sería relevante considerar en la adecuación de las disposiciones que contribuya a los objetivos de equidad y redistribución del fondo?</w:t>
      </w:r>
    </w:p>
    <w:p w:rsidR="003C77C5" w:rsidRPr="009259C9" w:rsidRDefault="00A74B9E" w:rsidP="00063F4C">
      <w:pPr>
        <w:pStyle w:val="Prrafodelista"/>
        <w:numPr>
          <w:ilvl w:val="0"/>
          <w:numId w:val="111"/>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 xml:space="preserve">¿Cómo los cambios en las disposiciones para la distribución, la integración y la administración han contribuido a los objetivos del fondo, y a los objetivos de redistribución y equidad del Ramo? En particular, ¿cómo la potenciación de los recursos del FAM contribuye a estos objetivos? </w:t>
      </w:r>
    </w:p>
    <w:p w:rsidR="00D93ADA" w:rsidRPr="009259C9" w:rsidRDefault="00A74B9E" w:rsidP="00D93ADA">
      <w:pPr>
        <w:pStyle w:val="Prrafodelista"/>
        <w:numPr>
          <w:ilvl w:val="0"/>
          <w:numId w:val="111"/>
        </w:numPr>
        <w:spacing w:line="276" w:lineRule="auto"/>
        <w:jc w:val="both"/>
        <w:rPr>
          <w:rFonts w:ascii="Century Gothic" w:hAnsi="Century Gothic"/>
          <w:sz w:val="22"/>
          <w:lang w:val="es-MX"/>
        </w:rPr>
      </w:pPr>
      <w:r w:rsidRPr="00A74B9E">
        <w:rPr>
          <w:rFonts w:ascii="Century Gothic" w:hAnsi="Century Gothic"/>
          <w:sz w:val="22"/>
          <w:lang w:val="es-MX"/>
        </w:rPr>
        <w:t xml:space="preserve">¿Las disposiciones para la integración, la distribución y la administración son claras y suficientes para que los organismos estatales cumplan sus atribuciones en el marco de los objetivos del fondo? </w:t>
      </w:r>
    </w:p>
    <w:p w:rsidR="00084D75" w:rsidRPr="009259C9" w:rsidRDefault="00A74B9E" w:rsidP="009E2E05">
      <w:pPr>
        <w:pStyle w:val="Prrafodelista"/>
        <w:numPr>
          <w:ilvl w:val="0"/>
          <w:numId w:val="111"/>
        </w:numPr>
        <w:spacing w:line="276" w:lineRule="auto"/>
        <w:jc w:val="both"/>
        <w:rPr>
          <w:rFonts w:ascii="Century Gothic" w:hAnsi="Century Gothic"/>
          <w:sz w:val="22"/>
          <w:lang w:val="es-MX"/>
        </w:rPr>
      </w:pPr>
      <w:r w:rsidRPr="00A74B9E">
        <w:rPr>
          <w:rFonts w:ascii="Century Gothic" w:hAnsi="Century Gothic"/>
          <w:sz w:val="22"/>
          <w:lang w:val="es-MX"/>
        </w:rPr>
        <w:t xml:space="preserve">¿Existe consistencia entre los objetivos y destinos del fondo definido en el marco normativo y los objetivos a nivel de fin y propósito de la MIR federal? En caso afirmativo, justificar, en caso negativo, ¿qué inconsistencias se identifican y cómo podrían solventarse? </w:t>
      </w:r>
    </w:p>
    <w:p w:rsidR="00DB1B77" w:rsidRPr="009259C9" w:rsidRDefault="00A74B9E" w:rsidP="00986D83">
      <w:pPr>
        <w:pStyle w:val="Prrafodelista"/>
        <w:numPr>
          <w:ilvl w:val="0"/>
          <w:numId w:val="111"/>
        </w:numPr>
        <w:spacing w:line="276" w:lineRule="auto"/>
        <w:jc w:val="both"/>
        <w:rPr>
          <w:rFonts w:ascii="Century Gothic" w:hAnsi="Century Gothic"/>
          <w:sz w:val="22"/>
          <w:lang w:val="es-MX"/>
        </w:rPr>
      </w:pPr>
      <w:r w:rsidRPr="00A74B9E">
        <w:rPr>
          <w:rFonts w:ascii="Century Gothic" w:hAnsi="Century Gothic"/>
          <w:sz w:val="22"/>
          <w:lang w:val="es-MX"/>
        </w:rPr>
        <w:t>¿Los indicadores de la MIR federal del fondo en su conjunto son relevantes</w:t>
      </w:r>
      <w:r w:rsidR="009242C4" w:rsidRPr="009259C9">
        <w:rPr>
          <w:rStyle w:val="Refdenotaalpie"/>
          <w:rFonts w:ascii="Century Gothic" w:hAnsi="Century Gothic"/>
          <w:sz w:val="22"/>
          <w:lang w:val="es-MX"/>
        </w:rPr>
        <w:footnoteReference w:id="9"/>
      </w:r>
      <w:r w:rsidR="009242C4" w:rsidRPr="009259C9">
        <w:rPr>
          <w:rFonts w:ascii="Century Gothic" w:hAnsi="Century Gothic"/>
          <w:sz w:val="22"/>
          <w:lang w:val="es-MX"/>
        </w:rPr>
        <w:t xml:space="preserve"> </w:t>
      </w:r>
      <w:r w:rsidRPr="00A74B9E">
        <w:rPr>
          <w:rFonts w:ascii="Century Gothic" w:hAnsi="Century Gothic"/>
          <w:sz w:val="22"/>
          <w:lang w:val="es-MX"/>
        </w:rPr>
        <w:t>para dar seguimiento y monitorear al fondo en las entidades federativas? En caso afirmativo, justificar, en caso negativo, ¿qué elementos son necesarios incorporar, modificar o eliminar?</w:t>
      </w:r>
    </w:p>
    <w:p w:rsidR="00126A36" w:rsidRPr="009259C9" w:rsidRDefault="00A74B9E" w:rsidP="00942824">
      <w:pPr>
        <w:pStyle w:val="Prrafodelista"/>
        <w:numPr>
          <w:ilvl w:val="0"/>
          <w:numId w:val="111"/>
        </w:numPr>
        <w:spacing w:line="276" w:lineRule="auto"/>
        <w:jc w:val="both"/>
        <w:rPr>
          <w:rFonts w:ascii="Century Gothic" w:hAnsi="Century Gothic"/>
          <w:sz w:val="22"/>
          <w:lang w:val="es-MX"/>
        </w:rPr>
      </w:pPr>
      <w:r w:rsidRPr="00A74B9E">
        <w:rPr>
          <w:rFonts w:ascii="Century Gothic" w:hAnsi="Century Gothic"/>
          <w:sz w:val="22"/>
          <w:lang w:val="es-MX"/>
        </w:rPr>
        <w:t xml:space="preserve">¿Qué elementos de los mecanismos de supervisión y seguimiento del fondo contribuyen a la rendición de cuentas y transparencia? En particular, ¿los instrumentos diseñados para el reporte del ejercicio, destino y resultados del fondo permiten dar cuenta de los resultados específicos del fondo en las entidades federativas? En caso afirmativo, justificar, en caso negativo, ¿qué elementos se podrían modificar o adecuar para que los instrumentos permitan dar cuenta de los resultados específicos del fondo? </w:t>
      </w:r>
    </w:p>
    <w:p w:rsidR="00827E84" w:rsidRPr="009259C9" w:rsidRDefault="00A74B9E" w:rsidP="00173A25">
      <w:pPr>
        <w:pStyle w:val="Prrafodelista"/>
        <w:numPr>
          <w:ilvl w:val="0"/>
          <w:numId w:val="111"/>
        </w:numPr>
        <w:spacing w:line="276" w:lineRule="auto"/>
        <w:jc w:val="both"/>
        <w:rPr>
          <w:rFonts w:ascii="Century Gothic" w:hAnsi="Century Gothic"/>
          <w:sz w:val="22"/>
          <w:lang w:val="es-MX"/>
        </w:rPr>
      </w:pPr>
      <w:r w:rsidRPr="00A74B9E">
        <w:rPr>
          <w:rFonts w:ascii="Century Gothic" w:hAnsi="Century Gothic"/>
          <w:sz w:val="22"/>
          <w:lang w:val="es-MX"/>
        </w:rPr>
        <w:t>¿Los mecanismos de supervisión y seguimiento funcionan como una fuente de información y retroalimentación a nivel central y para los enlaces en las entidades federativas? En caso afirmativo, justificar, ¿qué información se utiliza y cómo se integra?, ¿qué usos se da a la información? ¿quiénes son los principales usuarios? En caso negativo, justificar, ¿por qué no funcionan? ¿qué mejoras se podrían implementar para que sirven para la retroalimentación?</w:t>
      </w:r>
    </w:p>
    <w:p w:rsidR="00D07CA9" w:rsidRPr="009259C9" w:rsidRDefault="00A74B9E" w:rsidP="00D07CA9">
      <w:pPr>
        <w:pStyle w:val="Prrafodelista"/>
        <w:numPr>
          <w:ilvl w:val="0"/>
          <w:numId w:val="111"/>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 xml:space="preserve">En el caso del Sistema de la SHCP ¿cómo se puede mejorar la información que se reporta en el sistema y los mecanismos para su validación? ¿Qué información sustantiva no se incluye en dicho sistema y cuáles son las </w:t>
      </w:r>
      <w:r w:rsidRPr="00A74B9E">
        <w:rPr>
          <w:rFonts w:ascii="Century Gothic" w:hAnsi="Century Gothic" w:cs="Arial"/>
          <w:sz w:val="22"/>
          <w:szCs w:val="22"/>
          <w:lang w:val="es-MX"/>
        </w:rPr>
        <w:lastRenderedPageBreak/>
        <w:t>razones para ello? Se debe valorar la calidad de la información disponible en el sistema para la toma de decisiones y el seguimiento de los recursos.</w:t>
      </w:r>
    </w:p>
    <w:p w:rsidR="00087A27" w:rsidRPr="009259C9" w:rsidRDefault="00A74B9E" w:rsidP="00087A27">
      <w:pPr>
        <w:pStyle w:val="Prrafodelista"/>
        <w:numPr>
          <w:ilvl w:val="0"/>
          <w:numId w:val="111"/>
        </w:numPr>
        <w:spacing w:line="276" w:lineRule="auto"/>
        <w:jc w:val="both"/>
        <w:rPr>
          <w:rFonts w:ascii="Century Gothic" w:hAnsi="Century Gothic"/>
          <w:sz w:val="22"/>
          <w:lang w:val="es-MX"/>
        </w:rPr>
      </w:pPr>
      <w:r w:rsidRPr="00A74B9E">
        <w:rPr>
          <w:rFonts w:ascii="Century Gothic" w:hAnsi="Century Gothic" w:cs="Arial"/>
          <w:sz w:val="22"/>
          <w:szCs w:val="22"/>
          <w:lang w:val="es-MX"/>
        </w:rPr>
        <w:t>¿Con qué información cuenta la coordinadora del fondo para analizar la concurrencia de recursos y con ello contribuir a la mejorar del fondo y la toma decisiones?</w:t>
      </w:r>
    </w:p>
    <w:p w:rsidR="006216DD" w:rsidRPr="009259C9" w:rsidRDefault="00A74B9E" w:rsidP="006216DD">
      <w:pPr>
        <w:pStyle w:val="Prrafodelista"/>
        <w:numPr>
          <w:ilvl w:val="0"/>
          <w:numId w:val="111"/>
        </w:numPr>
        <w:spacing w:line="276" w:lineRule="auto"/>
        <w:jc w:val="both"/>
        <w:rPr>
          <w:rFonts w:ascii="Century Gothic" w:hAnsi="Century Gothic"/>
          <w:sz w:val="22"/>
          <w:lang w:val="es-MX"/>
        </w:rPr>
      </w:pPr>
      <w:r w:rsidRPr="00A74B9E">
        <w:rPr>
          <w:rFonts w:ascii="Century Gothic" w:hAnsi="Century Gothic"/>
          <w:color w:val="000000" w:themeColor="text1"/>
          <w:sz w:val="22"/>
          <w:lang w:val="es-MX"/>
        </w:rPr>
        <w:t xml:space="preserve">En caso de identificar cambios en la estructura organizativa del fondo, ¿cómo estos cambios contribuyen a la coordinación del fondo? </w:t>
      </w:r>
    </w:p>
    <w:p w:rsidR="00087A27" w:rsidRPr="009259C9" w:rsidRDefault="00087A27" w:rsidP="00087A27">
      <w:pPr>
        <w:pStyle w:val="Prrafodelista"/>
        <w:spacing w:line="276" w:lineRule="auto"/>
        <w:jc w:val="both"/>
        <w:rPr>
          <w:rFonts w:ascii="Century Gothic" w:hAnsi="Century Gothic"/>
          <w:sz w:val="22"/>
          <w:lang w:val="es-MX"/>
        </w:rPr>
      </w:pPr>
    </w:p>
    <w:p w:rsidR="00D55D2B" w:rsidRPr="009259C9" w:rsidRDefault="00A74B9E" w:rsidP="00986D83">
      <w:pPr>
        <w:spacing w:line="276" w:lineRule="auto"/>
        <w:jc w:val="both"/>
        <w:rPr>
          <w:rFonts w:ascii="Century Gothic" w:hAnsi="Century Gothic" w:cs="Arial"/>
          <w:sz w:val="22"/>
          <w:szCs w:val="22"/>
          <w:lang w:val="es-MX"/>
        </w:rPr>
      </w:pPr>
      <w:r w:rsidRPr="00A74B9E">
        <w:rPr>
          <w:rFonts w:ascii="Century Gothic" w:hAnsi="Century Gothic"/>
          <w:sz w:val="22"/>
          <w:lang w:val="es-MX"/>
        </w:rPr>
        <w:t>En las disposiciones para la</w:t>
      </w:r>
      <w:r w:rsidRPr="00A74B9E">
        <w:rPr>
          <w:rFonts w:ascii="Century Gothic" w:hAnsi="Century Gothic" w:cs="Arial"/>
          <w:sz w:val="22"/>
          <w:szCs w:val="22"/>
          <w:lang w:val="es-MX"/>
        </w:rPr>
        <w:t xml:space="preserve"> integración y distribución de las aportaciones se debe considerar los objetivos y destinos del fondo con base en la normatividad aplicable, los criterios y la fórmula de distribución del fondo, variables y fuentes de información usados para el cálculo, para cada nivel educativo. Además, de la MIR federal en la cual se debe analizar la lógica vertical de la MIR.</w:t>
      </w:r>
      <w:r w:rsidR="00EF3689" w:rsidRPr="009259C9">
        <w:rPr>
          <w:rStyle w:val="Refdenotaalpie"/>
          <w:rFonts w:ascii="Century Gothic" w:hAnsi="Century Gothic"/>
          <w:sz w:val="22"/>
          <w:szCs w:val="22"/>
          <w:lang w:val="es-MX"/>
        </w:rPr>
        <w:footnoteReference w:id="10"/>
      </w:r>
      <w:r w:rsidR="009441C8" w:rsidRPr="009259C9">
        <w:rPr>
          <w:rFonts w:ascii="Century Gothic" w:hAnsi="Century Gothic" w:cs="Arial"/>
          <w:sz w:val="22"/>
          <w:szCs w:val="22"/>
          <w:lang w:val="es-MX"/>
        </w:rPr>
        <w:t xml:space="preserve"> </w:t>
      </w:r>
      <w:r w:rsidR="00D55D2B" w:rsidRPr="009259C9">
        <w:rPr>
          <w:rFonts w:ascii="Century Gothic" w:hAnsi="Century Gothic" w:cs="Arial"/>
          <w:sz w:val="22"/>
          <w:szCs w:val="22"/>
          <w:lang w:val="es-MX"/>
        </w:rPr>
        <w:t xml:space="preserve">En las disposiciones para la administración </w:t>
      </w:r>
      <w:r w:rsidRPr="00A74B9E">
        <w:rPr>
          <w:rFonts w:ascii="Century Gothic" w:hAnsi="Century Gothic" w:cs="Arial"/>
          <w:sz w:val="22"/>
          <w:szCs w:val="22"/>
          <w:lang w:val="es-MX"/>
        </w:rPr>
        <w:t xml:space="preserve">se deben considerar la LCF, los Lineamientos, el Aviso, los Lineamientos y Normatividad del Programa Escuelas al CIEN, el Convenio de coordinación y colaboración para la potenciación de recursos del Fondo de Aportaciones Múltiples, Proyectos Estatales Anuales, Informe Parcial de Cumplimiento, entre otros. </w:t>
      </w:r>
    </w:p>
    <w:p w:rsidR="00343383" w:rsidRPr="009259C9" w:rsidRDefault="00343383" w:rsidP="00986D83">
      <w:pPr>
        <w:spacing w:line="276" w:lineRule="auto"/>
        <w:jc w:val="both"/>
        <w:rPr>
          <w:rFonts w:ascii="Century Gothic" w:hAnsi="Century Gothic"/>
          <w:sz w:val="22"/>
          <w:lang w:val="es-MX"/>
        </w:rPr>
      </w:pPr>
    </w:p>
    <w:p w:rsidR="00B82049" w:rsidRPr="009259C9" w:rsidRDefault="00A74B9E" w:rsidP="00454652">
      <w:pPr>
        <w:spacing w:line="276" w:lineRule="auto"/>
        <w:jc w:val="both"/>
        <w:rPr>
          <w:rFonts w:ascii="Century Gothic" w:hAnsi="Century Gothic"/>
          <w:sz w:val="22"/>
          <w:lang w:val="es-MX"/>
        </w:rPr>
      </w:pPr>
      <w:r w:rsidRPr="00A74B9E">
        <w:rPr>
          <w:rFonts w:ascii="Century Gothic" w:hAnsi="Century Gothic"/>
          <w:sz w:val="22"/>
          <w:lang w:val="es-MX"/>
        </w:rPr>
        <w:t xml:space="preserve">En los mecanismos de supervisión y seguimiento del fondo se deben considerar todas las disposiciones y sistemas informáticos para el reporte del ejercicio, destino y resultados del fondo. </w:t>
      </w:r>
    </w:p>
    <w:p w:rsidR="00BC14DF" w:rsidRPr="009259C9" w:rsidRDefault="00A74B9E" w:rsidP="009D0731">
      <w:pPr>
        <w:pStyle w:val="Ttulo3"/>
        <w:rPr>
          <w:rFonts w:ascii="Century Gothic" w:hAnsi="Century Gothic"/>
          <w:color w:val="000000" w:themeColor="text1"/>
          <w:sz w:val="22"/>
          <w:szCs w:val="22"/>
          <w:lang w:val="es-MX"/>
        </w:rPr>
      </w:pPr>
      <w:bookmarkStart w:id="49" w:name="_Toc46404186"/>
      <w:bookmarkStart w:id="50" w:name="_Toc46421702"/>
      <w:bookmarkStart w:id="51" w:name="_Toc46430665"/>
      <w:r w:rsidRPr="00A74B9E">
        <w:rPr>
          <w:rFonts w:ascii="Century Gothic" w:hAnsi="Century Gothic"/>
          <w:color w:val="000000" w:themeColor="text1"/>
          <w:sz w:val="22"/>
          <w:szCs w:val="22"/>
          <w:lang w:val="es-MX"/>
        </w:rPr>
        <w:t xml:space="preserve">3. </w:t>
      </w:r>
      <w:r w:rsidRPr="00A74B9E">
        <w:rPr>
          <w:rFonts w:ascii="Century Gothic" w:eastAsia="Times" w:hAnsi="Century Gothic"/>
          <w:color w:val="000000" w:themeColor="text1"/>
          <w:sz w:val="22"/>
          <w:szCs w:val="22"/>
          <w:lang w:val="es-MX"/>
        </w:rPr>
        <w:t>Análisis Integral: Efectividad de la coordinación</w:t>
      </w:r>
      <w:bookmarkEnd w:id="49"/>
      <w:bookmarkEnd w:id="50"/>
      <w:bookmarkEnd w:id="51"/>
    </w:p>
    <w:p w:rsidR="008D26E1" w:rsidRPr="009259C9" w:rsidRDefault="008D26E1" w:rsidP="00986D83">
      <w:pPr>
        <w:spacing w:line="276" w:lineRule="auto"/>
        <w:jc w:val="both"/>
        <w:rPr>
          <w:rFonts w:ascii="Century Gothic" w:hAnsi="Century Gothic" w:cs="Arial"/>
          <w:sz w:val="22"/>
          <w:szCs w:val="22"/>
          <w:lang w:val="es-MX"/>
        </w:rPr>
      </w:pPr>
    </w:p>
    <w:p w:rsidR="009B1D0B" w:rsidRPr="009259C9" w:rsidRDefault="00A74B9E" w:rsidP="00AB10CF">
      <w:p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 xml:space="preserve">En el marco de la descentralización administrativa y división de las responsabilidades entre los tres órdenes de gobierno, el análisis de la efectividad de la coordinación, es la valoración del principal instrumento estratégico para la consecución de los objetivos comunes establecidos. Asimismo, para la consecución de resultados integrados se debe considerar que tanto la coordinación sustantiva como procedimental son instrumentos necesarios. </w:t>
      </w:r>
    </w:p>
    <w:p w:rsidR="003C440C" w:rsidRPr="009259C9" w:rsidRDefault="003C440C" w:rsidP="00AB10CF">
      <w:pPr>
        <w:spacing w:line="276" w:lineRule="auto"/>
        <w:jc w:val="both"/>
        <w:rPr>
          <w:rFonts w:ascii="Century Gothic" w:hAnsi="Century Gothic" w:cs="Arial"/>
          <w:sz w:val="22"/>
          <w:szCs w:val="22"/>
          <w:lang w:val="es-MX"/>
        </w:rPr>
      </w:pPr>
    </w:p>
    <w:p w:rsidR="00B21021" w:rsidRPr="009259C9" w:rsidRDefault="00A74B9E" w:rsidP="00986D83">
      <w:pPr>
        <w:spacing w:line="276" w:lineRule="auto"/>
        <w:jc w:val="both"/>
        <w:rPr>
          <w:rFonts w:ascii="Century Gothic" w:hAnsi="Century Gothic" w:cs="Arial"/>
          <w:sz w:val="22"/>
          <w:szCs w:val="22"/>
          <w:lang w:val="es-MX"/>
        </w:rPr>
      </w:pPr>
      <w:bookmarkStart w:id="52" w:name="_Hlk486587467"/>
      <w:r w:rsidRPr="00A74B9E">
        <w:rPr>
          <w:rFonts w:ascii="Century Gothic" w:hAnsi="Century Gothic" w:cs="Arial"/>
          <w:sz w:val="22"/>
          <w:szCs w:val="22"/>
          <w:lang w:val="es-MX"/>
        </w:rPr>
        <w:t xml:space="preserve">En este sentido desde la perspectiva de la coordinación se busca la consistencia entre los distintos espacios de política y evitar fragmentaciones, huecos y duplicidades en el desarrollo de las actividades. Hay tres factores que facilitan la coordinación, las reglas para la toma de decisiones, discusiones de política y mecanismos para el intercambio de información entre organizaciones (Lie, 2011: 403 en CONEVAL 2014). </w:t>
      </w:r>
      <w:proofErr w:type="spellStart"/>
      <w:r w:rsidRPr="00A74B9E">
        <w:rPr>
          <w:rFonts w:ascii="Century Gothic" w:hAnsi="Century Gothic" w:cs="Arial"/>
          <w:sz w:val="22"/>
          <w:szCs w:val="22"/>
          <w:lang w:val="es-MX"/>
        </w:rPr>
        <w:t>Stead</w:t>
      </w:r>
      <w:proofErr w:type="spellEnd"/>
      <w:r w:rsidRPr="00A74B9E">
        <w:rPr>
          <w:rFonts w:ascii="Century Gothic" w:hAnsi="Century Gothic" w:cs="Arial"/>
          <w:sz w:val="22"/>
          <w:szCs w:val="22"/>
          <w:lang w:val="es-MX"/>
        </w:rPr>
        <w:t xml:space="preserve"> y </w:t>
      </w:r>
      <w:proofErr w:type="spellStart"/>
      <w:r w:rsidRPr="00A74B9E">
        <w:rPr>
          <w:rFonts w:ascii="Century Gothic" w:hAnsi="Century Gothic" w:cs="Arial"/>
          <w:sz w:val="22"/>
          <w:szCs w:val="22"/>
          <w:lang w:val="es-MX"/>
        </w:rPr>
        <w:t>Meijers</w:t>
      </w:r>
      <w:proofErr w:type="spellEnd"/>
      <w:r w:rsidRPr="00A74B9E">
        <w:rPr>
          <w:rFonts w:ascii="Century Gothic" w:hAnsi="Century Gothic" w:cs="Arial"/>
          <w:sz w:val="22"/>
          <w:szCs w:val="22"/>
          <w:lang w:val="es-MX"/>
        </w:rPr>
        <w:t xml:space="preserve"> (2009) señalan que los factores organizacionales pueden ser útiles para promover la integración de las políticas, por ejemplo, si existen procesos estandarizados que permitan un monitoreo </w:t>
      </w:r>
      <w:r w:rsidRPr="00A74B9E">
        <w:rPr>
          <w:rFonts w:ascii="Century Gothic" w:hAnsi="Century Gothic" w:cs="Arial"/>
          <w:sz w:val="22"/>
          <w:szCs w:val="22"/>
          <w:lang w:val="es-MX"/>
        </w:rPr>
        <w:lastRenderedPageBreak/>
        <w:t>ordenado y confiable del flujo de recursos de las organizaciones y si existen estructuras, capacidades de oferta, necesidades y servicios similares en las organizaciones involucradas. (CONEVAL</w:t>
      </w:r>
      <w:r w:rsidR="003731E3">
        <w:rPr>
          <w:rFonts w:ascii="Century Gothic" w:hAnsi="Century Gothic" w:cs="Arial"/>
          <w:sz w:val="22"/>
          <w:szCs w:val="22"/>
          <w:lang w:val="es-MX"/>
        </w:rPr>
        <w:t>, 2014:</w:t>
      </w:r>
      <w:r w:rsidRPr="00A74B9E">
        <w:rPr>
          <w:rFonts w:ascii="Century Gothic" w:hAnsi="Century Gothic" w:cs="Arial"/>
          <w:sz w:val="22"/>
          <w:szCs w:val="22"/>
          <w:lang w:val="es-MX"/>
        </w:rPr>
        <w:t xml:space="preserve"> 16). En tanto la discusión de políticas, es decir, toma de decisiones concertadas, permite espacios de di</w:t>
      </w:r>
      <w:r w:rsidR="003731E3">
        <w:rPr>
          <w:rFonts w:ascii="Century Gothic" w:hAnsi="Century Gothic" w:cs="Arial"/>
          <w:sz w:val="22"/>
          <w:szCs w:val="22"/>
          <w:lang w:val="es-MX"/>
        </w:rPr>
        <w:t>á</w:t>
      </w:r>
      <w:r w:rsidRPr="00A74B9E">
        <w:rPr>
          <w:rFonts w:ascii="Century Gothic" w:hAnsi="Century Gothic" w:cs="Arial"/>
          <w:sz w:val="22"/>
          <w:szCs w:val="22"/>
          <w:lang w:val="es-MX"/>
        </w:rPr>
        <w:t>logo y deliberación sobre las políticas, aspectos presupuestales y sobre ajustes en la implementación, de forma que se adapten a nueva información o circunstancias (CONEVAL,</w:t>
      </w:r>
      <w:r w:rsidR="003731E3">
        <w:rPr>
          <w:rFonts w:ascii="Century Gothic" w:hAnsi="Century Gothic" w:cs="Arial"/>
          <w:sz w:val="22"/>
          <w:szCs w:val="22"/>
          <w:lang w:val="es-MX"/>
        </w:rPr>
        <w:t xml:space="preserve"> 2014:</w:t>
      </w:r>
      <w:r w:rsidRPr="00A74B9E">
        <w:rPr>
          <w:rFonts w:ascii="Century Gothic" w:hAnsi="Century Gothic" w:cs="Arial"/>
          <w:sz w:val="22"/>
          <w:szCs w:val="22"/>
          <w:lang w:val="es-MX"/>
        </w:rPr>
        <w:t xml:space="preserve"> 17).</w:t>
      </w:r>
    </w:p>
    <w:bookmarkEnd w:id="52"/>
    <w:p w:rsidR="00306FB9" w:rsidRPr="009259C9" w:rsidRDefault="00306FB9" w:rsidP="00986D83">
      <w:pPr>
        <w:spacing w:line="276" w:lineRule="auto"/>
        <w:jc w:val="both"/>
        <w:rPr>
          <w:rFonts w:ascii="Century Gothic" w:hAnsi="Century Gothic" w:cs="Arial"/>
          <w:sz w:val="22"/>
          <w:szCs w:val="22"/>
          <w:lang w:val="es-MX"/>
        </w:rPr>
      </w:pPr>
    </w:p>
    <w:p w:rsidR="00B82049" w:rsidRPr="009259C9" w:rsidRDefault="00A74B9E" w:rsidP="00986D83">
      <w:p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 xml:space="preserve">En este marco y con base en el análisis procedimental y sustantivo de la coordinación, el objetivo de esta sección es identificar, a nivel de cada una de las funciones definidas y normadas en la LCF, las fortalezas y las áreas de mejora del fondo que permitan alcanzar una coordinación efectiva y con ello contribuir a la orientación y consecución de resultados del fondo a partir de los siguientes elementos: </w:t>
      </w:r>
    </w:p>
    <w:p w:rsidR="00B82049" w:rsidRPr="009259C9" w:rsidRDefault="00B82049" w:rsidP="00986D83">
      <w:pPr>
        <w:spacing w:line="276" w:lineRule="auto"/>
        <w:jc w:val="both"/>
        <w:rPr>
          <w:rFonts w:ascii="Century Gothic" w:hAnsi="Century Gothic" w:cs="Arial"/>
          <w:sz w:val="22"/>
          <w:szCs w:val="22"/>
          <w:lang w:val="es-MX"/>
        </w:rPr>
      </w:pPr>
    </w:p>
    <w:p w:rsidR="0085737C" w:rsidRPr="009259C9" w:rsidRDefault="00A74B9E" w:rsidP="00986D83">
      <w:pPr>
        <w:pStyle w:val="Prrafodelista"/>
        <w:numPr>
          <w:ilvl w:val="0"/>
          <w:numId w:val="113"/>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Identificar los determinantes para una coordinación efectiva (tipo ideal) del fondo.</w:t>
      </w:r>
    </w:p>
    <w:p w:rsidR="00DD5F98" w:rsidRPr="009259C9" w:rsidRDefault="00A74B9E" w:rsidP="00986D83">
      <w:pPr>
        <w:pStyle w:val="Prrafodelista"/>
        <w:numPr>
          <w:ilvl w:val="0"/>
          <w:numId w:val="113"/>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Comparar los determinantes de la coordinación efectiva delimitados en el inciso i. con los elementos de la coordinación del fondo valorados en las distintas secciones.</w:t>
      </w:r>
    </w:p>
    <w:p w:rsidR="00E32D22" w:rsidRPr="009259C9" w:rsidRDefault="00A74B9E" w:rsidP="00E32D22">
      <w:pPr>
        <w:pStyle w:val="Prrafodelista"/>
        <w:numPr>
          <w:ilvl w:val="0"/>
          <w:numId w:val="113"/>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Identificar las fortalezas, oportunidades, debilidades y amenazas en la coordinación del fondo.</w:t>
      </w:r>
    </w:p>
    <w:p w:rsidR="00D823EA" w:rsidRPr="009259C9" w:rsidRDefault="00A74B9E" w:rsidP="00986D83">
      <w:pPr>
        <w:pStyle w:val="Prrafodelista"/>
        <w:numPr>
          <w:ilvl w:val="0"/>
          <w:numId w:val="113"/>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Identificar las áreas de mejora y recomendaciones para la mejora y coordinación efectiva del fondo.</w:t>
      </w:r>
    </w:p>
    <w:p w:rsidR="00170846" w:rsidRPr="009259C9" w:rsidRDefault="00170846" w:rsidP="00986D83">
      <w:pPr>
        <w:spacing w:line="276" w:lineRule="auto"/>
        <w:jc w:val="both"/>
        <w:rPr>
          <w:rFonts w:ascii="Century Gothic" w:hAnsi="Century Gothic" w:cs="Arial"/>
          <w:sz w:val="22"/>
          <w:szCs w:val="22"/>
          <w:lang w:val="es-MX"/>
        </w:rPr>
      </w:pPr>
    </w:p>
    <w:p w:rsidR="00210976" w:rsidRPr="009259C9" w:rsidRDefault="00A74B9E" w:rsidP="00986D83">
      <w:p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 xml:space="preserve">Para la identificación de los determinantes de la coordinación efectiva, se debe desarrollar una propuesta metodológica para valorar la efectividad de la coordinación, con base en los dos enfoques propuestos, y en el marco de los objetivos del Ramo General 33 y los objetivos particulares del fondo.  La propuesta debe presentar una definición de coordinación efectiva, a partir de la cual se identifiquen los elementos determinantes para su consecución, con los cuales categorizar los mecanismos y/o instrumentos necesarios para su implementación. Para la elaboración de la propuesta se debe hacer una revisión bibliográfica sobre coordinación </w:t>
      </w:r>
      <w:proofErr w:type="spellStart"/>
      <w:r w:rsidRPr="00A74B9E">
        <w:rPr>
          <w:rFonts w:ascii="Century Gothic" w:hAnsi="Century Gothic" w:cs="Arial"/>
          <w:sz w:val="22"/>
          <w:szCs w:val="22"/>
          <w:lang w:val="es-MX"/>
        </w:rPr>
        <w:t>intra-organizacional</w:t>
      </w:r>
      <w:proofErr w:type="spellEnd"/>
      <w:r w:rsidRPr="00A74B9E">
        <w:rPr>
          <w:rFonts w:ascii="Century Gothic" w:hAnsi="Century Gothic" w:cs="Arial"/>
          <w:sz w:val="22"/>
          <w:szCs w:val="22"/>
          <w:lang w:val="es-MX"/>
        </w:rPr>
        <w:t xml:space="preserve"> e </w:t>
      </w:r>
      <w:proofErr w:type="spellStart"/>
      <w:r w:rsidRPr="00A74B9E">
        <w:rPr>
          <w:rFonts w:ascii="Century Gothic" w:hAnsi="Century Gothic" w:cs="Arial"/>
          <w:sz w:val="22"/>
          <w:szCs w:val="22"/>
          <w:lang w:val="es-MX"/>
        </w:rPr>
        <w:t>inter-organizacional</w:t>
      </w:r>
      <w:proofErr w:type="spellEnd"/>
      <w:r w:rsidRPr="00A74B9E">
        <w:rPr>
          <w:rFonts w:ascii="Century Gothic" w:hAnsi="Century Gothic" w:cs="Arial"/>
          <w:sz w:val="22"/>
          <w:szCs w:val="22"/>
          <w:lang w:val="es-MX"/>
        </w:rPr>
        <w:t xml:space="preserve"> que sustente la propuesta.  Los elementos determinantes deben considerar como mínimo: articulación de disposiciones (reglas), discusiones de política (espacios de diálogo y concertación para la mejora) y mecanismos para el intercambio de información.  </w:t>
      </w:r>
    </w:p>
    <w:p w:rsidR="00210976" w:rsidRPr="009259C9" w:rsidRDefault="00210976" w:rsidP="00986D83">
      <w:pPr>
        <w:spacing w:line="276" w:lineRule="auto"/>
        <w:jc w:val="both"/>
        <w:rPr>
          <w:rFonts w:ascii="Century Gothic" w:hAnsi="Century Gothic" w:cs="Arial"/>
          <w:sz w:val="22"/>
          <w:szCs w:val="22"/>
          <w:lang w:val="es-MX"/>
        </w:rPr>
      </w:pPr>
    </w:p>
    <w:p w:rsidR="000D32CB" w:rsidRPr="009259C9" w:rsidRDefault="00A74B9E" w:rsidP="00B47370">
      <w:p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 xml:space="preserve">Con base en la propuesta se debe hacer una valoración en la que se compare los elementos de la coordinación analizados en el informe de evaluación con los determinantes de la coordinación efectiva, con el objetivo de establecer el </w:t>
      </w:r>
      <w:r w:rsidRPr="00A74B9E">
        <w:rPr>
          <w:rFonts w:ascii="Century Gothic" w:hAnsi="Century Gothic" w:cs="Arial"/>
          <w:sz w:val="22"/>
          <w:szCs w:val="22"/>
          <w:lang w:val="es-MX"/>
        </w:rPr>
        <w:lastRenderedPageBreak/>
        <w:t xml:space="preserve">estado actual de la coordinación y lo que hace falta para alcanzar una coordinación efectiva (tipo ideal). </w:t>
      </w:r>
    </w:p>
    <w:p w:rsidR="000D32CB" w:rsidRPr="009259C9" w:rsidRDefault="000D32CB" w:rsidP="00B47370">
      <w:pPr>
        <w:spacing w:line="276" w:lineRule="auto"/>
        <w:jc w:val="both"/>
        <w:rPr>
          <w:rFonts w:ascii="Century Gothic" w:hAnsi="Century Gothic" w:cs="Arial"/>
          <w:sz w:val="22"/>
          <w:szCs w:val="22"/>
          <w:lang w:val="es-MX"/>
        </w:rPr>
      </w:pPr>
    </w:p>
    <w:p w:rsidR="00B47370" w:rsidRPr="009259C9" w:rsidRDefault="00A74B9E" w:rsidP="005903DC">
      <w:p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A partir de esto, se deben identificar las fortalezas, las oportunidades, las debilidades y las amenazas</w:t>
      </w:r>
      <w:r w:rsidRPr="00A74B9E">
        <w:rPr>
          <w:rFonts w:ascii="Century Gothic" w:eastAsia="Times" w:hAnsi="Century Gothic" w:cs="Arial"/>
          <w:sz w:val="22"/>
          <w:szCs w:val="22"/>
          <w:lang w:val="es-MX"/>
        </w:rPr>
        <w:t xml:space="preserve"> para cada una </w:t>
      </w:r>
      <w:r w:rsidRPr="00A74B9E">
        <w:rPr>
          <w:rFonts w:ascii="Century Gothic" w:hAnsi="Century Gothic" w:cs="Arial"/>
          <w:sz w:val="22"/>
          <w:szCs w:val="22"/>
          <w:lang w:val="es-MX"/>
        </w:rPr>
        <w:t>las funciones definidas y normadas en la LCF para el fondo.  Las fortalezas son aquellos elementos internos o capacidades de gestión o recursos tanto humanos como materiales que puedan usarse para contribuir a la consecución del objetivo, y las oportunidades son los factores externos no controlables que representan elementos potenciales de crecimiento o mejoría. Estos deben ser redactados en positivo de forma coherente y sustentad</w:t>
      </w:r>
      <w:r w:rsidR="003731E3">
        <w:rPr>
          <w:rFonts w:ascii="Century Gothic" w:hAnsi="Century Gothic" w:cs="Arial"/>
          <w:sz w:val="22"/>
          <w:szCs w:val="22"/>
          <w:lang w:val="es-MX"/>
        </w:rPr>
        <w:t>os</w:t>
      </w:r>
      <w:r w:rsidRPr="00A74B9E">
        <w:rPr>
          <w:rFonts w:ascii="Century Gothic" w:hAnsi="Century Gothic" w:cs="Arial"/>
          <w:sz w:val="22"/>
          <w:szCs w:val="22"/>
          <w:lang w:val="es-MX"/>
        </w:rPr>
        <w:t xml:space="preserve"> en la información de la evaluación.  Las debilidades se refieren a las limitaciones, fallas o defectos de los insumos o procesos internos relacionados con el fondo, que pueden obstaculizar el logro de su fin o propósito, y las amenazas muestran los factores del entorno que, de manera directa o indirecta, afectan negativamente su quehacer, que impide o limita la obtención de los objetivos. </w:t>
      </w:r>
    </w:p>
    <w:p w:rsidR="009E2B24" w:rsidRPr="009259C9" w:rsidRDefault="009E2B24" w:rsidP="005903DC">
      <w:pPr>
        <w:spacing w:line="276" w:lineRule="auto"/>
        <w:jc w:val="both"/>
        <w:rPr>
          <w:rFonts w:ascii="Century Gothic" w:hAnsi="Century Gothic" w:cs="Arial"/>
          <w:sz w:val="22"/>
          <w:szCs w:val="22"/>
          <w:lang w:val="es-MX"/>
        </w:rPr>
      </w:pPr>
    </w:p>
    <w:p w:rsidR="00ED1BC4" w:rsidRPr="009259C9" w:rsidRDefault="00A74B9E" w:rsidP="00ED1BC4">
      <w:p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Finalmente, se deben identificar las áreas de mejora y las recomendaciones, estas últimas deben ser factibles y orientadas a las áreas de mejora, y deben ser un conjunto articulado de medidas para la mejora en la coordinación efectiva, que contribuyan a la orientación a resultados del fondo. Las recomendaciones deben incluir un mecanismo de implementación, que considere los siguientes elementos:</w:t>
      </w:r>
    </w:p>
    <w:p w:rsidR="003208D5" w:rsidRPr="009259C9" w:rsidRDefault="003208D5" w:rsidP="00ED1BC4">
      <w:pPr>
        <w:spacing w:line="276" w:lineRule="auto"/>
        <w:jc w:val="both"/>
        <w:rPr>
          <w:rFonts w:ascii="Century Gothic" w:hAnsi="Century Gothic" w:cs="Arial"/>
          <w:sz w:val="22"/>
          <w:szCs w:val="22"/>
          <w:lang w:val="es-MX"/>
        </w:rPr>
      </w:pPr>
    </w:p>
    <w:p w:rsidR="00ED1BC4" w:rsidRPr="009259C9" w:rsidRDefault="00A74B9E" w:rsidP="003208D5">
      <w:pPr>
        <w:pStyle w:val="Prrafodelista"/>
        <w:numPr>
          <w:ilvl w:val="0"/>
          <w:numId w:val="120"/>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Breve análisis de la factibilidad de la implementación.</w:t>
      </w:r>
    </w:p>
    <w:p w:rsidR="00ED1BC4" w:rsidRPr="009259C9" w:rsidRDefault="00A74B9E" w:rsidP="003208D5">
      <w:pPr>
        <w:pStyle w:val="Prrafodelista"/>
        <w:numPr>
          <w:ilvl w:val="0"/>
          <w:numId w:val="120"/>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Principal(es) actor(es) responsable(s) de la implementación.</w:t>
      </w:r>
    </w:p>
    <w:p w:rsidR="00ED1BC4" w:rsidRPr="009259C9" w:rsidRDefault="00A74B9E" w:rsidP="00B56BE1">
      <w:pPr>
        <w:pStyle w:val="Prrafodelista"/>
        <w:numPr>
          <w:ilvl w:val="0"/>
          <w:numId w:val="120"/>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Breve análisis de los efectos potenciales que puede implicar la implementación, tanto en el alcance de la efectividad de la coordinación como su contribución al cumplimiento de los objetivos del Ramo y el fondo.</w:t>
      </w:r>
    </w:p>
    <w:p w:rsidR="003E7FAE" w:rsidRPr="009259C9" w:rsidRDefault="00A74B9E" w:rsidP="00986D83">
      <w:pPr>
        <w:pStyle w:val="Prrafodelista"/>
        <w:numPr>
          <w:ilvl w:val="0"/>
          <w:numId w:val="120"/>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La comparación entre la situación actual y el resultado que se espera obtener con la implementación de la recomendación.</w:t>
      </w:r>
    </w:p>
    <w:p w:rsidR="003208D5" w:rsidRPr="009259C9" w:rsidRDefault="003208D5" w:rsidP="003208D5">
      <w:pPr>
        <w:pStyle w:val="Prrafodelista"/>
        <w:spacing w:line="276" w:lineRule="auto"/>
        <w:jc w:val="both"/>
        <w:rPr>
          <w:rFonts w:ascii="Century Gothic" w:hAnsi="Century Gothic" w:cs="Arial"/>
          <w:sz w:val="22"/>
          <w:szCs w:val="22"/>
          <w:lang w:val="es-MX"/>
        </w:rPr>
      </w:pPr>
    </w:p>
    <w:p w:rsidR="003C660B" w:rsidRPr="009259C9" w:rsidRDefault="00A74B9E" w:rsidP="00212875">
      <w:p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 xml:space="preserve">El análisis de la coordinación efectiva se debe complementar con el llenado del Anexo 2, en el que se debe integrar y sistematizar la información revisada y analizada en la sección. </w:t>
      </w:r>
    </w:p>
    <w:p w:rsidR="004C25EC" w:rsidRPr="009259C9" w:rsidRDefault="004C25EC" w:rsidP="00212875">
      <w:pPr>
        <w:spacing w:line="276" w:lineRule="auto"/>
        <w:jc w:val="both"/>
        <w:rPr>
          <w:rFonts w:ascii="Century Gothic" w:hAnsi="Century Gothic" w:cs="Arial"/>
          <w:sz w:val="22"/>
          <w:szCs w:val="22"/>
          <w:lang w:val="es-MX"/>
        </w:rPr>
      </w:pPr>
    </w:p>
    <w:p w:rsidR="00B82049" w:rsidRPr="009259C9" w:rsidRDefault="00B82049" w:rsidP="00212875">
      <w:pPr>
        <w:spacing w:line="276" w:lineRule="auto"/>
        <w:jc w:val="both"/>
        <w:rPr>
          <w:rFonts w:ascii="Century Gothic" w:hAnsi="Century Gothic" w:cs="Arial"/>
          <w:sz w:val="22"/>
          <w:szCs w:val="22"/>
          <w:lang w:val="es-MX"/>
        </w:rPr>
      </w:pPr>
    </w:p>
    <w:p w:rsidR="00A46E60" w:rsidRPr="009259C9" w:rsidRDefault="00A74B9E">
      <w:pPr>
        <w:rPr>
          <w:rFonts w:ascii="Century Gothic" w:hAnsi="Century Gothic"/>
          <w:b/>
          <w:sz w:val="22"/>
          <w:szCs w:val="22"/>
          <w:lang w:val="es-MX"/>
        </w:rPr>
      </w:pPr>
      <w:r w:rsidRPr="00A74B9E">
        <w:rPr>
          <w:rFonts w:ascii="Century Gothic" w:hAnsi="Century Gothic"/>
          <w:b/>
          <w:sz w:val="22"/>
          <w:szCs w:val="22"/>
          <w:lang w:val="es-MX"/>
        </w:rPr>
        <w:br w:type="page"/>
      </w:r>
    </w:p>
    <w:p w:rsidR="004C25EC" w:rsidRPr="009259C9" w:rsidRDefault="00A74B9E" w:rsidP="009D0731">
      <w:pPr>
        <w:pStyle w:val="Ttulo1"/>
        <w:ind w:left="0"/>
        <w:rPr>
          <w:rFonts w:ascii="Century Gothic" w:hAnsi="Century Gothic"/>
          <w:b/>
          <w:sz w:val="22"/>
          <w:szCs w:val="22"/>
          <w:lang w:val="es-MX"/>
        </w:rPr>
      </w:pPr>
      <w:bookmarkStart w:id="53" w:name="_Toc46404187"/>
      <w:bookmarkStart w:id="54" w:name="_Toc46421703"/>
      <w:bookmarkStart w:id="55" w:name="_Toc46430666"/>
      <w:r w:rsidRPr="00A74B9E">
        <w:rPr>
          <w:rFonts w:ascii="Century Gothic" w:hAnsi="Century Gothic"/>
          <w:b/>
          <w:sz w:val="22"/>
          <w:szCs w:val="22"/>
          <w:lang w:val="es-MX"/>
        </w:rPr>
        <w:lastRenderedPageBreak/>
        <w:t>Anexos</w:t>
      </w:r>
      <w:bookmarkEnd w:id="53"/>
      <w:bookmarkEnd w:id="54"/>
      <w:bookmarkEnd w:id="55"/>
      <w:r w:rsidRPr="00A74B9E">
        <w:rPr>
          <w:rFonts w:ascii="Century Gothic" w:hAnsi="Century Gothic"/>
          <w:b/>
          <w:sz w:val="22"/>
          <w:szCs w:val="22"/>
          <w:lang w:val="es-MX"/>
        </w:rPr>
        <w:t xml:space="preserve"> </w:t>
      </w:r>
    </w:p>
    <w:p w:rsidR="00C9229B" w:rsidRPr="009259C9" w:rsidRDefault="00C9229B" w:rsidP="00212875">
      <w:pPr>
        <w:spacing w:line="276" w:lineRule="auto"/>
        <w:jc w:val="both"/>
        <w:rPr>
          <w:rFonts w:ascii="Century Gothic" w:eastAsia="Times" w:hAnsi="Century Gothic" w:cs="Arial"/>
          <w:sz w:val="22"/>
          <w:szCs w:val="22"/>
          <w:lang w:val="es-MX"/>
        </w:rPr>
      </w:pPr>
    </w:p>
    <w:p w:rsidR="00574DB4" w:rsidRPr="009259C9" w:rsidRDefault="00A74B9E" w:rsidP="006343CF">
      <w:pPr>
        <w:spacing w:line="276" w:lineRule="auto"/>
        <w:jc w:val="both"/>
        <w:rPr>
          <w:rFonts w:ascii="Century Gothic" w:hAnsi="Century Gothic" w:cs="Arial"/>
          <w:sz w:val="22"/>
          <w:szCs w:val="22"/>
          <w:lang w:val="es-MX"/>
        </w:rPr>
      </w:pPr>
      <w:r w:rsidRPr="00A74B9E">
        <w:rPr>
          <w:rFonts w:ascii="Century Gothic" w:eastAsia="Times" w:hAnsi="Century Gothic" w:cs="Arial"/>
          <w:sz w:val="22"/>
          <w:szCs w:val="22"/>
          <w:lang w:val="es-MX"/>
        </w:rPr>
        <w:t xml:space="preserve"> Anexo 1. </w:t>
      </w:r>
      <w:r w:rsidR="00574DB4" w:rsidRPr="009259C9">
        <w:rPr>
          <w:rFonts w:ascii="Century Gothic" w:hAnsi="Century Gothic" w:cs="Arial"/>
          <w:sz w:val="22"/>
          <w:szCs w:val="22"/>
          <w:lang w:val="es-MX"/>
        </w:rPr>
        <w:t>Análisis Procedimental: Estructura de la coordinación del fondo</w:t>
      </w:r>
    </w:p>
    <w:p w:rsidR="004C25EC" w:rsidRPr="009259C9" w:rsidRDefault="004C25EC" w:rsidP="006343CF">
      <w:pPr>
        <w:spacing w:line="276" w:lineRule="auto"/>
        <w:jc w:val="both"/>
        <w:rPr>
          <w:rFonts w:ascii="Century Gothic" w:hAnsi="Century Gothic" w:cs="Arial"/>
          <w:sz w:val="22"/>
          <w:szCs w:val="22"/>
          <w:lang w:val="es-MX"/>
        </w:rPr>
      </w:pPr>
    </w:p>
    <w:p w:rsidR="009A07E7" w:rsidRPr="009259C9" w:rsidRDefault="00A74B9E" w:rsidP="009A07E7">
      <w:pPr>
        <w:spacing w:line="276" w:lineRule="auto"/>
        <w:jc w:val="both"/>
        <w:rPr>
          <w:rFonts w:ascii="Century Gothic" w:hAnsi="Century Gothic" w:cs="Arial"/>
          <w:color w:val="000000" w:themeColor="text1"/>
          <w:sz w:val="22"/>
          <w:szCs w:val="22"/>
          <w:lang w:val="es-MX"/>
        </w:rPr>
      </w:pPr>
      <w:r w:rsidRPr="00A74B9E">
        <w:rPr>
          <w:rFonts w:ascii="Century Gothic" w:hAnsi="Century Gothic" w:cs="Arial"/>
          <w:sz w:val="22"/>
          <w:szCs w:val="22"/>
          <w:lang w:val="es-MX"/>
        </w:rPr>
        <w:t xml:space="preserve">Para el llenado del anexo se </w:t>
      </w:r>
      <w:r w:rsidRPr="00A74B9E">
        <w:rPr>
          <w:rFonts w:ascii="Century Gothic" w:hAnsi="Century Gothic" w:cs="Arial"/>
          <w:color w:val="000000" w:themeColor="text1"/>
          <w:sz w:val="22"/>
          <w:szCs w:val="22"/>
          <w:lang w:val="es-MX"/>
        </w:rPr>
        <w:t>debe considerar lo siguiente de acuerdo con la normatividad aplicable:</w:t>
      </w:r>
    </w:p>
    <w:p w:rsidR="009A07E7" w:rsidRPr="009259C9" w:rsidRDefault="00A74B9E" w:rsidP="009A07E7">
      <w:pPr>
        <w:tabs>
          <w:tab w:val="left" w:pos="5835"/>
        </w:tabs>
        <w:spacing w:line="276" w:lineRule="auto"/>
        <w:jc w:val="both"/>
        <w:rPr>
          <w:rFonts w:ascii="Century Gothic" w:hAnsi="Century Gothic" w:cs="Arial"/>
          <w:color w:val="000000" w:themeColor="text1"/>
          <w:sz w:val="22"/>
          <w:szCs w:val="22"/>
          <w:lang w:val="es-MX"/>
        </w:rPr>
      </w:pPr>
      <w:r w:rsidRPr="00A74B9E">
        <w:rPr>
          <w:rFonts w:ascii="Century Gothic" w:hAnsi="Century Gothic" w:cs="Arial"/>
          <w:color w:val="000000" w:themeColor="text1"/>
          <w:sz w:val="22"/>
          <w:szCs w:val="22"/>
          <w:lang w:val="es-MX"/>
        </w:rPr>
        <w:tab/>
      </w:r>
    </w:p>
    <w:p w:rsidR="009A07E7" w:rsidRPr="009259C9" w:rsidRDefault="00A74B9E" w:rsidP="009A07E7">
      <w:pPr>
        <w:pStyle w:val="Prrafodelista"/>
        <w:numPr>
          <w:ilvl w:val="0"/>
          <w:numId w:val="118"/>
        </w:numPr>
        <w:spacing w:line="276" w:lineRule="auto"/>
        <w:jc w:val="both"/>
        <w:rPr>
          <w:rFonts w:ascii="Century Gothic" w:hAnsi="Century Gothic" w:cs="Arial"/>
          <w:color w:val="000000" w:themeColor="text1"/>
          <w:sz w:val="22"/>
          <w:szCs w:val="22"/>
          <w:lang w:val="es-MX"/>
        </w:rPr>
      </w:pPr>
      <w:r w:rsidRPr="00A74B9E">
        <w:rPr>
          <w:rFonts w:ascii="Century Gothic" w:hAnsi="Century Gothic" w:cs="Arial"/>
          <w:color w:val="000000" w:themeColor="text1"/>
          <w:sz w:val="22"/>
          <w:szCs w:val="22"/>
          <w:lang w:val="es-MX"/>
        </w:rPr>
        <w:t>Para cada una de las funciones definidas y normadas en la LCF del fondo se debe identificar cada uno de los actores involucrados y clasificar estos por orden de gobierno y la dependencia o instancia a la que pertenece. Si la normatividad lo permite, se deben señalar los actores al interior de las dependencias o instancias que son relevantes.</w:t>
      </w:r>
    </w:p>
    <w:p w:rsidR="009A07E7" w:rsidRPr="009259C9" w:rsidRDefault="00A74B9E" w:rsidP="009A07E7">
      <w:pPr>
        <w:pStyle w:val="Prrafodelista"/>
        <w:numPr>
          <w:ilvl w:val="0"/>
          <w:numId w:val="118"/>
        </w:numPr>
        <w:spacing w:line="276" w:lineRule="auto"/>
        <w:jc w:val="both"/>
        <w:rPr>
          <w:rFonts w:ascii="Century Gothic" w:hAnsi="Century Gothic" w:cs="Arial"/>
          <w:color w:val="000000" w:themeColor="text1"/>
          <w:sz w:val="22"/>
          <w:szCs w:val="22"/>
          <w:lang w:val="es-MX"/>
        </w:rPr>
      </w:pPr>
      <w:r w:rsidRPr="00A74B9E">
        <w:rPr>
          <w:rFonts w:ascii="Century Gothic" w:hAnsi="Century Gothic" w:cs="Arial"/>
          <w:color w:val="000000" w:themeColor="text1"/>
          <w:sz w:val="22"/>
          <w:szCs w:val="22"/>
          <w:lang w:val="es-MX"/>
        </w:rPr>
        <w:t>Para cada actor se deben identificar cada una de las acciones que desempeña entorno a la función referida. En cada acción se deben establecer las atribuciones con las que cuenta el actor, es decir, bases normativas, legales e institucionales que sustenten su participación, así como los recursos con los que cuenta para desempeñar estas, considerando los recursos humanos, materiales y financieros.</w:t>
      </w:r>
    </w:p>
    <w:p w:rsidR="009A07E7" w:rsidRPr="009259C9" w:rsidRDefault="00A74B9E" w:rsidP="009A07E7">
      <w:pPr>
        <w:pStyle w:val="Prrafodelista"/>
        <w:numPr>
          <w:ilvl w:val="0"/>
          <w:numId w:val="118"/>
        </w:numPr>
        <w:spacing w:line="276" w:lineRule="auto"/>
        <w:jc w:val="both"/>
        <w:rPr>
          <w:rFonts w:ascii="Century Gothic" w:hAnsi="Century Gothic" w:cs="Arial"/>
          <w:color w:val="000000" w:themeColor="text1"/>
          <w:sz w:val="22"/>
          <w:szCs w:val="22"/>
          <w:lang w:val="es-MX"/>
        </w:rPr>
      </w:pPr>
      <w:r w:rsidRPr="00A74B9E">
        <w:rPr>
          <w:rFonts w:ascii="Century Gothic" w:hAnsi="Century Gothic" w:cs="Arial"/>
          <w:color w:val="000000" w:themeColor="text1"/>
          <w:sz w:val="22"/>
          <w:szCs w:val="22"/>
          <w:lang w:val="es-MX"/>
        </w:rPr>
        <w:t xml:space="preserve">Para cada actor se debe identificar la vinculación con otros actores, es decir, los flujos de trabajo entre estos. Para ello se debe señalar a los otros actores con quien se vincula, los insumos que recibe de estos (necesarios para desempeñar sus actividades), así como los productos que genera (insumos para otros actores) y con quienes los comparten. </w:t>
      </w:r>
    </w:p>
    <w:p w:rsidR="009A07E7" w:rsidRPr="009259C9" w:rsidRDefault="00A74B9E" w:rsidP="009A07E7">
      <w:pPr>
        <w:pStyle w:val="Prrafodelista"/>
        <w:numPr>
          <w:ilvl w:val="0"/>
          <w:numId w:val="118"/>
        </w:numPr>
        <w:spacing w:line="276" w:lineRule="auto"/>
        <w:jc w:val="both"/>
        <w:rPr>
          <w:rFonts w:ascii="Century Gothic" w:hAnsi="Century Gothic" w:cs="Arial"/>
          <w:color w:val="000000" w:themeColor="text1"/>
          <w:sz w:val="22"/>
          <w:szCs w:val="22"/>
          <w:lang w:val="es-MX"/>
        </w:rPr>
      </w:pPr>
      <w:r w:rsidRPr="00A74B9E">
        <w:rPr>
          <w:rFonts w:ascii="Century Gothic" w:hAnsi="Century Gothic" w:cs="Arial"/>
          <w:color w:val="000000" w:themeColor="text1"/>
          <w:sz w:val="22"/>
          <w:szCs w:val="22"/>
          <w:lang w:val="es-MX"/>
        </w:rPr>
        <w:t>Para cada actor se debe identificar la información generada, que puede ser normatividad, bases de datos, informes, reportes, evaluaciones, por mencionar algunos. En este caso el actor es el responsable de su integración y/o del seguimiento, de acuerdo a la normatividad aplicable.</w:t>
      </w:r>
    </w:p>
    <w:p w:rsidR="009A07E7" w:rsidRPr="009259C9" w:rsidRDefault="00A74B9E" w:rsidP="009A07E7">
      <w:pPr>
        <w:pStyle w:val="Prrafodelista"/>
        <w:numPr>
          <w:ilvl w:val="0"/>
          <w:numId w:val="118"/>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 xml:space="preserve">Para cada función se debe hacer una valoración general sobre la articulación de los actores, la definición de atribuciones y actividades, los recursos y la información generada, y si en conjunto estos elementos son suficientes y adecuados para el cumplimiento de la función. </w:t>
      </w:r>
    </w:p>
    <w:p w:rsidR="00A637C4" w:rsidRPr="009259C9" w:rsidRDefault="00A74B9E">
      <w:pPr>
        <w:rPr>
          <w:rFonts w:ascii="Century Gothic" w:hAnsi="Century Gothic" w:cs="Arial"/>
          <w:sz w:val="22"/>
          <w:szCs w:val="22"/>
          <w:lang w:val="es-MX"/>
        </w:rPr>
      </w:pPr>
      <w:r w:rsidRPr="00A74B9E">
        <w:rPr>
          <w:rFonts w:ascii="Century Gothic" w:hAnsi="Century Gothic" w:cs="Arial"/>
          <w:sz w:val="22"/>
          <w:szCs w:val="22"/>
          <w:lang w:val="es-MX"/>
        </w:rPr>
        <w:br w:type="page"/>
      </w:r>
    </w:p>
    <w:p w:rsidR="008B5EEB" w:rsidRDefault="00A74B9E">
      <w:pPr>
        <w:spacing w:line="276" w:lineRule="auto"/>
        <w:jc w:val="center"/>
        <w:rPr>
          <w:rFonts w:ascii="Century Gothic" w:hAnsi="Century Gothic" w:cs="Arial"/>
          <w:sz w:val="22"/>
          <w:szCs w:val="22"/>
          <w:lang w:val="es-MX"/>
        </w:rPr>
      </w:pPr>
      <w:r w:rsidRPr="00A74B9E">
        <w:rPr>
          <w:rFonts w:ascii="Century Gothic" w:hAnsi="Century Gothic" w:cs="Arial"/>
          <w:sz w:val="22"/>
          <w:szCs w:val="22"/>
          <w:lang w:val="es-MX"/>
        </w:rPr>
        <w:lastRenderedPageBreak/>
        <w:t>Tabla 1. Estructura de la coordinación del fondo</w:t>
      </w:r>
    </w:p>
    <w:tbl>
      <w:tblPr>
        <w:tblpPr w:leftFromText="141" w:rightFromText="141" w:vertAnchor="text" w:horzAnchor="page" w:tblpX="553" w:tblpY="270"/>
        <w:tblW w:w="11078" w:type="dxa"/>
        <w:tblLayout w:type="fixed"/>
        <w:tblCellMar>
          <w:left w:w="70" w:type="dxa"/>
          <w:right w:w="70" w:type="dxa"/>
        </w:tblCellMar>
        <w:tblLook w:val="04A0" w:firstRow="1" w:lastRow="0" w:firstColumn="1" w:lastColumn="0" w:noHBand="0" w:noVBand="1"/>
      </w:tblPr>
      <w:tblGrid>
        <w:gridCol w:w="872"/>
        <w:gridCol w:w="851"/>
        <w:gridCol w:w="850"/>
        <w:gridCol w:w="851"/>
        <w:gridCol w:w="708"/>
        <w:gridCol w:w="1134"/>
        <w:gridCol w:w="851"/>
        <w:gridCol w:w="850"/>
        <w:gridCol w:w="851"/>
        <w:gridCol w:w="992"/>
        <w:gridCol w:w="1134"/>
        <w:gridCol w:w="1134"/>
      </w:tblGrid>
      <w:tr w:rsidR="00793F55" w:rsidRPr="000114E8" w:rsidTr="00A637C4">
        <w:trPr>
          <w:trHeight w:val="464"/>
        </w:trPr>
        <w:tc>
          <w:tcPr>
            <w:tcW w:w="872" w:type="dxa"/>
            <w:vMerge w:val="restart"/>
            <w:tcBorders>
              <w:top w:val="single" w:sz="8" w:space="0" w:color="FFFFFF"/>
              <w:left w:val="single" w:sz="8" w:space="0" w:color="FFFFFF"/>
              <w:right w:val="single" w:sz="8" w:space="0" w:color="FFFFFF"/>
            </w:tcBorders>
            <w:shd w:val="clear" w:color="auto" w:fill="44546A" w:themeFill="text2"/>
            <w:vAlign w:val="center"/>
          </w:tcPr>
          <w:p w:rsidR="00793F55" w:rsidRPr="009259C9" w:rsidRDefault="00A74B9E" w:rsidP="00A637C4">
            <w:pPr>
              <w:jc w:val="center"/>
              <w:rPr>
                <w:rFonts w:ascii="Century Gothic" w:hAnsi="Century Gothic"/>
                <w:b/>
                <w:bCs/>
                <w:color w:val="FFFFFF"/>
                <w:sz w:val="16"/>
                <w:szCs w:val="16"/>
                <w:lang w:val="es-MX"/>
              </w:rPr>
            </w:pPr>
            <w:r w:rsidRPr="00A74B9E">
              <w:rPr>
                <w:rFonts w:ascii="Century Gothic" w:hAnsi="Century Gothic"/>
                <w:b/>
                <w:bCs/>
                <w:color w:val="FFFFFF"/>
                <w:sz w:val="16"/>
                <w:szCs w:val="16"/>
                <w:lang w:val="es-MX"/>
              </w:rPr>
              <w:t>Función</w:t>
            </w:r>
          </w:p>
        </w:tc>
        <w:tc>
          <w:tcPr>
            <w:tcW w:w="2552" w:type="dxa"/>
            <w:gridSpan w:val="3"/>
            <w:tcBorders>
              <w:top w:val="single" w:sz="8" w:space="0" w:color="FFFFFF"/>
              <w:left w:val="nil"/>
              <w:bottom w:val="single" w:sz="8" w:space="0" w:color="FFFFFF"/>
              <w:right w:val="single" w:sz="8" w:space="0" w:color="FFFFFF"/>
            </w:tcBorders>
            <w:shd w:val="clear" w:color="auto" w:fill="44546A" w:themeFill="text2"/>
            <w:vAlign w:val="center"/>
          </w:tcPr>
          <w:p w:rsidR="00793F55" w:rsidRPr="009259C9" w:rsidRDefault="00A74B9E" w:rsidP="00A637C4">
            <w:pPr>
              <w:jc w:val="center"/>
              <w:rPr>
                <w:rFonts w:ascii="Century Gothic" w:hAnsi="Century Gothic"/>
                <w:b/>
                <w:bCs/>
                <w:color w:val="FFFFFF"/>
                <w:sz w:val="16"/>
                <w:szCs w:val="16"/>
                <w:lang w:val="es-MX"/>
              </w:rPr>
            </w:pPr>
            <w:r w:rsidRPr="00A74B9E">
              <w:rPr>
                <w:rFonts w:ascii="Century Gothic" w:hAnsi="Century Gothic"/>
                <w:b/>
                <w:bCs/>
                <w:color w:val="FFFFFF"/>
                <w:sz w:val="16"/>
                <w:szCs w:val="16"/>
                <w:lang w:val="es-MX"/>
              </w:rPr>
              <w:t>Actores (i)</w:t>
            </w:r>
          </w:p>
        </w:tc>
        <w:tc>
          <w:tcPr>
            <w:tcW w:w="2693" w:type="dxa"/>
            <w:gridSpan w:val="3"/>
            <w:tcBorders>
              <w:top w:val="single" w:sz="8" w:space="0" w:color="FFFFFF"/>
              <w:left w:val="nil"/>
              <w:bottom w:val="single" w:sz="8" w:space="0" w:color="FFFFFF"/>
              <w:right w:val="single" w:sz="8" w:space="0" w:color="FFFFFF"/>
            </w:tcBorders>
            <w:shd w:val="clear" w:color="auto" w:fill="44546A" w:themeFill="text2"/>
            <w:vAlign w:val="center"/>
          </w:tcPr>
          <w:p w:rsidR="00793F55" w:rsidRPr="009259C9" w:rsidRDefault="00A74B9E" w:rsidP="00A637C4">
            <w:pPr>
              <w:jc w:val="center"/>
              <w:rPr>
                <w:rFonts w:ascii="Century Gothic" w:hAnsi="Century Gothic"/>
                <w:b/>
                <w:bCs/>
                <w:color w:val="FFFFFF"/>
                <w:sz w:val="16"/>
                <w:szCs w:val="16"/>
                <w:lang w:val="es-MX"/>
              </w:rPr>
            </w:pPr>
            <w:r w:rsidRPr="00A74B9E">
              <w:rPr>
                <w:rFonts w:ascii="Century Gothic" w:hAnsi="Century Gothic"/>
                <w:b/>
                <w:bCs/>
                <w:color w:val="FFFFFF"/>
                <w:sz w:val="16"/>
                <w:szCs w:val="16"/>
                <w:lang w:val="es-MX"/>
              </w:rPr>
              <w:t>Actividades (</w:t>
            </w:r>
            <w:proofErr w:type="spellStart"/>
            <w:r w:rsidRPr="00A74B9E">
              <w:rPr>
                <w:rFonts w:ascii="Century Gothic" w:hAnsi="Century Gothic"/>
                <w:b/>
                <w:bCs/>
                <w:color w:val="FFFFFF"/>
                <w:sz w:val="16"/>
                <w:szCs w:val="16"/>
                <w:lang w:val="es-MX"/>
              </w:rPr>
              <w:t>ii</w:t>
            </w:r>
            <w:proofErr w:type="spellEnd"/>
            <w:r w:rsidRPr="00A74B9E">
              <w:rPr>
                <w:rFonts w:ascii="Century Gothic" w:hAnsi="Century Gothic"/>
                <w:b/>
                <w:bCs/>
                <w:color w:val="FFFFFF"/>
                <w:sz w:val="16"/>
                <w:szCs w:val="16"/>
                <w:lang w:val="es-MX"/>
              </w:rPr>
              <w:t>)</w:t>
            </w:r>
          </w:p>
        </w:tc>
        <w:tc>
          <w:tcPr>
            <w:tcW w:w="2693" w:type="dxa"/>
            <w:gridSpan w:val="3"/>
            <w:tcBorders>
              <w:top w:val="single" w:sz="8" w:space="0" w:color="FFFFFF"/>
              <w:left w:val="nil"/>
              <w:bottom w:val="single" w:sz="8" w:space="0" w:color="FFFFFF"/>
              <w:right w:val="single" w:sz="8" w:space="0" w:color="FFFFFF"/>
            </w:tcBorders>
            <w:shd w:val="clear" w:color="auto" w:fill="44546A" w:themeFill="text2"/>
            <w:vAlign w:val="center"/>
          </w:tcPr>
          <w:p w:rsidR="00793F55" w:rsidRPr="009259C9" w:rsidRDefault="00793F55" w:rsidP="00A637C4">
            <w:pPr>
              <w:jc w:val="center"/>
              <w:rPr>
                <w:rFonts w:ascii="Century Gothic" w:hAnsi="Century Gothic"/>
                <w:b/>
                <w:bCs/>
                <w:color w:val="FFFFFF"/>
                <w:sz w:val="16"/>
                <w:szCs w:val="16"/>
                <w:lang w:val="es-MX"/>
              </w:rPr>
            </w:pPr>
            <w:r w:rsidRPr="009259C9">
              <w:rPr>
                <w:rFonts w:ascii="Century Gothic" w:hAnsi="Century Gothic"/>
                <w:b/>
                <w:bCs/>
                <w:color w:val="FFFFFF"/>
                <w:sz w:val="16"/>
                <w:szCs w:val="16"/>
                <w:lang w:val="es-MX"/>
              </w:rPr>
              <w:t>Vinculación con otros actores (</w:t>
            </w:r>
            <w:proofErr w:type="spellStart"/>
            <w:r w:rsidRPr="009259C9">
              <w:rPr>
                <w:rFonts w:ascii="Century Gothic" w:hAnsi="Century Gothic"/>
                <w:b/>
                <w:bCs/>
                <w:color w:val="FFFFFF"/>
                <w:sz w:val="16"/>
                <w:szCs w:val="16"/>
                <w:lang w:val="es-MX"/>
              </w:rPr>
              <w:t>iii</w:t>
            </w:r>
            <w:proofErr w:type="spellEnd"/>
            <w:r w:rsidRPr="009259C9">
              <w:rPr>
                <w:rFonts w:ascii="Century Gothic" w:hAnsi="Century Gothic"/>
                <w:b/>
                <w:bCs/>
                <w:color w:val="FFFFFF"/>
                <w:sz w:val="16"/>
                <w:szCs w:val="16"/>
                <w:lang w:val="es-MX"/>
              </w:rPr>
              <w:t>)</w:t>
            </w:r>
          </w:p>
        </w:tc>
        <w:tc>
          <w:tcPr>
            <w:tcW w:w="1134" w:type="dxa"/>
            <w:vMerge w:val="restart"/>
            <w:tcBorders>
              <w:top w:val="single" w:sz="8" w:space="0" w:color="FFFFFF"/>
              <w:left w:val="nil"/>
              <w:right w:val="single" w:sz="8" w:space="0" w:color="FFFFFF"/>
            </w:tcBorders>
            <w:shd w:val="clear" w:color="auto" w:fill="44546A" w:themeFill="text2"/>
            <w:vAlign w:val="center"/>
          </w:tcPr>
          <w:p w:rsidR="00793F55" w:rsidRPr="009259C9" w:rsidRDefault="00A74B9E" w:rsidP="00A637C4">
            <w:pPr>
              <w:jc w:val="center"/>
              <w:rPr>
                <w:rFonts w:ascii="Century Gothic" w:hAnsi="Century Gothic"/>
                <w:b/>
                <w:bCs/>
                <w:color w:val="FFFFFF"/>
                <w:sz w:val="16"/>
                <w:szCs w:val="16"/>
                <w:lang w:val="es-MX"/>
              </w:rPr>
            </w:pPr>
            <w:r w:rsidRPr="00A74B9E">
              <w:rPr>
                <w:rFonts w:ascii="Century Gothic" w:hAnsi="Century Gothic"/>
                <w:b/>
                <w:bCs/>
                <w:color w:val="FFFFFF"/>
                <w:sz w:val="16"/>
                <w:szCs w:val="16"/>
                <w:lang w:val="es-MX"/>
              </w:rPr>
              <w:t>Información generada</w:t>
            </w:r>
          </w:p>
          <w:p w:rsidR="00793F55" w:rsidRPr="009259C9" w:rsidRDefault="00A74B9E" w:rsidP="00A637C4">
            <w:pPr>
              <w:jc w:val="center"/>
              <w:rPr>
                <w:rFonts w:ascii="Century Gothic" w:hAnsi="Century Gothic"/>
                <w:b/>
                <w:bCs/>
                <w:color w:val="FFFFFF"/>
                <w:sz w:val="16"/>
                <w:szCs w:val="16"/>
                <w:lang w:val="es-MX"/>
              </w:rPr>
            </w:pPr>
            <w:r w:rsidRPr="00A74B9E">
              <w:rPr>
                <w:rFonts w:ascii="Century Gothic" w:hAnsi="Century Gothic"/>
                <w:b/>
                <w:bCs/>
                <w:color w:val="FFFFFF"/>
                <w:sz w:val="16"/>
                <w:szCs w:val="16"/>
                <w:lang w:val="es-MX"/>
              </w:rPr>
              <w:t>(</w:t>
            </w:r>
            <w:proofErr w:type="spellStart"/>
            <w:r w:rsidRPr="00A74B9E">
              <w:rPr>
                <w:rFonts w:ascii="Century Gothic" w:hAnsi="Century Gothic"/>
                <w:b/>
                <w:bCs/>
                <w:color w:val="FFFFFF"/>
                <w:sz w:val="16"/>
                <w:szCs w:val="16"/>
                <w:lang w:val="es-MX"/>
              </w:rPr>
              <w:t>iv</w:t>
            </w:r>
            <w:proofErr w:type="spellEnd"/>
            <w:r w:rsidRPr="00A74B9E">
              <w:rPr>
                <w:rFonts w:ascii="Century Gothic" w:hAnsi="Century Gothic"/>
                <w:b/>
                <w:bCs/>
                <w:color w:val="FFFFFF"/>
                <w:sz w:val="16"/>
                <w:szCs w:val="16"/>
                <w:lang w:val="es-MX"/>
              </w:rPr>
              <w:t>)</w:t>
            </w:r>
          </w:p>
        </w:tc>
        <w:tc>
          <w:tcPr>
            <w:tcW w:w="1134" w:type="dxa"/>
            <w:vMerge w:val="restart"/>
            <w:tcBorders>
              <w:top w:val="single" w:sz="8" w:space="0" w:color="FFFFFF"/>
              <w:left w:val="nil"/>
              <w:right w:val="single" w:sz="8" w:space="0" w:color="FFFFFF"/>
            </w:tcBorders>
            <w:shd w:val="clear" w:color="auto" w:fill="44546A" w:themeFill="text2"/>
            <w:vAlign w:val="center"/>
          </w:tcPr>
          <w:p w:rsidR="00793F55" w:rsidRPr="009259C9" w:rsidRDefault="00793F55" w:rsidP="00A637C4">
            <w:pPr>
              <w:jc w:val="center"/>
              <w:rPr>
                <w:rFonts w:ascii="Century Gothic" w:hAnsi="Century Gothic"/>
                <w:b/>
                <w:bCs/>
                <w:color w:val="FFFFFF"/>
                <w:sz w:val="16"/>
                <w:szCs w:val="16"/>
                <w:lang w:val="es-MX"/>
              </w:rPr>
            </w:pPr>
            <w:r w:rsidRPr="009259C9">
              <w:rPr>
                <w:rFonts w:ascii="Century Gothic" w:hAnsi="Century Gothic"/>
                <w:b/>
                <w:bCs/>
                <w:color w:val="FFFFFF"/>
                <w:sz w:val="16"/>
                <w:szCs w:val="16"/>
                <w:lang w:val="es-MX"/>
              </w:rPr>
              <w:t>Valoración general de la función</w:t>
            </w:r>
          </w:p>
          <w:p w:rsidR="00793F55" w:rsidRPr="009259C9" w:rsidRDefault="00A74B9E" w:rsidP="00A637C4">
            <w:pPr>
              <w:jc w:val="center"/>
              <w:rPr>
                <w:rFonts w:ascii="Century Gothic" w:hAnsi="Century Gothic"/>
                <w:b/>
                <w:bCs/>
                <w:color w:val="FFFFFF"/>
                <w:sz w:val="16"/>
                <w:szCs w:val="16"/>
                <w:lang w:val="es-MX"/>
              </w:rPr>
            </w:pPr>
            <w:r w:rsidRPr="00A74B9E">
              <w:rPr>
                <w:rFonts w:ascii="Century Gothic" w:hAnsi="Century Gothic"/>
                <w:b/>
                <w:bCs/>
                <w:color w:val="FFFFFF"/>
                <w:sz w:val="16"/>
                <w:szCs w:val="16"/>
                <w:lang w:val="es-MX"/>
              </w:rPr>
              <w:t>(v)</w:t>
            </w:r>
          </w:p>
        </w:tc>
      </w:tr>
      <w:tr w:rsidR="001F2B7C" w:rsidRPr="009259C9" w:rsidTr="00A637C4">
        <w:trPr>
          <w:trHeight w:val="738"/>
        </w:trPr>
        <w:tc>
          <w:tcPr>
            <w:tcW w:w="872" w:type="dxa"/>
            <w:vMerge/>
            <w:tcBorders>
              <w:left w:val="single" w:sz="8" w:space="0" w:color="FFFFFF"/>
              <w:bottom w:val="single" w:sz="8" w:space="0" w:color="FFFFFF"/>
              <w:right w:val="single" w:sz="8" w:space="0" w:color="FFFFFF"/>
            </w:tcBorders>
            <w:shd w:val="clear" w:color="000000" w:fill="1F4E78"/>
            <w:vAlign w:val="center"/>
            <w:hideMark/>
          </w:tcPr>
          <w:p w:rsidR="00793F55" w:rsidRPr="009259C9" w:rsidRDefault="00793F55" w:rsidP="00A637C4">
            <w:pPr>
              <w:jc w:val="center"/>
              <w:rPr>
                <w:rFonts w:ascii="Century Gothic" w:hAnsi="Century Gothic"/>
                <w:b/>
                <w:bCs/>
                <w:color w:val="FFFFFF"/>
                <w:sz w:val="16"/>
                <w:szCs w:val="16"/>
                <w:lang w:val="es-MX" w:eastAsia="es-MX"/>
              </w:rPr>
            </w:pPr>
          </w:p>
        </w:tc>
        <w:tc>
          <w:tcPr>
            <w:tcW w:w="851" w:type="dxa"/>
            <w:tcBorders>
              <w:top w:val="single" w:sz="8" w:space="0" w:color="FFFFFF"/>
              <w:left w:val="nil"/>
              <w:bottom w:val="single" w:sz="8" w:space="0" w:color="FFFFFF"/>
              <w:right w:val="single" w:sz="8" w:space="0" w:color="FFFFFF"/>
            </w:tcBorders>
            <w:shd w:val="clear" w:color="auto" w:fill="44546A" w:themeFill="text2"/>
            <w:vAlign w:val="center"/>
            <w:hideMark/>
          </w:tcPr>
          <w:p w:rsidR="00793F55" w:rsidRPr="009259C9" w:rsidRDefault="00A74B9E" w:rsidP="00A637C4">
            <w:pPr>
              <w:jc w:val="center"/>
              <w:rPr>
                <w:rFonts w:ascii="Century Gothic" w:hAnsi="Century Gothic"/>
                <w:b/>
                <w:bCs/>
                <w:color w:val="FFFFFF"/>
                <w:sz w:val="16"/>
                <w:szCs w:val="16"/>
                <w:lang w:val="es-MX"/>
              </w:rPr>
            </w:pPr>
            <w:r w:rsidRPr="00A74B9E">
              <w:rPr>
                <w:rFonts w:ascii="Century Gothic" w:hAnsi="Century Gothic"/>
                <w:b/>
                <w:bCs/>
                <w:color w:val="FFFFFF"/>
                <w:sz w:val="16"/>
                <w:szCs w:val="16"/>
                <w:lang w:val="es-MX"/>
              </w:rPr>
              <w:t>Nombre del Actor</w:t>
            </w:r>
          </w:p>
          <w:p w:rsidR="00793F55" w:rsidRPr="009259C9" w:rsidRDefault="00793F55" w:rsidP="00A637C4">
            <w:pPr>
              <w:jc w:val="center"/>
              <w:rPr>
                <w:rFonts w:ascii="Century Gothic" w:hAnsi="Century Gothic"/>
                <w:b/>
                <w:bCs/>
                <w:color w:val="FFFFFF"/>
                <w:sz w:val="16"/>
                <w:szCs w:val="16"/>
                <w:lang w:val="es-MX"/>
              </w:rPr>
            </w:pPr>
          </w:p>
        </w:tc>
        <w:tc>
          <w:tcPr>
            <w:tcW w:w="850" w:type="dxa"/>
            <w:tcBorders>
              <w:top w:val="single" w:sz="8" w:space="0" w:color="FFFFFF"/>
              <w:left w:val="nil"/>
              <w:bottom w:val="single" w:sz="8" w:space="0" w:color="FFFFFF"/>
              <w:right w:val="single" w:sz="8" w:space="0" w:color="FFFFFF"/>
            </w:tcBorders>
            <w:shd w:val="clear" w:color="auto" w:fill="44546A" w:themeFill="text2"/>
            <w:vAlign w:val="center"/>
            <w:hideMark/>
          </w:tcPr>
          <w:p w:rsidR="00793F55" w:rsidRPr="009259C9" w:rsidRDefault="00A74B9E" w:rsidP="00A637C4">
            <w:pPr>
              <w:jc w:val="center"/>
              <w:rPr>
                <w:rFonts w:ascii="Century Gothic" w:hAnsi="Century Gothic"/>
                <w:b/>
                <w:bCs/>
                <w:color w:val="FFFFFF"/>
                <w:sz w:val="16"/>
                <w:szCs w:val="16"/>
                <w:lang w:val="es-MX"/>
              </w:rPr>
            </w:pPr>
            <w:r w:rsidRPr="00A74B9E">
              <w:rPr>
                <w:rFonts w:ascii="Century Gothic" w:hAnsi="Century Gothic"/>
                <w:b/>
                <w:bCs/>
                <w:color w:val="FFFFFF"/>
                <w:sz w:val="16"/>
                <w:szCs w:val="16"/>
                <w:lang w:val="es-MX"/>
              </w:rPr>
              <w:t xml:space="preserve">Orden de gobierno </w:t>
            </w:r>
          </w:p>
          <w:p w:rsidR="00793F55" w:rsidRPr="009259C9" w:rsidRDefault="00793F55" w:rsidP="00A637C4">
            <w:pPr>
              <w:jc w:val="center"/>
              <w:rPr>
                <w:rFonts w:ascii="Century Gothic" w:hAnsi="Century Gothic"/>
                <w:b/>
                <w:bCs/>
                <w:color w:val="FFFFFF"/>
                <w:sz w:val="16"/>
                <w:szCs w:val="16"/>
                <w:lang w:val="es-MX"/>
              </w:rPr>
            </w:pPr>
          </w:p>
        </w:tc>
        <w:tc>
          <w:tcPr>
            <w:tcW w:w="851" w:type="dxa"/>
            <w:tcBorders>
              <w:top w:val="single" w:sz="8" w:space="0" w:color="FFFFFF"/>
              <w:left w:val="nil"/>
              <w:bottom w:val="single" w:sz="8" w:space="0" w:color="FFFFFF"/>
              <w:right w:val="single" w:sz="8" w:space="0" w:color="FFFFFF"/>
            </w:tcBorders>
            <w:shd w:val="clear" w:color="auto" w:fill="44546A" w:themeFill="text2"/>
            <w:vAlign w:val="center"/>
            <w:hideMark/>
          </w:tcPr>
          <w:p w:rsidR="002B5B8B" w:rsidRPr="009259C9" w:rsidRDefault="00A74B9E" w:rsidP="00A637C4">
            <w:pPr>
              <w:jc w:val="center"/>
              <w:rPr>
                <w:rFonts w:ascii="Century Gothic" w:hAnsi="Century Gothic"/>
                <w:b/>
                <w:bCs/>
                <w:color w:val="FFFFFF"/>
                <w:sz w:val="16"/>
                <w:szCs w:val="16"/>
                <w:lang w:val="es-MX"/>
              </w:rPr>
            </w:pPr>
            <w:proofErr w:type="spellStart"/>
            <w:r w:rsidRPr="00A74B9E">
              <w:rPr>
                <w:rFonts w:ascii="Century Gothic" w:hAnsi="Century Gothic"/>
                <w:b/>
                <w:bCs/>
                <w:color w:val="FFFFFF"/>
                <w:sz w:val="16"/>
                <w:szCs w:val="16"/>
                <w:lang w:val="es-MX"/>
              </w:rPr>
              <w:t>Depen</w:t>
            </w:r>
            <w:proofErr w:type="spellEnd"/>
          </w:p>
          <w:p w:rsidR="00793F55" w:rsidRPr="009259C9" w:rsidRDefault="00A74B9E" w:rsidP="00A637C4">
            <w:pPr>
              <w:jc w:val="center"/>
              <w:rPr>
                <w:rFonts w:ascii="Century Gothic" w:hAnsi="Century Gothic"/>
                <w:b/>
                <w:bCs/>
                <w:color w:val="FFFFFF"/>
                <w:sz w:val="16"/>
                <w:szCs w:val="16"/>
                <w:lang w:val="es-MX"/>
              </w:rPr>
            </w:pPr>
            <w:proofErr w:type="spellStart"/>
            <w:r w:rsidRPr="00A74B9E">
              <w:rPr>
                <w:rFonts w:ascii="Century Gothic" w:hAnsi="Century Gothic"/>
                <w:b/>
                <w:bCs/>
                <w:color w:val="FFFFFF"/>
                <w:sz w:val="16"/>
                <w:szCs w:val="16"/>
                <w:lang w:val="es-MX"/>
              </w:rPr>
              <w:t>dencia</w:t>
            </w:r>
            <w:proofErr w:type="spellEnd"/>
            <w:r w:rsidRPr="00A74B9E">
              <w:rPr>
                <w:rFonts w:ascii="Century Gothic" w:hAnsi="Century Gothic"/>
                <w:b/>
                <w:bCs/>
                <w:color w:val="FFFFFF"/>
                <w:sz w:val="16"/>
                <w:szCs w:val="16"/>
                <w:lang w:val="es-MX"/>
              </w:rPr>
              <w:t xml:space="preserve">/ Instancia </w:t>
            </w:r>
          </w:p>
          <w:p w:rsidR="00793F55" w:rsidRPr="009259C9" w:rsidRDefault="00793F55" w:rsidP="00A637C4">
            <w:pPr>
              <w:jc w:val="center"/>
              <w:rPr>
                <w:rFonts w:ascii="Century Gothic" w:hAnsi="Century Gothic"/>
                <w:b/>
                <w:bCs/>
                <w:color w:val="FFFFFF"/>
                <w:sz w:val="16"/>
                <w:szCs w:val="16"/>
                <w:lang w:val="es-MX"/>
              </w:rPr>
            </w:pPr>
          </w:p>
        </w:tc>
        <w:tc>
          <w:tcPr>
            <w:tcW w:w="708" w:type="dxa"/>
            <w:tcBorders>
              <w:top w:val="single" w:sz="8" w:space="0" w:color="FFFFFF"/>
              <w:left w:val="nil"/>
              <w:bottom w:val="single" w:sz="8" w:space="0" w:color="FFFFFF"/>
              <w:right w:val="single" w:sz="8" w:space="0" w:color="FFFFFF"/>
            </w:tcBorders>
            <w:shd w:val="clear" w:color="auto" w:fill="44546A" w:themeFill="text2"/>
            <w:vAlign w:val="center"/>
            <w:hideMark/>
          </w:tcPr>
          <w:p w:rsidR="00793F55" w:rsidRPr="009259C9" w:rsidRDefault="00A74B9E" w:rsidP="00A637C4">
            <w:pPr>
              <w:jc w:val="center"/>
              <w:rPr>
                <w:rFonts w:ascii="Century Gothic" w:hAnsi="Century Gothic"/>
                <w:b/>
                <w:bCs/>
                <w:color w:val="FFFFFF"/>
                <w:sz w:val="16"/>
                <w:szCs w:val="16"/>
                <w:lang w:val="es-MX"/>
              </w:rPr>
            </w:pPr>
            <w:r w:rsidRPr="00A74B9E">
              <w:rPr>
                <w:rFonts w:ascii="Century Gothic" w:hAnsi="Century Gothic"/>
                <w:b/>
                <w:bCs/>
                <w:color w:val="FFFFFF"/>
                <w:sz w:val="16"/>
                <w:szCs w:val="16"/>
                <w:lang w:val="es-MX"/>
              </w:rPr>
              <w:t xml:space="preserve">Acción </w:t>
            </w:r>
          </w:p>
        </w:tc>
        <w:tc>
          <w:tcPr>
            <w:tcW w:w="1134" w:type="dxa"/>
            <w:tcBorders>
              <w:top w:val="single" w:sz="8" w:space="0" w:color="FFFFFF"/>
              <w:left w:val="nil"/>
              <w:bottom w:val="single" w:sz="8" w:space="0" w:color="FFFFFF"/>
              <w:right w:val="single" w:sz="8" w:space="0" w:color="FFFFFF"/>
            </w:tcBorders>
            <w:shd w:val="clear" w:color="auto" w:fill="44546A" w:themeFill="text2"/>
            <w:vAlign w:val="center"/>
            <w:hideMark/>
          </w:tcPr>
          <w:p w:rsidR="00793F55" w:rsidRPr="009259C9" w:rsidRDefault="00A74B9E" w:rsidP="00A637C4">
            <w:pPr>
              <w:jc w:val="center"/>
              <w:rPr>
                <w:rFonts w:ascii="Century Gothic" w:hAnsi="Century Gothic"/>
                <w:b/>
                <w:bCs/>
                <w:color w:val="FFFFFF"/>
                <w:sz w:val="16"/>
                <w:szCs w:val="16"/>
                <w:lang w:val="es-MX"/>
              </w:rPr>
            </w:pPr>
            <w:r w:rsidRPr="00A74B9E">
              <w:rPr>
                <w:rFonts w:ascii="Century Gothic" w:hAnsi="Century Gothic"/>
                <w:b/>
                <w:bCs/>
                <w:color w:val="FFFFFF"/>
                <w:sz w:val="16"/>
                <w:szCs w:val="16"/>
                <w:lang w:val="es-MX"/>
              </w:rPr>
              <w:t xml:space="preserve">Atribuciones </w:t>
            </w:r>
          </w:p>
        </w:tc>
        <w:tc>
          <w:tcPr>
            <w:tcW w:w="851" w:type="dxa"/>
            <w:tcBorders>
              <w:top w:val="single" w:sz="8" w:space="0" w:color="FFFFFF"/>
              <w:left w:val="nil"/>
              <w:bottom w:val="single" w:sz="8" w:space="0" w:color="FFFFFF"/>
              <w:right w:val="single" w:sz="8" w:space="0" w:color="FFFFFF"/>
            </w:tcBorders>
            <w:shd w:val="clear" w:color="auto" w:fill="44546A" w:themeFill="text2"/>
            <w:vAlign w:val="center"/>
            <w:hideMark/>
          </w:tcPr>
          <w:p w:rsidR="00793F55" w:rsidRPr="009259C9" w:rsidRDefault="00A74B9E" w:rsidP="00A637C4">
            <w:pPr>
              <w:jc w:val="center"/>
              <w:rPr>
                <w:rFonts w:ascii="Century Gothic" w:hAnsi="Century Gothic"/>
                <w:b/>
                <w:bCs/>
                <w:color w:val="FFFFFF"/>
                <w:sz w:val="16"/>
                <w:szCs w:val="16"/>
                <w:lang w:val="es-MX"/>
              </w:rPr>
            </w:pPr>
            <w:r w:rsidRPr="00A74B9E">
              <w:rPr>
                <w:rFonts w:ascii="Century Gothic" w:hAnsi="Century Gothic"/>
                <w:b/>
                <w:bCs/>
                <w:color w:val="FFFFFF"/>
                <w:sz w:val="16"/>
                <w:szCs w:val="16"/>
                <w:lang w:val="es-MX"/>
              </w:rPr>
              <w:t xml:space="preserve">Recursos </w:t>
            </w:r>
          </w:p>
        </w:tc>
        <w:tc>
          <w:tcPr>
            <w:tcW w:w="850" w:type="dxa"/>
            <w:tcBorders>
              <w:top w:val="single" w:sz="8" w:space="0" w:color="FFFFFF"/>
              <w:left w:val="nil"/>
              <w:bottom w:val="single" w:sz="8" w:space="0" w:color="FFFFFF"/>
              <w:right w:val="single" w:sz="4" w:space="0" w:color="auto"/>
            </w:tcBorders>
            <w:shd w:val="clear" w:color="auto" w:fill="44546A" w:themeFill="text2"/>
            <w:vAlign w:val="center"/>
            <w:hideMark/>
          </w:tcPr>
          <w:p w:rsidR="00793F55" w:rsidRPr="009259C9" w:rsidRDefault="00A74B9E" w:rsidP="00A637C4">
            <w:pPr>
              <w:jc w:val="center"/>
              <w:rPr>
                <w:rFonts w:ascii="Century Gothic" w:hAnsi="Century Gothic"/>
                <w:b/>
                <w:bCs/>
                <w:color w:val="FFFFFF"/>
                <w:sz w:val="16"/>
                <w:szCs w:val="16"/>
                <w:lang w:val="es-MX"/>
              </w:rPr>
            </w:pPr>
            <w:r w:rsidRPr="00A74B9E">
              <w:rPr>
                <w:rFonts w:ascii="Century Gothic" w:hAnsi="Century Gothic"/>
                <w:b/>
                <w:bCs/>
                <w:color w:val="FFFFFF"/>
                <w:sz w:val="16"/>
                <w:szCs w:val="16"/>
                <w:lang w:val="es-MX"/>
              </w:rPr>
              <w:t>Otros Actores</w:t>
            </w:r>
          </w:p>
        </w:tc>
        <w:tc>
          <w:tcPr>
            <w:tcW w:w="851" w:type="dxa"/>
            <w:tcBorders>
              <w:top w:val="single" w:sz="4" w:space="0" w:color="auto"/>
              <w:left w:val="single" w:sz="4" w:space="0" w:color="auto"/>
              <w:bottom w:val="single" w:sz="4" w:space="0" w:color="auto"/>
              <w:right w:val="single" w:sz="4" w:space="0" w:color="auto"/>
            </w:tcBorders>
            <w:shd w:val="clear" w:color="auto" w:fill="44546A" w:themeFill="text2"/>
          </w:tcPr>
          <w:p w:rsidR="00793F55" w:rsidRPr="009259C9" w:rsidRDefault="00793F55" w:rsidP="00A637C4">
            <w:pPr>
              <w:jc w:val="center"/>
              <w:rPr>
                <w:rFonts w:ascii="Century Gothic" w:hAnsi="Century Gothic"/>
                <w:b/>
                <w:bCs/>
                <w:color w:val="FFFFFF"/>
                <w:sz w:val="16"/>
                <w:szCs w:val="16"/>
                <w:lang w:val="es-MX"/>
              </w:rPr>
            </w:pPr>
          </w:p>
          <w:p w:rsidR="00793F55" w:rsidRPr="009259C9" w:rsidRDefault="00A74B9E" w:rsidP="00A637C4">
            <w:pPr>
              <w:jc w:val="center"/>
              <w:rPr>
                <w:rFonts w:ascii="Century Gothic" w:hAnsi="Century Gothic"/>
                <w:b/>
                <w:bCs/>
                <w:color w:val="FFFFFF"/>
                <w:sz w:val="16"/>
                <w:szCs w:val="16"/>
                <w:lang w:val="es-MX"/>
              </w:rPr>
            </w:pPr>
            <w:r w:rsidRPr="00A74B9E">
              <w:rPr>
                <w:rFonts w:ascii="Century Gothic" w:hAnsi="Century Gothic"/>
                <w:b/>
                <w:bCs/>
                <w:color w:val="FFFFFF"/>
                <w:sz w:val="16"/>
                <w:szCs w:val="16"/>
                <w:lang w:val="es-MX"/>
              </w:rPr>
              <w:t>Insumos</w:t>
            </w:r>
          </w:p>
        </w:tc>
        <w:tc>
          <w:tcPr>
            <w:tcW w:w="992" w:type="dxa"/>
            <w:tcBorders>
              <w:top w:val="single" w:sz="4" w:space="0" w:color="auto"/>
              <w:left w:val="single" w:sz="4" w:space="0" w:color="auto"/>
              <w:bottom w:val="single" w:sz="4" w:space="0" w:color="auto"/>
              <w:right w:val="single" w:sz="4" w:space="0" w:color="auto"/>
            </w:tcBorders>
            <w:shd w:val="clear" w:color="auto" w:fill="44546A" w:themeFill="text2"/>
          </w:tcPr>
          <w:p w:rsidR="00793F55" w:rsidRPr="009259C9" w:rsidRDefault="00793F55" w:rsidP="00A637C4">
            <w:pPr>
              <w:jc w:val="center"/>
              <w:rPr>
                <w:rFonts w:ascii="Century Gothic" w:hAnsi="Century Gothic"/>
                <w:b/>
                <w:bCs/>
                <w:color w:val="FFFFFF"/>
                <w:sz w:val="16"/>
                <w:szCs w:val="16"/>
                <w:lang w:val="es-MX"/>
              </w:rPr>
            </w:pPr>
          </w:p>
          <w:p w:rsidR="00793F55" w:rsidRPr="009259C9" w:rsidRDefault="00A74B9E" w:rsidP="00A637C4">
            <w:pPr>
              <w:jc w:val="center"/>
              <w:rPr>
                <w:rFonts w:ascii="Century Gothic" w:hAnsi="Century Gothic"/>
                <w:b/>
                <w:bCs/>
                <w:color w:val="FFFFFF"/>
                <w:sz w:val="16"/>
                <w:szCs w:val="16"/>
                <w:lang w:val="es-MX"/>
              </w:rPr>
            </w:pPr>
            <w:r w:rsidRPr="00A74B9E">
              <w:rPr>
                <w:rFonts w:ascii="Century Gothic" w:hAnsi="Century Gothic"/>
                <w:b/>
                <w:bCs/>
                <w:color w:val="FFFFFF"/>
                <w:sz w:val="16"/>
                <w:szCs w:val="16"/>
                <w:lang w:val="es-MX"/>
              </w:rPr>
              <w:t>Productos</w:t>
            </w:r>
          </w:p>
        </w:tc>
        <w:tc>
          <w:tcPr>
            <w:tcW w:w="1134" w:type="dxa"/>
            <w:vMerge/>
            <w:tcBorders>
              <w:left w:val="single" w:sz="4" w:space="0" w:color="auto"/>
              <w:bottom w:val="single" w:sz="4" w:space="0" w:color="auto"/>
              <w:right w:val="single" w:sz="8" w:space="0" w:color="FFFFFF"/>
            </w:tcBorders>
            <w:shd w:val="clear" w:color="000000" w:fill="1F4E78"/>
            <w:vAlign w:val="center"/>
            <w:hideMark/>
          </w:tcPr>
          <w:p w:rsidR="00793F55" w:rsidRPr="009259C9" w:rsidRDefault="00793F55" w:rsidP="00A637C4">
            <w:pPr>
              <w:jc w:val="center"/>
              <w:rPr>
                <w:rFonts w:ascii="Century Gothic" w:hAnsi="Century Gothic"/>
                <w:b/>
                <w:bCs/>
                <w:color w:val="FFFFFF"/>
                <w:sz w:val="16"/>
                <w:szCs w:val="16"/>
                <w:lang w:val="es-MX"/>
              </w:rPr>
            </w:pPr>
          </w:p>
        </w:tc>
        <w:tc>
          <w:tcPr>
            <w:tcW w:w="1134" w:type="dxa"/>
            <w:vMerge/>
            <w:tcBorders>
              <w:left w:val="nil"/>
              <w:bottom w:val="single" w:sz="8" w:space="0" w:color="FFFFFF"/>
              <w:right w:val="single" w:sz="8" w:space="0" w:color="FFFFFF"/>
            </w:tcBorders>
            <w:shd w:val="clear" w:color="000000" w:fill="1F4E78"/>
            <w:vAlign w:val="center"/>
            <w:hideMark/>
          </w:tcPr>
          <w:p w:rsidR="00793F55" w:rsidRPr="009259C9" w:rsidRDefault="00793F55" w:rsidP="00A637C4">
            <w:pPr>
              <w:jc w:val="center"/>
              <w:rPr>
                <w:rFonts w:ascii="Century Gothic" w:hAnsi="Century Gothic"/>
                <w:b/>
                <w:bCs/>
                <w:color w:val="FFFFFF"/>
                <w:sz w:val="16"/>
                <w:szCs w:val="16"/>
                <w:lang w:val="es-MX"/>
              </w:rPr>
            </w:pPr>
          </w:p>
        </w:tc>
      </w:tr>
      <w:tr w:rsidR="00793F55" w:rsidRPr="009259C9" w:rsidTr="00A637C4">
        <w:trPr>
          <w:trHeight w:val="530"/>
        </w:trPr>
        <w:tc>
          <w:tcPr>
            <w:tcW w:w="872" w:type="dxa"/>
            <w:vMerge w:val="restart"/>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793F55" w:rsidRPr="009259C9" w:rsidRDefault="00A74B9E" w:rsidP="00A637C4">
            <w:pPr>
              <w:ind w:left="113" w:right="113"/>
              <w:jc w:val="center"/>
              <w:rPr>
                <w:rFonts w:ascii="Century Gothic" w:hAnsi="Century Gothic"/>
                <w:b/>
                <w:color w:val="000000"/>
                <w:sz w:val="16"/>
                <w:szCs w:val="16"/>
                <w:lang w:val="es-MX"/>
              </w:rPr>
            </w:pPr>
            <w:r w:rsidRPr="00A74B9E">
              <w:rPr>
                <w:rFonts w:ascii="Century Gothic" w:hAnsi="Century Gothic"/>
                <w:b/>
                <w:color w:val="000000"/>
                <w:sz w:val="16"/>
                <w:szCs w:val="16"/>
                <w:lang w:val="es-MX"/>
              </w:rPr>
              <w:t>Integración</w:t>
            </w:r>
          </w:p>
        </w:tc>
        <w:tc>
          <w:tcPr>
            <w:tcW w:w="851" w:type="dxa"/>
            <w:tcBorders>
              <w:top w:val="nil"/>
              <w:left w:val="nil"/>
              <w:bottom w:val="single" w:sz="4" w:space="0" w:color="auto"/>
              <w:right w:val="single" w:sz="4" w:space="0" w:color="auto"/>
            </w:tcBorders>
            <w:shd w:val="clear" w:color="auto" w:fill="auto"/>
            <w:vAlign w:val="center"/>
            <w:hideMark/>
          </w:tcPr>
          <w:p w:rsidR="00793F55" w:rsidRPr="009259C9" w:rsidRDefault="00A74B9E" w:rsidP="00A637C4">
            <w:pPr>
              <w:jc w:val="both"/>
              <w:rPr>
                <w:rFonts w:ascii="Century Gothic" w:hAnsi="Century Gothic"/>
                <w:color w:val="000000"/>
                <w:sz w:val="16"/>
                <w:szCs w:val="16"/>
                <w:lang w:val="es-MX"/>
              </w:rPr>
            </w:pPr>
            <w:r w:rsidRPr="00A74B9E">
              <w:rPr>
                <w:rFonts w:ascii="Century Gothic" w:hAnsi="Century Gothic"/>
                <w:color w:val="000000"/>
                <w:sz w:val="16"/>
                <w:szCs w:val="16"/>
                <w:lang w:val="es-MX"/>
              </w:rPr>
              <w:t> </w:t>
            </w:r>
          </w:p>
        </w:tc>
        <w:tc>
          <w:tcPr>
            <w:tcW w:w="850" w:type="dxa"/>
            <w:tcBorders>
              <w:top w:val="nil"/>
              <w:left w:val="nil"/>
              <w:bottom w:val="single" w:sz="4"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tc>
        <w:tc>
          <w:tcPr>
            <w:tcW w:w="851" w:type="dxa"/>
            <w:tcBorders>
              <w:top w:val="nil"/>
              <w:left w:val="nil"/>
              <w:bottom w:val="single" w:sz="4"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tc>
        <w:tc>
          <w:tcPr>
            <w:tcW w:w="708" w:type="dxa"/>
            <w:tcBorders>
              <w:top w:val="nil"/>
              <w:left w:val="nil"/>
              <w:bottom w:val="single" w:sz="4"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tc>
        <w:tc>
          <w:tcPr>
            <w:tcW w:w="1134" w:type="dxa"/>
            <w:tcBorders>
              <w:top w:val="nil"/>
              <w:left w:val="nil"/>
              <w:bottom w:val="single" w:sz="4"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tc>
        <w:tc>
          <w:tcPr>
            <w:tcW w:w="851" w:type="dxa"/>
            <w:tcBorders>
              <w:top w:val="nil"/>
              <w:left w:val="nil"/>
              <w:bottom w:val="single" w:sz="4"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20"/>
                <w:szCs w:val="20"/>
                <w:lang w:val="es-MX"/>
              </w:rPr>
            </w:pPr>
            <w:r w:rsidRPr="00A74B9E">
              <w:rPr>
                <w:rFonts w:ascii="Century Gothic" w:hAnsi="Century Gothic"/>
                <w:color w:val="000000"/>
                <w:sz w:val="20"/>
                <w:szCs w:val="20"/>
                <w:lang w:val="es-MX"/>
              </w:rPr>
              <w:t> </w:t>
            </w:r>
          </w:p>
        </w:tc>
        <w:tc>
          <w:tcPr>
            <w:tcW w:w="850" w:type="dxa"/>
            <w:tcBorders>
              <w:top w:val="nil"/>
              <w:left w:val="nil"/>
              <w:bottom w:val="single" w:sz="4"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20"/>
                <w:szCs w:val="20"/>
                <w:lang w:val="es-MX"/>
              </w:rPr>
            </w:pPr>
            <w:r w:rsidRPr="00A74B9E">
              <w:rPr>
                <w:rFonts w:ascii="Century Gothic" w:hAnsi="Century Gothic"/>
                <w:color w:val="000000"/>
                <w:sz w:val="20"/>
                <w:szCs w:val="20"/>
                <w:lang w:val="es-MX"/>
              </w:rPr>
              <w:t> </w:t>
            </w:r>
          </w:p>
        </w:tc>
        <w:tc>
          <w:tcPr>
            <w:tcW w:w="851" w:type="dxa"/>
            <w:tcBorders>
              <w:top w:val="single" w:sz="4" w:space="0" w:color="auto"/>
              <w:left w:val="nil"/>
              <w:bottom w:val="single" w:sz="4" w:space="0" w:color="auto"/>
              <w:right w:val="single" w:sz="4" w:space="0" w:color="auto"/>
            </w:tcBorders>
          </w:tcPr>
          <w:p w:rsidR="00793F55" w:rsidRPr="009259C9" w:rsidRDefault="00793F55" w:rsidP="00A637C4">
            <w:pPr>
              <w:jc w:val="center"/>
              <w:rPr>
                <w:rFonts w:ascii="Century Gothic" w:hAnsi="Century Gothic"/>
                <w:color w:val="000000"/>
                <w:sz w:val="20"/>
                <w:szCs w:val="20"/>
                <w:lang w:val="es-MX"/>
              </w:rPr>
            </w:pPr>
          </w:p>
        </w:tc>
        <w:tc>
          <w:tcPr>
            <w:tcW w:w="992" w:type="dxa"/>
            <w:tcBorders>
              <w:top w:val="single" w:sz="4" w:space="0" w:color="auto"/>
              <w:left w:val="single" w:sz="4" w:space="0" w:color="auto"/>
              <w:bottom w:val="single" w:sz="4" w:space="0" w:color="auto"/>
              <w:right w:val="single" w:sz="4" w:space="0" w:color="auto"/>
            </w:tcBorders>
          </w:tcPr>
          <w:p w:rsidR="00793F55" w:rsidRPr="009259C9" w:rsidRDefault="00793F55" w:rsidP="00A637C4">
            <w:pPr>
              <w:jc w:val="center"/>
              <w:rPr>
                <w:rFonts w:ascii="Century Gothic" w:hAnsi="Century Gothic"/>
                <w:color w:val="000000"/>
                <w:sz w:val="20"/>
                <w:szCs w:val="20"/>
                <w:lang w:val="es-MX"/>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20"/>
                <w:szCs w:val="20"/>
                <w:lang w:val="es-MX"/>
              </w:rPr>
            </w:pPr>
            <w:r w:rsidRPr="00A74B9E">
              <w:rPr>
                <w:rFonts w:ascii="Century Gothic" w:hAnsi="Century Gothic"/>
                <w:color w:val="000000"/>
                <w:sz w:val="20"/>
                <w:szCs w:val="20"/>
                <w:lang w:val="es-MX"/>
              </w:rPr>
              <w:t> </w:t>
            </w:r>
          </w:p>
        </w:tc>
        <w:tc>
          <w:tcPr>
            <w:tcW w:w="1134" w:type="dxa"/>
            <w:vMerge w:val="restart"/>
            <w:tcBorders>
              <w:top w:val="nil"/>
              <w:left w:val="single" w:sz="4" w:space="0" w:color="auto"/>
              <w:bottom w:val="single" w:sz="8" w:space="0" w:color="000000"/>
              <w:right w:val="single" w:sz="8" w:space="0" w:color="auto"/>
            </w:tcBorders>
            <w:shd w:val="clear" w:color="auto" w:fill="auto"/>
            <w:vAlign w:val="center"/>
            <w:hideMark/>
          </w:tcPr>
          <w:p w:rsidR="00793F55" w:rsidRPr="009259C9" w:rsidRDefault="00A74B9E" w:rsidP="00A637C4">
            <w:pPr>
              <w:jc w:val="center"/>
              <w:rPr>
                <w:rFonts w:ascii="Century Gothic" w:hAnsi="Century Gothic"/>
                <w:color w:val="000000"/>
                <w:sz w:val="20"/>
                <w:szCs w:val="20"/>
                <w:lang w:val="es-MX"/>
              </w:rPr>
            </w:pPr>
            <w:r w:rsidRPr="00A74B9E">
              <w:rPr>
                <w:rFonts w:ascii="Century Gothic" w:hAnsi="Century Gothic"/>
                <w:color w:val="000000"/>
                <w:sz w:val="20"/>
                <w:szCs w:val="20"/>
                <w:lang w:val="es-MX"/>
              </w:rPr>
              <w:t> </w:t>
            </w:r>
          </w:p>
        </w:tc>
      </w:tr>
      <w:tr w:rsidR="00793F55" w:rsidRPr="009259C9" w:rsidTr="00A637C4">
        <w:trPr>
          <w:trHeight w:val="552"/>
        </w:trPr>
        <w:tc>
          <w:tcPr>
            <w:tcW w:w="872" w:type="dxa"/>
            <w:vMerge/>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793F55" w:rsidRPr="009259C9" w:rsidRDefault="00793F55" w:rsidP="00A637C4">
            <w:pPr>
              <w:ind w:left="113" w:right="113"/>
              <w:rPr>
                <w:rFonts w:ascii="Century Gothic" w:hAnsi="Century Gothic"/>
                <w:b/>
                <w:color w:val="000000"/>
                <w:sz w:val="16"/>
                <w:szCs w:val="16"/>
                <w:lang w:val="es-MX"/>
              </w:rPr>
            </w:pPr>
          </w:p>
        </w:tc>
        <w:tc>
          <w:tcPr>
            <w:tcW w:w="851" w:type="dxa"/>
            <w:tcBorders>
              <w:top w:val="nil"/>
              <w:left w:val="nil"/>
              <w:bottom w:val="single" w:sz="4" w:space="0" w:color="auto"/>
              <w:right w:val="single" w:sz="4" w:space="0" w:color="auto"/>
            </w:tcBorders>
            <w:shd w:val="clear" w:color="auto" w:fill="auto"/>
            <w:vAlign w:val="center"/>
            <w:hideMark/>
          </w:tcPr>
          <w:p w:rsidR="00793F55" w:rsidRPr="009259C9" w:rsidRDefault="00A74B9E" w:rsidP="00A637C4">
            <w:pPr>
              <w:jc w:val="both"/>
              <w:rPr>
                <w:rFonts w:ascii="Century Gothic" w:hAnsi="Century Gothic"/>
                <w:color w:val="000000"/>
                <w:sz w:val="16"/>
                <w:szCs w:val="16"/>
                <w:lang w:val="es-MX"/>
              </w:rPr>
            </w:pPr>
            <w:r w:rsidRPr="00A74B9E">
              <w:rPr>
                <w:rFonts w:ascii="Century Gothic" w:hAnsi="Century Gothic"/>
                <w:color w:val="000000"/>
                <w:sz w:val="16"/>
                <w:szCs w:val="16"/>
                <w:lang w:val="es-MX"/>
              </w:rPr>
              <w:t> </w:t>
            </w:r>
          </w:p>
        </w:tc>
        <w:tc>
          <w:tcPr>
            <w:tcW w:w="850" w:type="dxa"/>
            <w:tcBorders>
              <w:top w:val="nil"/>
              <w:left w:val="nil"/>
              <w:bottom w:val="single" w:sz="4"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tc>
        <w:tc>
          <w:tcPr>
            <w:tcW w:w="851" w:type="dxa"/>
            <w:tcBorders>
              <w:top w:val="nil"/>
              <w:left w:val="nil"/>
              <w:bottom w:val="single" w:sz="4"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tc>
        <w:tc>
          <w:tcPr>
            <w:tcW w:w="708" w:type="dxa"/>
            <w:tcBorders>
              <w:top w:val="nil"/>
              <w:left w:val="nil"/>
              <w:bottom w:val="single" w:sz="4"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tc>
        <w:tc>
          <w:tcPr>
            <w:tcW w:w="1134" w:type="dxa"/>
            <w:tcBorders>
              <w:top w:val="nil"/>
              <w:left w:val="nil"/>
              <w:bottom w:val="single" w:sz="4"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tc>
        <w:tc>
          <w:tcPr>
            <w:tcW w:w="851" w:type="dxa"/>
            <w:tcBorders>
              <w:top w:val="nil"/>
              <w:left w:val="nil"/>
              <w:bottom w:val="single" w:sz="4"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20"/>
                <w:szCs w:val="20"/>
                <w:lang w:val="es-MX"/>
              </w:rPr>
            </w:pPr>
            <w:r w:rsidRPr="00A74B9E">
              <w:rPr>
                <w:rFonts w:ascii="Century Gothic" w:hAnsi="Century Gothic"/>
                <w:color w:val="000000"/>
                <w:sz w:val="20"/>
                <w:szCs w:val="20"/>
                <w:lang w:val="es-MX"/>
              </w:rPr>
              <w:t> </w:t>
            </w:r>
          </w:p>
        </w:tc>
        <w:tc>
          <w:tcPr>
            <w:tcW w:w="850" w:type="dxa"/>
            <w:tcBorders>
              <w:top w:val="nil"/>
              <w:left w:val="nil"/>
              <w:bottom w:val="single" w:sz="4"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20"/>
                <w:szCs w:val="20"/>
                <w:lang w:val="es-MX"/>
              </w:rPr>
            </w:pPr>
            <w:r w:rsidRPr="00A74B9E">
              <w:rPr>
                <w:rFonts w:ascii="Century Gothic" w:hAnsi="Century Gothic"/>
                <w:color w:val="000000"/>
                <w:sz w:val="20"/>
                <w:szCs w:val="20"/>
                <w:lang w:val="es-MX"/>
              </w:rPr>
              <w:t> </w:t>
            </w:r>
          </w:p>
        </w:tc>
        <w:tc>
          <w:tcPr>
            <w:tcW w:w="851" w:type="dxa"/>
            <w:tcBorders>
              <w:top w:val="single" w:sz="4" w:space="0" w:color="auto"/>
              <w:left w:val="nil"/>
              <w:bottom w:val="single" w:sz="4" w:space="0" w:color="auto"/>
              <w:right w:val="single" w:sz="4" w:space="0" w:color="auto"/>
            </w:tcBorders>
          </w:tcPr>
          <w:p w:rsidR="00793F55" w:rsidRPr="009259C9" w:rsidRDefault="00793F55" w:rsidP="00A637C4">
            <w:pPr>
              <w:jc w:val="center"/>
              <w:rPr>
                <w:rFonts w:ascii="Century Gothic" w:hAnsi="Century Gothic"/>
                <w:color w:val="000000"/>
                <w:sz w:val="20"/>
                <w:szCs w:val="20"/>
                <w:lang w:val="es-MX"/>
              </w:rPr>
            </w:pPr>
          </w:p>
        </w:tc>
        <w:tc>
          <w:tcPr>
            <w:tcW w:w="992" w:type="dxa"/>
            <w:tcBorders>
              <w:top w:val="single" w:sz="4" w:space="0" w:color="auto"/>
              <w:left w:val="single" w:sz="4" w:space="0" w:color="auto"/>
              <w:bottom w:val="single" w:sz="4" w:space="0" w:color="auto"/>
              <w:right w:val="single" w:sz="4" w:space="0" w:color="auto"/>
            </w:tcBorders>
          </w:tcPr>
          <w:p w:rsidR="00793F55" w:rsidRPr="009259C9" w:rsidRDefault="00793F55" w:rsidP="00A637C4">
            <w:pPr>
              <w:jc w:val="center"/>
              <w:rPr>
                <w:rFonts w:ascii="Century Gothic" w:hAnsi="Century Gothic"/>
                <w:color w:val="000000"/>
                <w:sz w:val="20"/>
                <w:szCs w:val="20"/>
                <w:lang w:val="es-MX"/>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20"/>
                <w:szCs w:val="20"/>
                <w:lang w:val="es-MX"/>
              </w:rPr>
            </w:pPr>
            <w:r w:rsidRPr="00A74B9E">
              <w:rPr>
                <w:rFonts w:ascii="Century Gothic" w:hAnsi="Century Gothic"/>
                <w:color w:val="000000"/>
                <w:sz w:val="20"/>
                <w:szCs w:val="20"/>
                <w:lang w:val="es-MX"/>
              </w:rPr>
              <w:t> </w:t>
            </w:r>
          </w:p>
        </w:tc>
        <w:tc>
          <w:tcPr>
            <w:tcW w:w="1134" w:type="dxa"/>
            <w:vMerge/>
            <w:tcBorders>
              <w:top w:val="nil"/>
              <w:left w:val="single" w:sz="4" w:space="0" w:color="auto"/>
              <w:bottom w:val="single" w:sz="8" w:space="0" w:color="000000"/>
              <w:right w:val="single" w:sz="8" w:space="0" w:color="auto"/>
            </w:tcBorders>
            <w:vAlign w:val="center"/>
            <w:hideMark/>
          </w:tcPr>
          <w:p w:rsidR="00793F55" w:rsidRPr="009259C9" w:rsidRDefault="00793F55" w:rsidP="00A637C4">
            <w:pPr>
              <w:rPr>
                <w:rFonts w:ascii="Century Gothic" w:hAnsi="Century Gothic"/>
                <w:color w:val="000000"/>
                <w:sz w:val="20"/>
                <w:szCs w:val="20"/>
                <w:lang w:val="es-MX"/>
              </w:rPr>
            </w:pPr>
          </w:p>
        </w:tc>
      </w:tr>
      <w:tr w:rsidR="00793F55" w:rsidRPr="009259C9" w:rsidTr="00A637C4">
        <w:trPr>
          <w:trHeight w:val="608"/>
        </w:trPr>
        <w:tc>
          <w:tcPr>
            <w:tcW w:w="872" w:type="dxa"/>
            <w:vMerge/>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793F55" w:rsidRPr="009259C9" w:rsidRDefault="00793F55" w:rsidP="00A637C4">
            <w:pPr>
              <w:ind w:left="113" w:right="113"/>
              <w:rPr>
                <w:rFonts w:ascii="Century Gothic" w:hAnsi="Century Gothic"/>
                <w:b/>
                <w:color w:val="000000"/>
                <w:sz w:val="16"/>
                <w:szCs w:val="16"/>
                <w:lang w:val="es-MX"/>
              </w:rPr>
            </w:pPr>
          </w:p>
        </w:tc>
        <w:tc>
          <w:tcPr>
            <w:tcW w:w="851" w:type="dxa"/>
            <w:tcBorders>
              <w:top w:val="nil"/>
              <w:left w:val="nil"/>
              <w:bottom w:val="single" w:sz="8" w:space="0" w:color="auto"/>
              <w:right w:val="single" w:sz="4" w:space="0" w:color="auto"/>
            </w:tcBorders>
            <w:shd w:val="clear" w:color="auto" w:fill="auto"/>
            <w:vAlign w:val="center"/>
            <w:hideMark/>
          </w:tcPr>
          <w:p w:rsidR="00793F55" w:rsidRPr="009259C9" w:rsidRDefault="00A74B9E" w:rsidP="00A637C4">
            <w:pPr>
              <w:jc w:val="both"/>
              <w:rPr>
                <w:rFonts w:ascii="Century Gothic" w:hAnsi="Century Gothic"/>
                <w:color w:val="000000"/>
                <w:sz w:val="16"/>
                <w:szCs w:val="16"/>
                <w:lang w:val="es-MX"/>
              </w:rPr>
            </w:pPr>
            <w:r w:rsidRPr="00A74B9E">
              <w:rPr>
                <w:rFonts w:ascii="Century Gothic" w:hAnsi="Century Gothic"/>
                <w:color w:val="000000"/>
                <w:sz w:val="16"/>
                <w:szCs w:val="16"/>
                <w:lang w:val="es-MX"/>
              </w:rPr>
              <w:t> </w:t>
            </w:r>
          </w:p>
        </w:tc>
        <w:tc>
          <w:tcPr>
            <w:tcW w:w="850" w:type="dxa"/>
            <w:tcBorders>
              <w:top w:val="nil"/>
              <w:left w:val="nil"/>
              <w:bottom w:val="single" w:sz="8"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tc>
        <w:tc>
          <w:tcPr>
            <w:tcW w:w="851" w:type="dxa"/>
            <w:tcBorders>
              <w:top w:val="nil"/>
              <w:left w:val="nil"/>
              <w:bottom w:val="single" w:sz="8"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tc>
        <w:tc>
          <w:tcPr>
            <w:tcW w:w="708" w:type="dxa"/>
            <w:tcBorders>
              <w:top w:val="nil"/>
              <w:left w:val="nil"/>
              <w:bottom w:val="single" w:sz="8"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tc>
        <w:tc>
          <w:tcPr>
            <w:tcW w:w="1134" w:type="dxa"/>
            <w:tcBorders>
              <w:top w:val="nil"/>
              <w:left w:val="nil"/>
              <w:bottom w:val="single" w:sz="8"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tc>
        <w:tc>
          <w:tcPr>
            <w:tcW w:w="851" w:type="dxa"/>
            <w:tcBorders>
              <w:top w:val="nil"/>
              <w:left w:val="nil"/>
              <w:bottom w:val="single" w:sz="8"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20"/>
                <w:szCs w:val="20"/>
                <w:lang w:val="es-MX"/>
              </w:rPr>
            </w:pPr>
            <w:r w:rsidRPr="00A74B9E">
              <w:rPr>
                <w:rFonts w:ascii="Century Gothic" w:hAnsi="Century Gothic"/>
                <w:color w:val="000000"/>
                <w:sz w:val="20"/>
                <w:szCs w:val="20"/>
                <w:lang w:val="es-MX"/>
              </w:rPr>
              <w:t> </w:t>
            </w:r>
          </w:p>
        </w:tc>
        <w:tc>
          <w:tcPr>
            <w:tcW w:w="850" w:type="dxa"/>
            <w:tcBorders>
              <w:top w:val="nil"/>
              <w:left w:val="nil"/>
              <w:bottom w:val="single" w:sz="8"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20"/>
                <w:szCs w:val="20"/>
                <w:lang w:val="es-MX"/>
              </w:rPr>
            </w:pPr>
            <w:r w:rsidRPr="00A74B9E">
              <w:rPr>
                <w:rFonts w:ascii="Century Gothic" w:hAnsi="Century Gothic"/>
                <w:color w:val="000000"/>
                <w:sz w:val="20"/>
                <w:szCs w:val="20"/>
                <w:lang w:val="es-MX"/>
              </w:rPr>
              <w:t> </w:t>
            </w:r>
          </w:p>
        </w:tc>
        <w:tc>
          <w:tcPr>
            <w:tcW w:w="851" w:type="dxa"/>
            <w:tcBorders>
              <w:top w:val="single" w:sz="4" w:space="0" w:color="auto"/>
              <w:left w:val="nil"/>
              <w:bottom w:val="single" w:sz="4" w:space="0" w:color="auto"/>
              <w:right w:val="single" w:sz="4" w:space="0" w:color="auto"/>
            </w:tcBorders>
          </w:tcPr>
          <w:p w:rsidR="00793F55" w:rsidRPr="009259C9" w:rsidRDefault="00793F55" w:rsidP="00A637C4">
            <w:pPr>
              <w:jc w:val="center"/>
              <w:rPr>
                <w:rFonts w:ascii="Century Gothic" w:hAnsi="Century Gothic"/>
                <w:color w:val="000000"/>
                <w:sz w:val="20"/>
                <w:szCs w:val="20"/>
                <w:lang w:val="es-MX"/>
              </w:rPr>
            </w:pPr>
          </w:p>
        </w:tc>
        <w:tc>
          <w:tcPr>
            <w:tcW w:w="992" w:type="dxa"/>
            <w:tcBorders>
              <w:top w:val="single" w:sz="4" w:space="0" w:color="auto"/>
              <w:left w:val="single" w:sz="4" w:space="0" w:color="auto"/>
              <w:bottom w:val="single" w:sz="4" w:space="0" w:color="auto"/>
              <w:right w:val="single" w:sz="4" w:space="0" w:color="auto"/>
            </w:tcBorders>
          </w:tcPr>
          <w:p w:rsidR="00793F55" w:rsidRPr="009259C9" w:rsidRDefault="00793F55" w:rsidP="00A637C4">
            <w:pPr>
              <w:jc w:val="center"/>
              <w:rPr>
                <w:rFonts w:ascii="Century Gothic" w:hAnsi="Century Gothic"/>
                <w:color w:val="000000"/>
                <w:sz w:val="20"/>
                <w:szCs w:val="20"/>
                <w:lang w:val="es-MX"/>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20"/>
                <w:szCs w:val="20"/>
                <w:lang w:val="es-MX"/>
              </w:rPr>
            </w:pPr>
            <w:r w:rsidRPr="00A74B9E">
              <w:rPr>
                <w:rFonts w:ascii="Century Gothic" w:hAnsi="Century Gothic"/>
                <w:color w:val="000000"/>
                <w:sz w:val="20"/>
                <w:szCs w:val="20"/>
                <w:lang w:val="es-MX"/>
              </w:rPr>
              <w:t> </w:t>
            </w:r>
          </w:p>
        </w:tc>
        <w:tc>
          <w:tcPr>
            <w:tcW w:w="1134" w:type="dxa"/>
            <w:vMerge/>
            <w:tcBorders>
              <w:top w:val="nil"/>
              <w:left w:val="single" w:sz="4" w:space="0" w:color="auto"/>
              <w:bottom w:val="single" w:sz="8" w:space="0" w:color="000000"/>
              <w:right w:val="single" w:sz="8" w:space="0" w:color="auto"/>
            </w:tcBorders>
            <w:vAlign w:val="center"/>
            <w:hideMark/>
          </w:tcPr>
          <w:p w:rsidR="00793F55" w:rsidRPr="009259C9" w:rsidRDefault="00793F55" w:rsidP="00A637C4">
            <w:pPr>
              <w:rPr>
                <w:rFonts w:ascii="Century Gothic" w:hAnsi="Century Gothic"/>
                <w:color w:val="000000"/>
                <w:sz w:val="20"/>
                <w:szCs w:val="20"/>
                <w:lang w:val="es-MX"/>
              </w:rPr>
            </w:pPr>
          </w:p>
        </w:tc>
      </w:tr>
      <w:tr w:rsidR="00793F55" w:rsidRPr="009259C9" w:rsidTr="00A637C4">
        <w:trPr>
          <w:trHeight w:val="497"/>
        </w:trPr>
        <w:tc>
          <w:tcPr>
            <w:tcW w:w="872" w:type="dxa"/>
            <w:vMerge w:val="restart"/>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793F55" w:rsidRPr="009259C9" w:rsidRDefault="00A74B9E" w:rsidP="00A637C4">
            <w:pPr>
              <w:ind w:left="113" w:right="113"/>
              <w:jc w:val="center"/>
              <w:rPr>
                <w:rFonts w:ascii="Century Gothic" w:hAnsi="Century Gothic"/>
                <w:b/>
                <w:color w:val="000000"/>
                <w:sz w:val="16"/>
                <w:szCs w:val="16"/>
                <w:lang w:val="es-MX"/>
              </w:rPr>
            </w:pPr>
            <w:r w:rsidRPr="00A74B9E">
              <w:rPr>
                <w:rFonts w:ascii="Century Gothic" w:hAnsi="Century Gothic"/>
                <w:b/>
                <w:color w:val="000000"/>
                <w:sz w:val="16"/>
                <w:szCs w:val="16"/>
                <w:lang w:val="es-MX"/>
              </w:rPr>
              <w:t>Distribución</w:t>
            </w:r>
          </w:p>
        </w:tc>
        <w:tc>
          <w:tcPr>
            <w:tcW w:w="851" w:type="dxa"/>
            <w:tcBorders>
              <w:top w:val="nil"/>
              <w:left w:val="nil"/>
              <w:bottom w:val="single" w:sz="4" w:space="0" w:color="auto"/>
              <w:right w:val="single" w:sz="4" w:space="0" w:color="auto"/>
            </w:tcBorders>
            <w:shd w:val="clear" w:color="auto" w:fill="auto"/>
            <w:vAlign w:val="center"/>
            <w:hideMark/>
          </w:tcPr>
          <w:p w:rsidR="00793F55" w:rsidRPr="009259C9" w:rsidRDefault="00A74B9E" w:rsidP="00A637C4">
            <w:pPr>
              <w:jc w:val="both"/>
              <w:rPr>
                <w:rFonts w:ascii="Century Gothic" w:hAnsi="Century Gothic"/>
                <w:color w:val="000000"/>
                <w:sz w:val="16"/>
                <w:szCs w:val="16"/>
                <w:lang w:val="es-MX"/>
              </w:rPr>
            </w:pPr>
            <w:r w:rsidRPr="00A74B9E">
              <w:rPr>
                <w:rFonts w:ascii="Century Gothic" w:hAnsi="Century Gothic"/>
                <w:color w:val="000000"/>
                <w:sz w:val="16"/>
                <w:szCs w:val="16"/>
                <w:lang w:val="es-MX"/>
              </w:rPr>
              <w:t> </w:t>
            </w:r>
          </w:p>
        </w:tc>
        <w:tc>
          <w:tcPr>
            <w:tcW w:w="850" w:type="dxa"/>
            <w:tcBorders>
              <w:top w:val="nil"/>
              <w:left w:val="nil"/>
              <w:bottom w:val="single" w:sz="4"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tc>
        <w:tc>
          <w:tcPr>
            <w:tcW w:w="851" w:type="dxa"/>
            <w:tcBorders>
              <w:top w:val="nil"/>
              <w:left w:val="nil"/>
              <w:bottom w:val="single" w:sz="4"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tc>
        <w:tc>
          <w:tcPr>
            <w:tcW w:w="708" w:type="dxa"/>
            <w:tcBorders>
              <w:top w:val="nil"/>
              <w:left w:val="nil"/>
              <w:bottom w:val="single" w:sz="4"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tc>
        <w:tc>
          <w:tcPr>
            <w:tcW w:w="1134" w:type="dxa"/>
            <w:tcBorders>
              <w:top w:val="nil"/>
              <w:left w:val="nil"/>
              <w:bottom w:val="single" w:sz="4"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tc>
        <w:tc>
          <w:tcPr>
            <w:tcW w:w="851" w:type="dxa"/>
            <w:tcBorders>
              <w:top w:val="nil"/>
              <w:left w:val="nil"/>
              <w:bottom w:val="single" w:sz="4"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20"/>
                <w:szCs w:val="20"/>
                <w:lang w:val="es-MX"/>
              </w:rPr>
            </w:pPr>
            <w:r w:rsidRPr="00A74B9E">
              <w:rPr>
                <w:rFonts w:ascii="Century Gothic" w:hAnsi="Century Gothic"/>
                <w:color w:val="000000"/>
                <w:sz w:val="20"/>
                <w:szCs w:val="20"/>
                <w:lang w:val="es-MX"/>
              </w:rPr>
              <w:t> </w:t>
            </w:r>
          </w:p>
        </w:tc>
        <w:tc>
          <w:tcPr>
            <w:tcW w:w="850" w:type="dxa"/>
            <w:tcBorders>
              <w:top w:val="nil"/>
              <w:left w:val="nil"/>
              <w:bottom w:val="single" w:sz="4"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20"/>
                <w:szCs w:val="20"/>
                <w:lang w:val="es-MX"/>
              </w:rPr>
            </w:pPr>
            <w:r w:rsidRPr="00A74B9E">
              <w:rPr>
                <w:rFonts w:ascii="Century Gothic" w:hAnsi="Century Gothic"/>
                <w:color w:val="000000"/>
                <w:sz w:val="20"/>
                <w:szCs w:val="20"/>
                <w:lang w:val="es-MX"/>
              </w:rPr>
              <w:t> </w:t>
            </w:r>
          </w:p>
        </w:tc>
        <w:tc>
          <w:tcPr>
            <w:tcW w:w="851" w:type="dxa"/>
            <w:tcBorders>
              <w:top w:val="single" w:sz="4" w:space="0" w:color="auto"/>
              <w:left w:val="nil"/>
              <w:bottom w:val="single" w:sz="4" w:space="0" w:color="auto"/>
              <w:right w:val="single" w:sz="4" w:space="0" w:color="auto"/>
            </w:tcBorders>
          </w:tcPr>
          <w:p w:rsidR="00793F55" w:rsidRPr="009259C9" w:rsidRDefault="00793F55" w:rsidP="00A637C4">
            <w:pPr>
              <w:jc w:val="center"/>
              <w:rPr>
                <w:rFonts w:ascii="Century Gothic" w:hAnsi="Century Gothic"/>
                <w:color w:val="000000"/>
                <w:sz w:val="20"/>
                <w:szCs w:val="20"/>
                <w:lang w:val="es-MX"/>
              </w:rPr>
            </w:pPr>
          </w:p>
        </w:tc>
        <w:tc>
          <w:tcPr>
            <w:tcW w:w="992" w:type="dxa"/>
            <w:tcBorders>
              <w:top w:val="single" w:sz="4" w:space="0" w:color="auto"/>
              <w:left w:val="single" w:sz="4" w:space="0" w:color="auto"/>
              <w:bottom w:val="single" w:sz="4" w:space="0" w:color="auto"/>
              <w:right w:val="single" w:sz="4" w:space="0" w:color="auto"/>
            </w:tcBorders>
          </w:tcPr>
          <w:p w:rsidR="00793F55" w:rsidRPr="009259C9" w:rsidRDefault="00793F55" w:rsidP="00A637C4">
            <w:pPr>
              <w:jc w:val="center"/>
              <w:rPr>
                <w:rFonts w:ascii="Century Gothic" w:hAnsi="Century Gothic"/>
                <w:color w:val="000000"/>
                <w:sz w:val="20"/>
                <w:szCs w:val="20"/>
                <w:lang w:val="es-MX"/>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20"/>
                <w:szCs w:val="20"/>
                <w:lang w:val="es-MX"/>
              </w:rPr>
            </w:pPr>
            <w:r w:rsidRPr="00A74B9E">
              <w:rPr>
                <w:rFonts w:ascii="Century Gothic" w:hAnsi="Century Gothic"/>
                <w:color w:val="000000"/>
                <w:sz w:val="20"/>
                <w:szCs w:val="20"/>
                <w:lang w:val="es-MX"/>
              </w:rPr>
              <w:t> </w:t>
            </w:r>
          </w:p>
        </w:tc>
        <w:tc>
          <w:tcPr>
            <w:tcW w:w="1134" w:type="dxa"/>
            <w:vMerge w:val="restart"/>
            <w:tcBorders>
              <w:top w:val="nil"/>
              <w:left w:val="single" w:sz="4" w:space="0" w:color="auto"/>
              <w:bottom w:val="single" w:sz="8" w:space="0" w:color="000000"/>
              <w:right w:val="single" w:sz="8" w:space="0" w:color="auto"/>
            </w:tcBorders>
            <w:shd w:val="clear" w:color="auto" w:fill="auto"/>
            <w:vAlign w:val="center"/>
            <w:hideMark/>
          </w:tcPr>
          <w:p w:rsidR="00793F55" w:rsidRPr="009259C9" w:rsidRDefault="00A74B9E" w:rsidP="00A637C4">
            <w:pPr>
              <w:jc w:val="center"/>
              <w:rPr>
                <w:rFonts w:ascii="Century Gothic" w:hAnsi="Century Gothic"/>
                <w:color w:val="000000"/>
                <w:sz w:val="20"/>
                <w:szCs w:val="20"/>
                <w:lang w:val="es-MX"/>
              </w:rPr>
            </w:pPr>
            <w:r w:rsidRPr="00A74B9E">
              <w:rPr>
                <w:rFonts w:ascii="Century Gothic" w:hAnsi="Century Gothic"/>
                <w:color w:val="000000"/>
                <w:sz w:val="20"/>
                <w:szCs w:val="20"/>
                <w:lang w:val="es-MX"/>
              </w:rPr>
              <w:t> </w:t>
            </w:r>
          </w:p>
        </w:tc>
      </w:tr>
      <w:tr w:rsidR="00793F55" w:rsidRPr="009259C9" w:rsidTr="00A637C4">
        <w:trPr>
          <w:trHeight w:val="547"/>
        </w:trPr>
        <w:tc>
          <w:tcPr>
            <w:tcW w:w="872" w:type="dxa"/>
            <w:vMerge/>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793F55" w:rsidRPr="009259C9" w:rsidRDefault="00793F55" w:rsidP="00A637C4">
            <w:pPr>
              <w:ind w:left="113" w:right="113"/>
              <w:rPr>
                <w:rFonts w:ascii="Century Gothic" w:hAnsi="Century Gothic"/>
                <w:b/>
                <w:color w:val="000000"/>
                <w:sz w:val="16"/>
                <w:szCs w:val="16"/>
                <w:lang w:val="es-MX"/>
              </w:rPr>
            </w:pPr>
          </w:p>
        </w:tc>
        <w:tc>
          <w:tcPr>
            <w:tcW w:w="851" w:type="dxa"/>
            <w:tcBorders>
              <w:top w:val="nil"/>
              <w:left w:val="nil"/>
              <w:bottom w:val="single" w:sz="4" w:space="0" w:color="auto"/>
              <w:right w:val="single" w:sz="4" w:space="0" w:color="auto"/>
            </w:tcBorders>
            <w:shd w:val="clear" w:color="auto" w:fill="auto"/>
            <w:vAlign w:val="center"/>
            <w:hideMark/>
          </w:tcPr>
          <w:p w:rsidR="00793F55" w:rsidRPr="009259C9" w:rsidRDefault="00A74B9E" w:rsidP="00A637C4">
            <w:pPr>
              <w:jc w:val="both"/>
              <w:rPr>
                <w:rFonts w:ascii="Century Gothic" w:hAnsi="Century Gothic"/>
                <w:color w:val="000000"/>
                <w:sz w:val="16"/>
                <w:szCs w:val="16"/>
                <w:lang w:val="es-MX"/>
              </w:rPr>
            </w:pPr>
            <w:r w:rsidRPr="00A74B9E">
              <w:rPr>
                <w:rFonts w:ascii="Century Gothic" w:hAnsi="Century Gothic"/>
                <w:color w:val="000000"/>
                <w:sz w:val="16"/>
                <w:szCs w:val="16"/>
                <w:lang w:val="es-MX"/>
              </w:rPr>
              <w:t> </w:t>
            </w:r>
          </w:p>
        </w:tc>
        <w:tc>
          <w:tcPr>
            <w:tcW w:w="850" w:type="dxa"/>
            <w:tcBorders>
              <w:top w:val="nil"/>
              <w:left w:val="nil"/>
              <w:bottom w:val="single" w:sz="4"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tc>
        <w:tc>
          <w:tcPr>
            <w:tcW w:w="851" w:type="dxa"/>
            <w:tcBorders>
              <w:top w:val="nil"/>
              <w:left w:val="nil"/>
              <w:bottom w:val="single" w:sz="4"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tc>
        <w:tc>
          <w:tcPr>
            <w:tcW w:w="708" w:type="dxa"/>
            <w:tcBorders>
              <w:top w:val="nil"/>
              <w:left w:val="nil"/>
              <w:bottom w:val="single" w:sz="4"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tc>
        <w:tc>
          <w:tcPr>
            <w:tcW w:w="1134" w:type="dxa"/>
            <w:tcBorders>
              <w:top w:val="nil"/>
              <w:left w:val="nil"/>
              <w:bottom w:val="single" w:sz="4"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tc>
        <w:tc>
          <w:tcPr>
            <w:tcW w:w="851" w:type="dxa"/>
            <w:tcBorders>
              <w:top w:val="nil"/>
              <w:left w:val="nil"/>
              <w:bottom w:val="single" w:sz="4"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20"/>
                <w:szCs w:val="20"/>
                <w:lang w:val="es-MX"/>
              </w:rPr>
            </w:pPr>
            <w:r w:rsidRPr="00A74B9E">
              <w:rPr>
                <w:rFonts w:ascii="Century Gothic" w:hAnsi="Century Gothic"/>
                <w:color w:val="000000"/>
                <w:sz w:val="20"/>
                <w:szCs w:val="20"/>
                <w:lang w:val="es-MX"/>
              </w:rPr>
              <w:t> </w:t>
            </w:r>
          </w:p>
        </w:tc>
        <w:tc>
          <w:tcPr>
            <w:tcW w:w="850" w:type="dxa"/>
            <w:tcBorders>
              <w:top w:val="nil"/>
              <w:left w:val="nil"/>
              <w:bottom w:val="single" w:sz="4"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20"/>
                <w:szCs w:val="20"/>
                <w:lang w:val="es-MX"/>
              </w:rPr>
            </w:pPr>
            <w:r w:rsidRPr="00A74B9E">
              <w:rPr>
                <w:rFonts w:ascii="Century Gothic" w:hAnsi="Century Gothic"/>
                <w:color w:val="000000"/>
                <w:sz w:val="20"/>
                <w:szCs w:val="20"/>
                <w:lang w:val="es-MX"/>
              </w:rPr>
              <w:t> </w:t>
            </w:r>
          </w:p>
        </w:tc>
        <w:tc>
          <w:tcPr>
            <w:tcW w:w="851" w:type="dxa"/>
            <w:tcBorders>
              <w:top w:val="single" w:sz="4" w:space="0" w:color="auto"/>
              <w:left w:val="nil"/>
              <w:bottom w:val="single" w:sz="4" w:space="0" w:color="auto"/>
              <w:right w:val="single" w:sz="4" w:space="0" w:color="auto"/>
            </w:tcBorders>
          </w:tcPr>
          <w:p w:rsidR="00793F55" w:rsidRPr="009259C9" w:rsidRDefault="00793F55" w:rsidP="00A637C4">
            <w:pPr>
              <w:jc w:val="center"/>
              <w:rPr>
                <w:rFonts w:ascii="Century Gothic" w:hAnsi="Century Gothic"/>
                <w:color w:val="000000"/>
                <w:sz w:val="20"/>
                <w:szCs w:val="20"/>
                <w:lang w:val="es-MX"/>
              </w:rPr>
            </w:pPr>
          </w:p>
        </w:tc>
        <w:tc>
          <w:tcPr>
            <w:tcW w:w="992" w:type="dxa"/>
            <w:tcBorders>
              <w:top w:val="single" w:sz="4" w:space="0" w:color="auto"/>
              <w:left w:val="single" w:sz="4" w:space="0" w:color="auto"/>
              <w:bottom w:val="single" w:sz="4" w:space="0" w:color="auto"/>
              <w:right w:val="single" w:sz="4" w:space="0" w:color="auto"/>
            </w:tcBorders>
          </w:tcPr>
          <w:p w:rsidR="00793F55" w:rsidRPr="009259C9" w:rsidRDefault="00793F55" w:rsidP="00A637C4">
            <w:pPr>
              <w:jc w:val="center"/>
              <w:rPr>
                <w:rFonts w:ascii="Century Gothic" w:hAnsi="Century Gothic"/>
                <w:color w:val="000000"/>
                <w:sz w:val="20"/>
                <w:szCs w:val="20"/>
                <w:lang w:val="es-MX"/>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20"/>
                <w:szCs w:val="20"/>
                <w:lang w:val="es-MX"/>
              </w:rPr>
            </w:pPr>
            <w:r w:rsidRPr="00A74B9E">
              <w:rPr>
                <w:rFonts w:ascii="Century Gothic" w:hAnsi="Century Gothic"/>
                <w:color w:val="000000"/>
                <w:sz w:val="20"/>
                <w:szCs w:val="20"/>
                <w:lang w:val="es-MX"/>
              </w:rPr>
              <w:t> </w:t>
            </w:r>
          </w:p>
        </w:tc>
        <w:tc>
          <w:tcPr>
            <w:tcW w:w="1134" w:type="dxa"/>
            <w:vMerge/>
            <w:tcBorders>
              <w:top w:val="nil"/>
              <w:left w:val="single" w:sz="4" w:space="0" w:color="auto"/>
              <w:bottom w:val="single" w:sz="8" w:space="0" w:color="000000"/>
              <w:right w:val="single" w:sz="8" w:space="0" w:color="auto"/>
            </w:tcBorders>
            <w:vAlign w:val="center"/>
            <w:hideMark/>
          </w:tcPr>
          <w:p w:rsidR="00793F55" w:rsidRPr="009259C9" w:rsidRDefault="00793F55" w:rsidP="00A637C4">
            <w:pPr>
              <w:rPr>
                <w:rFonts w:ascii="Century Gothic" w:hAnsi="Century Gothic"/>
                <w:color w:val="000000"/>
                <w:sz w:val="20"/>
                <w:szCs w:val="20"/>
                <w:lang w:val="es-MX"/>
              </w:rPr>
            </w:pPr>
          </w:p>
        </w:tc>
      </w:tr>
      <w:tr w:rsidR="00793F55" w:rsidRPr="009259C9" w:rsidTr="00A637C4">
        <w:trPr>
          <w:trHeight w:val="601"/>
        </w:trPr>
        <w:tc>
          <w:tcPr>
            <w:tcW w:w="872" w:type="dxa"/>
            <w:vMerge/>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793F55" w:rsidRPr="009259C9" w:rsidRDefault="00793F55" w:rsidP="00A637C4">
            <w:pPr>
              <w:ind w:left="113" w:right="113"/>
              <w:rPr>
                <w:rFonts w:ascii="Century Gothic" w:hAnsi="Century Gothic"/>
                <w:b/>
                <w:color w:val="000000"/>
                <w:sz w:val="16"/>
                <w:szCs w:val="16"/>
                <w:lang w:val="es-MX"/>
              </w:rPr>
            </w:pPr>
          </w:p>
        </w:tc>
        <w:tc>
          <w:tcPr>
            <w:tcW w:w="851" w:type="dxa"/>
            <w:tcBorders>
              <w:top w:val="nil"/>
              <w:left w:val="nil"/>
              <w:bottom w:val="single" w:sz="8" w:space="0" w:color="auto"/>
              <w:right w:val="single" w:sz="4" w:space="0" w:color="auto"/>
            </w:tcBorders>
            <w:shd w:val="clear" w:color="auto" w:fill="auto"/>
            <w:vAlign w:val="center"/>
            <w:hideMark/>
          </w:tcPr>
          <w:p w:rsidR="00793F55" w:rsidRPr="009259C9" w:rsidRDefault="00A74B9E" w:rsidP="00A637C4">
            <w:pPr>
              <w:jc w:val="both"/>
              <w:rPr>
                <w:rFonts w:ascii="Century Gothic" w:hAnsi="Century Gothic"/>
                <w:color w:val="000000"/>
                <w:sz w:val="16"/>
                <w:szCs w:val="16"/>
                <w:lang w:val="es-MX"/>
              </w:rPr>
            </w:pPr>
            <w:r w:rsidRPr="00A74B9E">
              <w:rPr>
                <w:rFonts w:ascii="Century Gothic" w:hAnsi="Century Gothic"/>
                <w:color w:val="000000"/>
                <w:sz w:val="16"/>
                <w:szCs w:val="16"/>
                <w:lang w:val="es-MX"/>
              </w:rPr>
              <w:t> </w:t>
            </w:r>
          </w:p>
        </w:tc>
        <w:tc>
          <w:tcPr>
            <w:tcW w:w="850" w:type="dxa"/>
            <w:tcBorders>
              <w:top w:val="nil"/>
              <w:left w:val="nil"/>
              <w:bottom w:val="single" w:sz="8"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tc>
        <w:tc>
          <w:tcPr>
            <w:tcW w:w="851" w:type="dxa"/>
            <w:tcBorders>
              <w:top w:val="nil"/>
              <w:left w:val="nil"/>
              <w:bottom w:val="single" w:sz="8"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tc>
        <w:tc>
          <w:tcPr>
            <w:tcW w:w="708" w:type="dxa"/>
            <w:tcBorders>
              <w:top w:val="nil"/>
              <w:left w:val="nil"/>
              <w:bottom w:val="single" w:sz="8"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tc>
        <w:tc>
          <w:tcPr>
            <w:tcW w:w="1134" w:type="dxa"/>
            <w:tcBorders>
              <w:top w:val="nil"/>
              <w:left w:val="nil"/>
              <w:bottom w:val="single" w:sz="8"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tc>
        <w:tc>
          <w:tcPr>
            <w:tcW w:w="851" w:type="dxa"/>
            <w:tcBorders>
              <w:top w:val="nil"/>
              <w:left w:val="nil"/>
              <w:bottom w:val="single" w:sz="8"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20"/>
                <w:szCs w:val="20"/>
                <w:lang w:val="es-MX"/>
              </w:rPr>
            </w:pPr>
            <w:r w:rsidRPr="00A74B9E">
              <w:rPr>
                <w:rFonts w:ascii="Century Gothic" w:hAnsi="Century Gothic"/>
                <w:color w:val="000000"/>
                <w:sz w:val="20"/>
                <w:szCs w:val="20"/>
                <w:lang w:val="es-MX"/>
              </w:rPr>
              <w:t> </w:t>
            </w:r>
          </w:p>
        </w:tc>
        <w:tc>
          <w:tcPr>
            <w:tcW w:w="850" w:type="dxa"/>
            <w:tcBorders>
              <w:top w:val="nil"/>
              <w:left w:val="nil"/>
              <w:bottom w:val="single" w:sz="8"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20"/>
                <w:szCs w:val="20"/>
                <w:lang w:val="es-MX"/>
              </w:rPr>
            </w:pPr>
            <w:r w:rsidRPr="00A74B9E">
              <w:rPr>
                <w:rFonts w:ascii="Century Gothic" w:hAnsi="Century Gothic"/>
                <w:color w:val="000000"/>
                <w:sz w:val="20"/>
                <w:szCs w:val="20"/>
                <w:lang w:val="es-MX"/>
              </w:rPr>
              <w:t> </w:t>
            </w:r>
          </w:p>
        </w:tc>
        <w:tc>
          <w:tcPr>
            <w:tcW w:w="851" w:type="dxa"/>
            <w:tcBorders>
              <w:top w:val="single" w:sz="4" w:space="0" w:color="auto"/>
              <w:left w:val="nil"/>
              <w:bottom w:val="single" w:sz="4" w:space="0" w:color="auto"/>
              <w:right w:val="single" w:sz="4" w:space="0" w:color="auto"/>
            </w:tcBorders>
          </w:tcPr>
          <w:p w:rsidR="00793F55" w:rsidRPr="009259C9" w:rsidRDefault="00793F55" w:rsidP="00A637C4">
            <w:pPr>
              <w:jc w:val="center"/>
              <w:rPr>
                <w:rFonts w:ascii="Century Gothic" w:hAnsi="Century Gothic"/>
                <w:color w:val="000000"/>
                <w:sz w:val="20"/>
                <w:szCs w:val="20"/>
                <w:lang w:val="es-MX"/>
              </w:rPr>
            </w:pPr>
          </w:p>
        </w:tc>
        <w:tc>
          <w:tcPr>
            <w:tcW w:w="992" w:type="dxa"/>
            <w:tcBorders>
              <w:top w:val="single" w:sz="4" w:space="0" w:color="auto"/>
              <w:left w:val="single" w:sz="4" w:space="0" w:color="auto"/>
              <w:bottom w:val="single" w:sz="4" w:space="0" w:color="auto"/>
              <w:right w:val="single" w:sz="4" w:space="0" w:color="auto"/>
            </w:tcBorders>
          </w:tcPr>
          <w:p w:rsidR="00793F55" w:rsidRPr="009259C9" w:rsidRDefault="00793F55" w:rsidP="00A637C4">
            <w:pPr>
              <w:jc w:val="center"/>
              <w:rPr>
                <w:rFonts w:ascii="Century Gothic" w:hAnsi="Century Gothic"/>
                <w:color w:val="000000"/>
                <w:sz w:val="20"/>
                <w:szCs w:val="20"/>
                <w:lang w:val="es-MX"/>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20"/>
                <w:szCs w:val="20"/>
                <w:lang w:val="es-MX"/>
              </w:rPr>
            </w:pPr>
            <w:r w:rsidRPr="00A74B9E">
              <w:rPr>
                <w:rFonts w:ascii="Century Gothic" w:hAnsi="Century Gothic"/>
                <w:color w:val="000000"/>
                <w:sz w:val="20"/>
                <w:szCs w:val="20"/>
                <w:lang w:val="es-MX"/>
              </w:rPr>
              <w:t> </w:t>
            </w:r>
          </w:p>
        </w:tc>
        <w:tc>
          <w:tcPr>
            <w:tcW w:w="1134" w:type="dxa"/>
            <w:vMerge/>
            <w:tcBorders>
              <w:top w:val="nil"/>
              <w:left w:val="single" w:sz="4" w:space="0" w:color="auto"/>
              <w:bottom w:val="single" w:sz="8" w:space="0" w:color="000000"/>
              <w:right w:val="single" w:sz="8" w:space="0" w:color="auto"/>
            </w:tcBorders>
            <w:vAlign w:val="center"/>
            <w:hideMark/>
          </w:tcPr>
          <w:p w:rsidR="00793F55" w:rsidRPr="009259C9" w:rsidRDefault="00793F55" w:rsidP="00A637C4">
            <w:pPr>
              <w:rPr>
                <w:rFonts w:ascii="Century Gothic" w:hAnsi="Century Gothic"/>
                <w:color w:val="000000"/>
                <w:sz w:val="20"/>
                <w:szCs w:val="20"/>
                <w:lang w:val="es-MX"/>
              </w:rPr>
            </w:pPr>
          </w:p>
        </w:tc>
      </w:tr>
      <w:tr w:rsidR="0055744E" w:rsidRPr="009259C9" w:rsidTr="00A637C4">
        <w:trPr>
          <w:trHeight w:val="1504"/>
        </w:trPr>
        <w:tc>
          <w:tcPr>
            <w:tcW w:w="872" w:type="dxa"/>
            <w:vMerge w:val="restart"/>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55744E" w:rsidRPr="009259C9" w:rsidRDefault="00A74B9E" w:rsidP="00A637C4">
            <w:pPr>
              <w:ind w:left="113" w:right="113"/>
              <w:jc w:val="center"/>
              <w:rPr>
                <w:rFonts w:ascii="Century Gothic" w:hAnsi="Century Gothic"/>
                <w:b/>
                <w:color w:val="000000"/>
                <w:sz w:val="16"/>
                <w:szCs w:val="16"/>
                <w:lang w:val="es-MX"/>
              </w:rPr>
            </w:pPr>
            <w:r w:rsidRPr="00A74B9E">
              <w:rPr>
                <w:rFonts w:ascii="Century Gothic" w:hAnsi="Century Gothic"/>
                <w:b/>
                <w:color w:val="000000"/>
                <w:sz w:val="16"/>
                <w:szCs w:val="16"/>
                <w:lang w:val="es-MX"/>
              </w:rPr>
              <w:t>Administración</w:t>
            </w:r>
          </w:p>
        </w:tc>
        <w:tc>
          <w:tcPr>
            <w:tcW w:w="851" w:type="dxa"/>
            <w:vMerge w:val="restart"/>
            <w:tcBorders>
              <w:top w:val="nil"/>
              <w:left w:val="nil"/>
              <w:right w:val="single" w:sz="4" w:space="0" w:color="auto"/>
            </w:tcBorders>
            <w:shd w:val="clear" w:color="auto" w:fill="auto"/>
            <w:vAlign w:val="center"/>
            <w:hideMark/>
          </w:tcPr>
          <w:p w:rsidR="0055744E" w:rsidRPr="009259C9" w:rsidRDefault="00A74B9E" w:rsidP="00A637C4">
            <w:pPr>
              <w:jc w:val="both"/>
              <w:rPr>
                <w:rFonts w:ascii="Century Gothic" w:hAnsi="Century Gothic"/>
                <w:color w:val="000000"/>
                <w:sz w:val="16"/>
                <w:szCs w:val="16"/>
                <w:lang w:val="es-MX"/>
              </w:rPr>
            </w:pPr>
            <w:r w:rsidRPr="00A74B9E">
              <w:rPr>
                <w:rFonts w:ascii="Century Gothic" w:hAnsi="Century Gothic"/>
                <w:color w:val="000000"/>
                <w:sz w:val="16"/>
                <w:szCs w:val="16"/>
                <w:lang w:val="es-MX"/>
              </w:rPr>
              <w:t> </w:t>
            </w:r>
          </w:p>
          <w:p w:rsidR="0055744E" w:rsidRPr="009259C9" w:rsidRDefault="00A74B9E" w:rsidP="00A637C4">
            <w:pPr>
              <w:jc w:val="both"/>
              <w:rPr>
                <w:rFonts w:ascii="Century Gothic" w:hAnsi="Century Gothic"/>
                <w:color w:val="000000"/>
                <w:sz w:val="16"/>
                <w:szCs w:val="16"/>
                <w:lang w:val="es-MX"/>
              </w:rPr>
            </w:pPr>
            <w:r w:rsidRPr="00A74B9E">
              <w:rPr>
                <w:rFonts w:ascii="Century Gothic" w:hAnsi="Century Gothic"/>
                <w:color w:val="000000"/>
                <w:sz w:val="16"/>
                <w:szCs w:val="16"/>
                <w:lang w:val="es-MX"/>
              </w:rPr>
              <w:t> </w:t>
            </w:r>
          </w:p>
          <w:p w:rsidR="0055744E" w:rsidRPr="009259C9" w:rsidRDefault="00A74B9E" w:rsidP="00A637C4">
            <w:pPr>
              <w:jc w:val="both"/>
              <w:rPr>
                <w:rFonts w:ascii="Century Gothic" w:hAnsi="Century Gothic"/>
                <w:color w:val="000000"/>
                <w:sz w:val="16"/>
                <w:szCs w:val="16"/>
                <w:lang w:val="es-MX"/>
              </w:rPr>
            </w:pPr>
            <w:r w:rsidRPr="00A74B9E">
              <w:rPr>
                <w:rFonts w:ascii="Century Gothic" w:hAnsi="Century Gothic"/>
                <w:color w:val="000000"/>
                <w:sz w:val="16"/>
                <w:szCs w:val="16"/>
                <w:lang w:val="es-MX"/>
              </w:rPr>
              <w:t> </w:t>
            </w:r>
          </w:p>
          <w:p w:rsidR="0055744E" w:rsidRPr="009259C9" w:rsidRDefault="00A74B9E" w:rsidP="00A637C4">
            <w:pPr>
              <w:jc w:val="both"/>
              <w:rPr>
                <w:rFonts w:ascii="Century Gothic" w:hAnsi="Century Gothic"/>
                <w:color w:val="000000"/>
                <w:sz w:val="16"/>
                <w:szCs w:val="16"/>
                <w:lang w:val="es-MX"/>
              </w:rPr>
            </w:pPr>
            <w:r w:rsidRPr="00A74B9E">
              <w:rPr>
                <w:rFonts w:ascii="Century Gothic" w:hAnsi="Century Gothic"/>
                <w:color w:val="000000"/>
                <w:sz w:val="16"/>
                <w:szCs w:val="16"/>
                <w:lang w:val="es-MX"/>
              </w:rPr>
              <w:t> </w:t>
            </w:r>
          </w:p>
          <w:p w:rsidR="0055744E" w:rsidRPr="009259C9" w:rsidRDefault="00A74B9E" w:rsidP="00A637C4">
            <w:pPr>
              <w:jc w:val="both"/>
              <w:rPr>
                <w:rFonts w:ascii="Century Gothic" w:hAnsi="Century Gothic"/>
                <w:color w:val="000000"/>
                <w:sz w:val="16"/>
                <w:szCs w:val="16"/>
                <w:lang w:val="es-MX"/>
              </w:rPr>
            </w:pPr>
            <w:r w:rsidRPr="00A74B9E">
              <w:rPr>
                <w:rFonts w:ascii="Century Gothic" w:hAnsi="Century Gothic"/>
                <w:color w:val="000000"/>
                <w:sz w:val="16"/>
                <w:szCs w:val="16"/>
                <w:lang w:val="es-MX"/>
              </w:rPr>
              <w:t> </w:t>
            </w:r>
          </w:p>
        </w:tc>
        <w:tc>
          <w:tcPr>
            <w:tcW w:w="850" w:type="dxa"/>
            <w:vMerge w:val="restart"/>
            <w:tcBorders>
              <w:top w:val="nil"/>
              <w:left w:val="nil"/>
              <w:right w:val="single" w:sz="4" w:space="0" w:color="auto"/>
            </w:tcBorders>
            <w:shd w:val="clear" w:color="auto" w:fill="auto"/>
            <w:vAlign w:val="center"/>
            <w:hideMark/>
          </w:tcPr>
          <w:p w:rsidR="0055744E"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p w:rsidR="0055744E"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p w:rsidR="0055744E"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p w:rsidR="0055744E"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p w:rsidR="0055744E"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tc>
        <w:tc>
          <w:tcPr>
            <w:tcW w:w="851" w:type="dxa"/>
            <w:vMerge w:val="restart"/>
            <w:tcBorders>
              <w:top w:val="nil"/>
              <w:left w:val="nil"/>
              <w:right w:val="single" w:sz="4" w:space="0" w:color="auto"/>
            </w:tcBorders>
            <w:shd w:val="clear" w:color="auto" w:fill="auto"/>
            <w:vAlign w:val="center"/>
            <w:hideMark/>
          </w:tcPr>
          <w:p w:rsidR="0055744E"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p w:rsidR="0055744E"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p w:rsidR="0055744E"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p w:rsidR="0055744E"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p w:rsidR="0055744E"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tc>
        <w:tc>
          <w:tcPr>
            <w:tcW w:w="708" w:type="dxa"/>
            <w:tcBorders>
              <w:top w:val="nil"/>
              <w:left w:val="nil"/>
              <w:right w:val="single" w:sz="4" w:space="0" w:color="auto"/>
            </w:tcBorders>
            <w:shd w:val="clear" w:color="auto" w:fill="auto"/>
            <w:vAlign w:val="center"/>
            <w:hideMark/>
          </w:tcPr>
          <w:p w:rsidR="0055744E"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p w:rsidR="0055744E"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p w:rsidR="0055744E"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tc>
        <w:tc>
          <w:tcPr>
            <w:tcW w:w="1134" w:type="dxa"/>
            <w:vMerge w:val="restart"/>
            <w:tcBorders>
              <w:top w:val="nil"/>
              <w:left w:val="nil"/>
              <w:right w:val="single" w:sz="4" w:space="0" w:color="auto"/>
            </w:tcBorders>
            <w:shd w:val="clear" w:color="auto" w:fill="auto"/>
            <w:vAlign w:val="center"/>
            <w:hideMark/>
          </w:tcPr>
          <w:p w:rsidR="0055744E"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p w:rsidR="0055744E"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p w:rsidR="0055744E"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p w:rsidR="0055744E"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p w:rsidR="0055744E"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tc>
        <w:tc>
          <w:tcPr>
            <w:tcW w:w="851" w:type="dxa"/>
            <w:vMerge w:val="restart"/>
            <w:tcBorders>
              <w:top w:val="nil"/>
              <w:left w:val="nil"/>
              <w:right w:val="single" w:sz="4" w:space="0" w:color="auto"/>
            </w:tcBorders>
            <w:shd w:val="clear" w:color="auto" w:fill="auto"/>
            <w:vAlign w:val="center"/>
            <w:hideMark/>
          </w:tcPr>
          <w:p w:rsidR="0055744E" w:rsidRPr="009259C9" w:rsidRDefault="00A74B9E" w:rsidP="00A637C4">
            <w:pPr>
              <w:jc w:val="center"/>
              <w:rPr>
                <w:rFonts w:ascii="Century Gothic" w:hAnsi="Century Gothic"/>
                <w:color w:val="000000"/>
                <w:sz w:val="20"/>
                <w:szCs w:val="20"/>
                <w:lang w:val="es-MX"/>
              </w:rPr>
            </w:pPr>
            <w:r w:rsidRPr="00A74B9E">
              <w:rPr>
                <w:rFonts w:ascii="Century Gothic" w:hAnsi="Century Gothic"/>
                <w:color w:val="000000"/>
                <w:sz w:val="20"/>
                <w:szCs w:val="20"/>
                <w:lang w:val="es-MX"/>
              </w:rPr>
              <w:t> </w:t>
            </w:r>
          </w:p>
          <w:p w:rsidR="0055744E" w:rsidRPr="009259C9" w:rsidRDefault="00A74B9E" w:rsidP="00A637C4">
            <w:pPr>
              <w:jc w:val="center"/>
              <w:rPr>
                <w:rFonts w:ascii="Century Gothic" w:hAnsi="Century Gothic"/>
                <w:color w:val="000000"/>
                <w:sz w:val="20"/>
                <w:szCs w:val="20"/>
                <w:lang w:val="es-MX"/>
              </w:rPr>
            </w:pPr>
            <w:r w:rsidRPr="00A74B9E">
              <w:rPr>
                <w:rFonts w:ascii="Century Gothic" w:hAnsi="Century Gothic"/>
                <w:color w:val="000000"/>
                <w:sz w:val="20"/>
                <w:szCs w:val="20"/>
                <w:lang w:val="es-MX"/>
              </w:rPr>
              <w:t> </w:t>
            </w:r>
          </w:p>
          <w:p w:rsidR="0055744E" w:rsidRPr="009259C9" w:rsidRDefault="00A74B9E" w:rsidP="00A637C4">
            <w:pPr>
              <w:jc w:val="center"/>
              <w:rPr>
                <w:rFonts w:ascii="Century Gothic" w:hAnsi="Century Gothic"/>
                <w:color w:val="000000"/>
                <w:sz w:val="20"/>
                <w:szCs w:val="20"/>
                <w:lang w:val="es-MX"/>
              </w:rPr>
            </w:pPr>
            <w:r w:rsidRPr="00A74B9E">
              <w:rPr>
                <w:rFonts w:ascii="Century Gothic" w:hAnsi="Century Gothic"/>
                <w:color w:val="000000"/>
                <w:sz w:val="20"/>
                <w:szCs w:val="20"/>
                <w:lang w:val="es-MX"/>
              </w:rPr>
              <w:t> </w:t>
            </w:r>
          </w:p>
          <w:p w:rsidR="0055744E" w:rsidRPr="009259C9" w:rsidRDefault="00A74B9E" w:rsidP="00A637C4">
            <w:pPr>
              <w:jc w:val="center"/>
              <w:rPr>
                <w:rFonts w:ascii="Century Gothic" w:hAnsi="Century Gothic"/>
                <w:color w:val="000000"/>
                <w:sz w:val="20"/>
                <w:szCs w:val="20"/>
                <w:lang w:val="es-MX"/>
              </w:rPr>
            </w:pPr>
            <w:r w:rsidRPr="00A74B9E">
              <w:rPr>
                <w:rFonts w:ascii="Century Gothic" w:hAnsi="Century Gothic"/>
                <w:color w:val="000000"/>
                <w:sz w:val="20"/>
                <w:szCs w:val="20"/>
                <w:lang w:val="es-MX"/>
              </w:rPr>
              <w:t> </w:t>
            </w:r>
          </w:p>
          <w:p w:rsidR="0055744E" w:rsidRPr="009259C9" w:rsidRDefault="00A74B9E" w:rsidP="00A637C4">
            <w:pPr>
              <w:jc w:val="center"/>
              <w:rPr>
                <w:rFonts w:ascii="Century Gothic" w:hAnsi="Century Gothic"/>
                <w:color w:val="000000"/>
                <w:sz w:val="20"/>
                <w:szCs w:val="20"/>
                <w:lang w:val="es-MX"/>
              </w:rPr>
            </w:pPr>
            <w:r w:rsidRPr="00A74B9E">
              <w:rPr>
                <w:rFonts w:ascii="Century Gothic" w:hAnsi="Century Gothic"/>
                <w:color w:val="000000"/>
                <w:sz w:val="20"/>
                <w:szCs w:val="20"/>
                <w:lang w:val="es-MX"/>
              </w:rPr>
              <w:t> </w:t>
            </w:r>
          </w:p>
        </w:tc>
        <w:tc>
          <w:tcPr>
            <w:tcW w:w="850" w:type="dxa"/>
            <w:vMerge w:val="restart"/>
            <w:tcBorders>
              <w:top w:val="nil"/>
              <w:left w:val="nil"/>
              <w:right w:val="single" w:sz="4" w:space="0" w:color="auto"/>
            </w:tcBorders>
            <w:shd w:val="clear" w:color="auto" w:fill="auto"/>
            <w:vAlign w:val="center"/>
            <w:hideMark/>
          </w:tcPr>
          <w:p w:rsidR="0055744E" w:rsidRPr="009259C9" w:rsidRDefault="00A74B9E" w:rsidP="00A637C4">
            <w:pPr>
              <w:jc w:val="center"/>
              <w:rPr>
                <w:rFonts w:ascii="Century Gothic" w:hAnsi="Century Gothic"/>
                <w:color w:val="000000"/>
                <w:sz w:val="20"/>
                <w:szCs w:val="20"/>
                <w:lang w:val="es-MX"/>
              </w:rPr>
            </w:pPr>
            <w:r w:rsidRPr="00A74B9E">
              <w:rPr>
                <w:rFonts w:ascii="Century Gothic" w:hAnsi="Century Gothic"/>
                <w:color w:val="000000"/>
                <w:sz w:val="20"/>
                <w:szCs w:val="20"/>
                <w:lang w:val="es-MX"/>
              </w:rPr>
              <w:t> </w:t>
            </w:r>
          </w:p>
          <w:p w:rsidR="0055744E" w:rsidRPr="009259C9" w:rsidRDefault="00A74B9E" w:rsidP="00A637C4">
            <w:pPr>
              <w:jc w:val="center"/>
              <w:rPr>
                <w:rFonts w:ascii="Century Gothic" w:hAnsi="Century Gothic"/>
                <w:color w:val="000000"/>
                <w:sz w:val="20"/>
                <w:szCs w:val="20"/>
                <w:lang w:val="es-MX"/>
              </w:rPr>
            </w:pPr>
            <w:r w:rsidRPr="00A74B9E">
              <w:rPr>
                <w:rFonts w:ascii="Century Gothic" w:hAnsi="Century Gothic"/>
                <w:color w:val="000000"/>
                <w:sz w:val="20"/>
                <w:szCs w:val="20"/>
                <w:lang w:val="es-MX"/>
              </w:rPr>
              <w:t> </w:t>
            </w:r>
          </w:p>
          <w:p w:rsidR="0055744E" w:rsidRPr="009259C9" w:rsidRDefault="00A74B9E" w:rsidP="00A637C4">
            <w:pPr>
              <w:jc w:val="center"/>
              <w:rPr>
                <w:rFonts w:ascii="Century Gothic" w:hAnsi="Century Gothic"/>
                <w:color w:val="000000"/>
                <w:sz w:val="20"/>
                <w:szCs w:val="20"/>
                <w:lang w:val="es-MX"/>
              </w:rPr>
            </w:pPr>
            <w:r w:rsidRPr="00A74B9E">
              <w:rPr>
                <w:rFonts w:ascii="Century Gothic" w:hAnsi="Century Gothic"/>
                <w:color w:val="000000"/>
                <w:sz w:val="20"/>
                <w:szCs w:val="20"/>
                <w:lang w:val="es-MX"/>
              </w:rPr>
              <w:t> </w:t>
            </w:r>
          </w:p>
          <w:p w:rsidR="0055744E" w:rsidRPr="009259C9" w:rsidRDefault="00A74B9E" w:rsidP="00A637C4">
            <w:pPr>
              <w:jc w:val="center"/>
              <w:rPr>
                <w:rFonts w:ascii="Century Gothic" w:hAnsi="Century Gothic"/>
                <w:color w:val="000000"/>
                <w:sz w:val="20"/>
                <w:szCs w:val="20"/>
                <w:lang w:val="es-MX"/>
              </w:rPr>
            </w:pPr>
            <w:r w:rsidRPr="00A74B9E">
              <w:rPr>
                <w:rFonts w:ascii="Century Gothic" w:hAnsi="Century Gothic"/>
                <w:color w:val="000000"/>
                <w:sz w:val="20"/>
                <w:szCs w:val="20"/>
                <w:lang w:val="es-MX"/>
              </w:rPr>
              <w:t> </w:t>
            </w:r>
          </w:p>
          <w:p w:rsidR="0055744E" w:rsidRPr="009259C9" w:rsidRDefault="00A74B9E" w:rsidP="00A637C4">
            <w:pPr>
              <w:jc w:val="center"/>
              <w:rPr>
                <w:rFonts w:ascii="Century Gothic" w:hAnsi="Century Gothic"/>
                <w:color w:val="000000"/>
                <w:sz w:val="20"/>
                <w:szCs w:val="20"/>
                <w:lang w:val="es-MX"/>
              </w:rPr>
            </w:pPr>
            <w:r w:rsidRPr="00A74B9E">
              <w:rPr>
                <w:rFonts w:ascii="Century Gothic" w:hAnsi="Century Gothic"/>
                <w:color w:val="000000"/>
                <w:sz w:val="20"/>
                <w:szCs w:val="20"/>
                <w:lang w:val="es-MX"/>
              </w:rPr>
              <w:t> </w:t>
            </w:r>
          </w:p>
        </w:tc>
        <w:tc>
          <w:tcPr>
            <w:tcW w:w="851" w:type="dxa"/>
            <w:vMerge w:val="restart"/>
            <w:tcBorders>
              <w:top w:val="single" w:sz="4" w:space="0" w:color="auto"/>
              <w:left w:val="nil"/>
              <w:right w:val="single" w:sz="4" w:space="0" w:color="auto"/>
            </w:tcBorders>
          </w:tcPr>
          <w:p w:rsidR="0055744E" w:rsidRPr="009259C9" w:rsidRDefault="0055744E" w:rsidP="00A637C4">
            <w:pPr>
              <w:jc w:val="center"/>
              <w:rPr>
                <w:rFonts w:ascii="Century Gothic" w:hAnsi="Century Gothic"/>
                <w:color w:val="000000"/>
                <w:sz w:val="20"/>
                <w:szCs w:val="20"/>
                <w:lang w:val="es-MX"/>
              </w:rPr>
            </w:pPr>
          </w:p>
        </w:tc>
        <w:tc>
          <w:tcPr>
            <w:tcW w:w="992" w:type="dxa"/>
            <w:vMerge w:val="restart"/>
            <w:tcBorders>
              <w:top w:val="single" w:sz="4" w:space="0" w:color="auto"/>
              <w:left w:val="single" w:sz="4" w:space="0" w:color="auto"/>
              <w:right w:val="single" w:sz="4" w:space="0" w:color="auto"/>
            </w:tcBorders>
          </w:tcPr>
          <w:p w:rsidR="0055744E" w:rsidRPr="009259C9" w:rsidRDefault="0055744E" w:rsidP="00A637C4">
            <w:pPr>
              <w:jc w:val="center"/>
              <w:rPr>
                <w:rFonts w:ascii="Century Gothic" w:hAnsi="Century Gothic"/>
                <w:color w:val="000000"/>
                <w:sz w:val="20"/>
                <w:szCs w:val="20"/>
                <w:lang w:val="es-MX"/>
              </w:rPr>
            </w:pPr>
          </w:p>
        </w:tc>
        <w:tc>
          <w:tcPr>
            <w:tcW w:w="1134" w:type="dxa"/>
            <w:vMerge w:val="restart"/>
            <w:tcBorders>
              <w:top w:val="single" w:sz="4" w:space="0" w:color="auto"/>
              <w:left w:val="single" w:sz="4" w:space="0" w:color="auto"/>
              <w:right w:val="single" w:sz="4" w:space="0" w:color="auto"/>
            </w:tcBorders>
            <w:shd w:val="clear" w:color="auto" w:fill="auto"/>
            <w:vAlign w:val="center"/>
            <w:hideMark/>
          </w:tcPr>
          <w:p w:rsidR="0055744E" w:rsidRPr="009259C9" w:rsidRDefault="00A74B9E" w:rsidP="00A637C4">
            <w:pPr>
              <w:jc w:val="center"/>
              <w:rPr>
                <w:rFonts w:ascii="Century Gothic" w:hAnsi="Century Gothic"/>
                <w:color w:val="000000"/>
                <w:sz w:val="20"/>
                <w:szCs w:val="20"/>
                <w:lang w:val="es-MX"/>
              </w:rPr>
            </w:pPr>
            <w:r w:rsidRPr="00A74B9E">
              <w:rPr>
                <w:rFonts w:ascii="Century Gothic" w:hAnsi="Century Gothic"/>
                <w:color w:val="000000"/>
                <w:sz w:val="20"/>
                <w:szCs w:val="20"/>
                <w:lang w:val="es-MX"/>
              </w:rPr>
              <w:t> </w:t>
            </w:r>
          </w:p>
          <w:p w:rsidR="0055744E" w:rsidRPr="009259C9" w:rsidRDefault="00A74B9E" w:rsidP="00A637C4">
            <w:pPr>
              <w:jc w:val="center"/>
              <w:rPr>
                <w:rFonts w:ascii="Century Gothic" w:hAnsi="Century Gothic"/>
                <w:color w:val="000000"/>
                <w:sz w:val="20"/>
                <w:szCs w:val="20"/>
                <w:lang w:val="es-MX"/>
              </w:rPr>
            </w:pPr>
            <w:r w:rsidRPr="00A74B9E">
              <w:rPr>
                <w:rFonts w:ascii="Century Gothic" w:hAnsi="Century Gothic"/>
                <w:color w:val="000000"/>
                <w:sz w:val="20"/>
                <w:szCs w:val="20"/>
                <w:lang w:val="es-MX"/>
              </w:rPr>
              <w:t> </w:t>
            </w:r>
          </w:p>
          <w:p w:rsidR="0055744E" w:rsidRPr="009259C9" w:rsidRDefault="00A74B9E" w:rsidP="00A637C4">
            <w:pPr>
              <w:jc w:val="center"/>
              <w:rPr>
                <w:rFonts w:ascii="Century Gothic" w:hAnsi="Century Gothic"/>
                <w:color w:val="000000"/>
                <w:sz w:val="20"/>
                <w:szCs w:val="20"/>
                <w:lang w:val="es-MX"/>
              </w:rPr>
            </w:pPr>
            <w:r w:rsidRPr="00A74B9E">
              <w:rPr>
                <w:rFonts w:ascii="Century Gothic" w:hAnsi="Century Gothic"/>
                <w:color w:val="000000"/>
                <w:sz w:val="20"/>
                <w:szCs w:val="20"/>
                <w:lang w:val="es-MX"/>
              </w:rPr>
              <w:t> </w:t>
            </w:r>
          </w:p>
          <w:p w:rsidR="0055744E" w:rsidRPr="009259C9" w:rsidRDefault="00A74B9E" w:rsidP="00A637C4">
            <w:pPr>
              <w:jc w:val="center"/>
              <w:rPr>
                <w:rFonts w:ascii="Century Gothic" w:hAnsi="Century Gothic"/>
                <w:color w:val="000000"/>
                <w:sz w:val="20"/>
                <w:szCs w:val="20"/>
                <w:lang w:val="es-MX"/>
              </w:rPr>
            </w:pPr>
            <w:r w:rsidRPr="00A74B9E">
              <w:rPr>
                <w:rFonts w:ascii="Century Gothic" w:hAnsi="Century Gothic"/>
                <w:color w:val="000000"/>
                <w:sz w:val="20"/>
                <w:szCs w:val="20"/>
                <w:lang w:val="es-MX"/>
              </w:rPr>
              <w:t> </w:t>
            </w:r>
          </w:p>
          <w:p w:rsidR="0055744E" w:rsidRPr="009259C9" w:rsidRDefault="00A74B9E" w:rsidP="00A637C4">
            <w:pPr>
              <w:jc w:val="center"/>
              <w:rPr>
                <w:rFonts w:ascii="Century Gothic" w:hAnsi="Century Gothic"/>
                <w:color w:val="000000"/>
                <w:sz w:val="20"/>
                <w:szCs w:val="20"/>
                <w:lang w:val="es-MX"/>
              </w:rPr>
            </w:pPr>
            <w:r w:rsidRPr="00A74B9E">
              <w:rPr>
                <w:rFonts w:ascii="Century Gothic" w:hAnsi="Century Gothic"/>
                <w:color w:val="000000"/>
                <w:sz w:val="20"/>
                <w:szCs w:val="20"/>
                <w:lang w:val="es-MX"/>
              </w:rPr>
              <w:t> </w:t>
            </w:r>
          </w:p>
        </w:tc>
        <w:tc>
          <w:tcPr>
            <w:tcW w:w="1134" w:type="dxa"/>
            <w:vMerge w:val="restart"/>
            <w:tcBorders>
              <w:top w:val="nil"/>
              <w:left w:val="single" w:sz="4" w:space="0" w:color="auto"/>
              <w:bottom w:val="single" w:sz="8" w:space="0" w:color="000000"/>
              <w:right w:val="single" w:sz="8" w:space="0" w:color="auto"/>
            </w:tcBorders>
            <w:shd w:val="clear" w:color="auto" w:fill="auto"/>
            <w:vAlign w:val="center"/>
            <w:hideMark/>
          </w:tcPr>
          <w:p w:rsidR="0055744E" w:rsidRPr="009259C9" w:rsidRDefault="00A74B9E" w:rsidP="00A637C4">
            <w:pPr>
              <w:jc w:val="center"/>
              <w:rPr>
                <w:rFonts w:ascii="Century Gothic" w:hAnsi="Century Gothic"/>
                <w:color w:val="000000"/>
                <w:sz w:val="20"/>
                <w:szCs w:val="20"/>
                <w:lang w:val="es-MX"/>
              </w:rPr>
            </w:pPr>
            <w:r w:rsidRPr="00A74B9E">
              <w:rPr>
                <w:rFonts w:ascii="Century Gothic" w:hAnsi="Century Gothic"/>
                <w:color w:val="000000"/>
                <w:sz w:val="20"/>
                <w:szCs w:val="20"/>
                <w:lang w:val="es-MX"/>
              </w:rPr>
              <w:t> </w:t>
            </w:r>
          </w:p>
        </w:tc>
      </w:tr>
      <w:tr w:rsidR="0055744E" w:rsidRPr="009259C9" w:rsidTr="00A637C4">
        <w:trPr>
          <w:trHeight w:val="67"/>
        </w:trPr>
        <w:tc>
          <w:tcPr>
            <w:tcW w:w="872" w:type="dxa"/>
            <w:vMerge/>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55744E" w:rsidRPr="009259C9" w:rsidRDefault="0055744E" w:rsidP="00A637C4">
            <w:pPr>
              <w:ind w:left="113" w:right="113"/>
              <w:rPr>
                <w:rFonts w:ascii="Century Gothic" w:hAnsi="Century Gothic"/>
                <w:b/>
                <w:color w:val="000000"/>
                <w:sz w:val="16"/>
                <w:szCs w:val="16"/>
                <w:lang w:val="es-MX"/>
              </w:rPr>
            </w:pPr>
          </w:p>
        </w:tc>
        <w:tc>
          <w:tcPr>
            <w:tcW w:w="851" w:type="dxa"/>
            <w:vMerge/>
            <w:tcBorders>
              <w:left w:val="nil"/>
              <w:right w:val="single" w:sz="4" w:space="0" w:color="auto"/>
            </w:tcBorders>
            <w:shd w:val="clear" w:color="auto" w:fill="auto"/>
            <w:vAlign w:val="center"/>
            <w:hideMark/>
          </w:tcPr>
          <w:p w:rsidR="0055744E" w:rsidRPr="009259C9" w:rsidRDefault="0055744E" w:rsidP="00A637C4">
            <w:pPr>
              <w:jc w:val="both"/>
              <w:rPr>
                <w:rFonts w:ascii="Century Gothic" w:hAnsi="Century Gothic"/>
                <w:color w:val="000000"/>
                <w:sz w:val="16"/>
                <w:szCs w:val="16"/>
                <w:lang w:val="es-MX"/>
              </w:rPr>
            </w:pPr>
          </w:p>
        </w:tc>
        <w:tc>
          <w:tcPr>
            <w:tcW w:w="850" w:type="dxa"/>
            <w:vMerge/>
            <w:tcBorders>
              <w:left w:val="nil"/>
              <w:right w:val="single" w:sz="4" w:space="0" w:color="auto"/>
            </w:tcBorders>
            <w:shd w:val="clear" w:color="auto" w:fill="auto"/>
            <w:vAlign w:val="center"/>
            <w:hideMark/>
          </w:tcPr>
          <w:p w:rsidR="0055744E" w:rsidRPr="009259C9" w:rsidRDefault="0055744E" w:rsidP="00A637C4">
            <w:pPr>
              <w:jc w:val="center"/>
              <w:rPr>
                <w:rFonts w:ascii="Century Gothic" w:hAnsi="Century Gothic"/>
                <w:color w:val="000000"/>
                <w:sz w:val="16"/>
                <w:szCs w:val="16"/>
                <w:lang w:val="es-MX"/>
              </w:rPr>
            </w:pPr>
          </w:p>
        </w:tc>
        <w:tc>
          <w:tcPr>
            <w:tcW w:w="851" w:type="dxa"/>
            <w:vMerge/>
            <w:tcBorders>
              <w:left w:val="nil"/>
              <w:right w:val="single" w:sz="4" w:space="0" w:color="auto"/>
            </w:tcBorders>
            <w:shd w:val="clear" w:color="auto" w:fill="auto"/>
            <w:vAlign w:val="center"/>
            <w:hideMark/>
          </w:tcPr>
          <w:p w:rsidR="0055744E" w:rsidRPr="009259C9" w:rsidRDefault="0055744E" w:rsidP="00A637C4">
            <w:pPr>
              <w:jc w:val="center"/>
              <w:rPr>
                <w:rFonts w:ascii="Century Gothic" w:hAnsi="Century Gothic"/>
                <w:color w:val="000000"/>
                <w:sz w:val="16"/>
                <w:szCs w:val="16"/>
                <w:lang w:val="es-MX"/>
              </w:rPr>
            </w:pPr>
          </w:p>
        </w:tc>
        <w:tc>
          <w:tcPr>
            <w:tcW w:w="708" w:type="dxa"/>
            <w:tcBorders>
              <w:top w:val="nil"/>
              <w:left w:val="nil"/>
              <w:right w:val="single" w:sz="4" w:space="0" w:color="auto"/>
            </w:tcBorders>
            <w:shd w:val="clear" w:color="auto" w:fill="auto"/>
            <w:vAlign w:val="center"/>
            <w:hideMark/>
          </w:tcPr>
          <w:p w:rsidR="0055744E"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tc>
        <w:tc>
          <w:tcPr>
            <w:tcW w:w="1134" w:type="dxa"/>
            <w:vMerge/>
            <w:tcBorders>
              <w:left w:val="nil"/>
              <w:right w:val="single" w:sz="4" w:space="0" w:color="auto"/>
            </w:tcBorders>
            <w:shd w:val="clear" w:color="auto" w:fill="auto"/>
            <w:vAlign w:val="center"/>
            <w:hideMark/>
          </w:tcPr>
          <w:p w:rsidR="0055744E" w:rsidRPr="009259C9" w:rsidRDefault="0055744E" w:rsidP="00A637C4">
            <w:pPr>
              <w:jc w:val="center"/>
              <w:rPr>
                <w:rFonts w:ascii="Century Gothic" w:hAnsi="Century Gothic"/>
                <w:color w:val="000000"/>
                <w:sz w:val="16"/>
                <w:szCs w:val="16"/>
                <w:lang w:val="es-MX"/>
              </w:rPr>
            </w:pPr>
          </w:p>
        </w:tc>
        <w:tc>
          <w:tcPr>
            <w:tcW w:w="851" w:type="dxa"/>
            <w:vMerge/>
            <w:tcBorders>
              <w:left w:val="nil"/>
              <w:right w:val="single" w:sz="4" w:space="0" w:color="auto"/>
            </w:tcBorders>
            <w:shd w:val="clear" w:color="auto" w:fill="auto"/>
            <w:vAlign w:val="center"/>
            <w:hideMark/>
          </w:tcPr>
          <w:p w:rsidR="0055744E" w:rsidRPr="009259C9" w:rsidRDefault="0055744E" w:rsidP="00A637C4">
            <w:pPr>
              <w:jc w:val="center"/>
              <w:rPr>
                <w:rFonts w:ascii="Century Gothic" w:hAnsi="Century Gothic"/>
                <w:color w:val="000000"/>
                <w:sz w:val="20"/>
                <w:szCs w:val="20"/>
                <w:lang w:val="es-MX"/>
              </w:rPr>
            </w:pPr>
          </w:p>
        </w:tc>
        <w:tc>
          <w:tcPr>
            <w:tcW w:w="850" w:type="dxa"/>
            <w:vMerge/>
            <w:tcBorders>
              <w:left w:val="nil"/>
              <w:right w:val="single" w:sz="4" w:space="0" w:color="auto"/>
            </w:tcBorders>
            <w:shd w:val="clear" w:color="auto" w:fill="auto"/>
            <w:vAlign w:val="center"/>
            <w:hideMark/>
          </w:tcPr>
          <w:p w:rsidR="0055744E" w:rsidRPr="009259C9" w:rsidRDefault="0055744E" w:rsidP="00A637C4">
            <w:pPr>
              <w:jc w:val="center"/>
              <w:rPr>
                <w:rFonts w:ascii="Century Gothic" w:hAnsi="Century Gothic"/>
                <w:color w:val="000000"/>
                <w:sz w:val="20"/>
                <w:szCs w:val="20"/>
                <w:lang w:val="es-MX"/>
              </w:rPr>
            </w:pPr>
          </w:p>
        </w:tc>
        <w:tc>
          <w:tcPr>
            <w:tcW w:w="851" w:type="dxa"/>
            <w:vMerge/>
            <w:tcBorders>
              <w:left w:val="nil"/>
              <w:right w:val="single" w:sz="4" w:space="0" w:color="auto"/>
            </w:tcBorders>
          </w:tcPr>
          <w:p w:rsidR="0055744E" w:rsidRPr="009259C9" w:rsidRDefault="0055744E" w:rsidP="00A637C4">
            <w:pPr>
              <w:jc w:val="center"/>
              <w:rPr>
                <w:rFonts w:ascii="Century Gothic" w:hAnsi="Century Gothic"/>
                <w:color w:val="000000"/>
                <w:sz w:val="20"/>
                <w:szCs w:val="20"/>
                <w:lang w:val="es-MX"/>
              </w:rPr>
            </w:pPr>
          </w:p>
        </w:tc>
        <w:tc>
          <w:tcPr>
            <w:tcW w:w="992" w:type="dxa"/>
            <w:vMerge/>
            <w:tcBorders>
              <w:left w:val="single" w:sz="4" w:space="0" w:color="auto"/>
              <w:right w:val="single" w:sz="4" w:space="0" w:color="auto"/>
            </w:tcBorders>
          </w:tcPr>
          <w:p w:rsidR="0055744E" w:rsidRPr="009259C9" w:rsidRDefault="0055744E" w:rsidP="00A637C4">
            <w:pPr>
              <w:jc w:val="center"/>
              <w:rPr>
                <w:rFonts w:ascii="Century Gothic" w:hAnsi="Century Gothic"/>
                <w:color w:val="000000"/>
                <w:sz w:val="20"/>
                <w:szCs w:val="20"/>
                <w:lang w:val="es-MX"/>
              </w:rPr>
            </w:pPr>
          </w:p>
        </w:tc>
        <w:tc>
          <w:tcPr>
            <w:tcW w:w="1134" w:type="dxa"/>
            <w:vMerge/>
            <w:tcBorders>
              <w:left w:val="single" w:sz="4" w:space="0" w:color="auto"/>
              <w:right w:val="single" w:sz="4" w:space="0" w:color="auto"/>
            </w:tcBorders>
            <w:shd w:val="clear" w:color="auto" w:fill="auto"/>
            <w:vAlign w:val="center"/>
            <w:hideMark/>
          </w:tcPr>
          <w:p w:rsidR="0055744E" w:rsidRPr="009259C9" w:rsidRDefault="0055744E" w:rsidP="00A637C4">
            <w:pPr>
              <w:jc w:val="center"/>
              <w:rPr>
                <w:rFonts w:ascii="Century Gothic" w:hAnsi="Century Gothic"/>
                <w:color w:val="000000"/>
                <w:sz w:val="20"/>
                <w:szCs w:val="20"/>
                <w:lang w:val="es-MX"/>
              </w:rPr>
            </w:pPr>
          </w:p>
        </w:tc>
        <w:tc>
          <w:tcPr>
            <w:tcW w:w="1134" w:type="dxa"/>
            <w:vMerge/>
            <w:tcBorders>
              <w:top w:val="nil"/>
              <w:left w:val="single" w:sz="4" w:space="0" w:color="auto"/>
              <w:bottom w:val="single" w:sz="8" w:space="0" w:color="000000"/>
              <w:right w:val="single" w:sz="8" w:space="0" w:color="auto"/>
            </w:tcBorders>
            <w:vAlign w:val="center"/>
            <w:hideMark/>
          </w:tcPr>
          <w:p w:rsidR="0055744E" w:rsidRPr="009259C9" w:rsidRDefault="0055744E" w:rsidP="00A637C4">
            <w:pPr>
              <w:rPr>
                <w:rFonts w:ascii="Century Gothic" w:hAnsi="Century Gothic"/>
                <w:color w:val="000000"/>
                <w:sz w:val="20"/>
                <w:szCs w:val="20"/>
                <w:lang w:val="es-MX"/>
              </w:rPr>
            </w:pPr>
          </w:p>
        </w:tc>
      </w:tr>
      <w:tr w:rsidR="0055744E" w:rsidRPr="009259C9" w:rsidTr="00A637C4">
        <w:trPr>
          <w:trHeight w:val="67"/>
        </w:trPr>
        <w:tc>
          <w:tcPr>
            <w:tcW w:w="872" w:type="dxa"/>
            <w:vMerge/>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55744E" w:rsidRPr="009259C9" w:rsidRDefault="0055744E" w:rsidP="00A637C4">
            <w:pPr>
              <w:ind w:left="113" w:right="113"/>
              <w:rPr>
                <w:rFonts w:ascii="Century Gothic" w:hAnsi="Century Gothic"/>
                <w:b/>
                <w:color w:val="000000"/>
                <w:sz w:val="16"/>
                <w:szCs w:val="16"/>
                <w:lang w:val="es-MX"/>
              </w:rPr>
            </w:pPr>
          </w:p>
        </w:tc>
        <w:tc>
          <w:tcPr>
            <w:tcW w:w="851" w:type="dxa"/>
            <w:vMerge/>
            <w:tcBorders>
              <w:left w:val="nil"/>
              <w:bottom w:val="single" w:sz="8" w:space="0" w:color="auto"/>
              <w:right w:val="single" w:sz="4" w:space="0" w:color="auto"/>
            </w:tcBorders>
            <w:shd w:val="clear" w:color="auto" w:fill="auto"/>
            <w:vAlign w:val="center"/>
            <w:hideMark/>
          </w:tcPr>
          <w:p w:rsidR="0055744E" w:rsidRPr="009259C9" w:rsidRDefault="0055744E" w:rsidP="00A637C4">
            <w:pPr>
              <w:jc w:val="both"/>
              <w:rPr>
                <w:rFonts w:ascii="Century Gothic" w:hAnsi="Century Gothic"/>
                <w:color w:val="000000"/>
                <w:sz w:val="16"/>
                <w:szCs w:val="16"/>
                <w:lang w:val="es-MX"/>
              </w:rPr>
            </w:pPr>
          </w:p>
        </w:tc>
        <w:tc>
          <w:tcPr>
            <w:tcW w:w="850" w:type="dxa"/>
            <w:vMerge/>
            <w:tcBorders>
              <w:left w:val="nil"/>
              <w:bottom w:val="single" w:sz="8" w:space="0" w:color="auto"/>
              <w:right w:val="single" w:sz="4" w:space="0" w:color="auto"/>
            </w:tcBorders>
            <w:shd w:val="clear" w:color="auto" w:fill="auto"/>
            <w:vAlign w:val="center"/>
            <w:hideMark/>
          </w:tcPr>
          <w:p w:rsidR="0055744E" w:rsidRPr="009259C9" w:rsidRDefault="0055744E" w:rsidP="00A637C4">
            <w:pPr>
              <w:jc w:val="center"/>
              <w:rPr>
                <w:rFonts w:ascii="Century Gothic" w:hAnsi="Century Gothic"/>
                <w:color w:val="000000"/>
                <w:sz w:val="16"/>
                <w:szCs w:val="16"/>
                <w:lang w:val="es-MX"/>
              </w:rPr>
            </w:pPr>
          </w:p>
        </w:tc>
        <w:tc>
          <w:tcPr>
            <w:tcW w:w="851" w:type="dxa"/>
            <w:vMerge/>
            <w:tcBorders>
              <w:left w:val="nil"/>
              <w:bottom w:val="single" w:sz="8" w:space="0" w:color="auto"/>
              <w:right w:val="single" w:sz="4" w:space="0" w:color="auto"/>
            </w:tcBorders>
            <w:shd w:val="clear" w:color="auto" w:fill="auto"/>
            <w:vAlign w:val="center"/>
            <w:hideMark/>
          </w:tcPr>
          <w:p w:rsidR="0055744E" w:rsidRPr="009259C9" w:rsidRDefault="0055744E" w:rsidP="00A637C4">
            <w:pPr>
              <w:jc w:val="center"/>
              <w:rPr>
                <w:rFonts w:ascii="Century Gothic" w:hAnsi="Century Gothic"/>
                <w:color w:val="000000"/>
                <w:sz w:val="16"/>
                <w:szCs w:val="16"/>
                <w:lang w:val="es-MX"/>
              </w:rPr>
            </w:pPr>
          </w:p>
        </w:tc>
        <w:tc>
          <w:tcPr>
            <w:tcW w:w="708" w:type="dxa"/>
            <w:tcBorders>
              <w:left w:val="nil"/>
              <w:bottom w:val="single" w:sz="4" w:space="0" w:color="auto"/>
              <w:right w:val="single" w:sz="4" w:space="0" w:color="auto"/>
            </w:tcBorders>
            <w:shd w:val="clear" w:color="auto" w:fill="auto"/>
            <w:vAlign w:val="center"/>
            <w:hideMark/>
          </w:tcPr>
          <w:p w:rsidR="0055744E"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tc>
        <w:tc>
          <w:tcPr>
            <w:tcW w:w="1134" w:type="dxa"/>
            <w:vMerge/>
            <w:tcBorders>
              <w:left w:val="nil"/>
              <w:bottom w:val="single" w:sz="8" w:space="0" w:color="auto"/>
              <w:right w:val="single" w:sz="4" w:space="0" w:color="auto"/>
            </w:tcBorders>
            <w:shd w:val="clear" w:color="auto" w:fill="auto"/>
            <w:vAlign w:val="center"/>
            <w:hideMark/>
          </w:tcPr>
          <w:p w:rsidR="0055744E" w:rsidRPr="009259C9" w:rsidRDefault="0055744E" w:rsidP="00A637C4">
            <w:pPr>
              <w:jc w:val="center"/>
              <w:rPr>
                <w:rFonts w:ascii="Century Gothic" w:hAnsi="Century Gothic"/>
                <w:color w:val="000000"/>
                <w:sz w:val="16"/>
                <w:szCs w:val="16"/>
                <w:lang w:val="es-MX"/>
              </w:rPr>
            </w:pPr>
          </w:p>
        </w:tc>
        <w:tc>
          <w:tcPr>
            <w:tcW w:w="851" w:type="dxa"/>
            <w:vMerge/>
            <w:tcBorders>
              <w:left w:val="nil"/>
              <w:bottom w:val="single" w:sz="8" w:space="0" w:color="auto"/>
              <w:right w:val="single" w:sz="4" w:space="0" w:color="auto"/>
            </w:tcBorders>
            <w:shd w:val="clear" w:color="auto" w:fill="auto"/>
            <w:vAlign w:val="center"/>
            <w:hideMark/>
          </w:tcPr>
          <w:p w:rsidR="0055744E" w:rsidRPr="009259C9" w:rsidRDefault="0055744E" w:rsidP="00A637C4">
            <w:pPr>
              <w:jc w:val="center"/>
              <w:rPr>
                <w:rFonts w:ascii="Century Gothic" w:hAnsi="Century Gothic"/>
                <w:color w:val="000000"/>
                <w:sz w:val="20"/>
                <w:szCs w:val="20"/>
                <w:lang w:val="es-MX"/>
              </w:rPr>
            </w:pPr>
          </w:p>
        </w:tc>
        <w:tc>
          <w:tcPr>
            <w:tcW w:w="850" w:type="dxa"/>
            <w:vMerge/>
            <w:tcBorders>
              <w:left w:val="nil"/>
              <w:bottom w:val="single" w:sz="8" w:space="0" w:color="auto"/>
              <w:right w:val="single" w:sz="4" w:space="0" w:color="auto"/>
            </w:tcBorders>
            <w:shd w:val="clear" w:color="auto" w:fill="auto"/>
            <w:vAlign w:val="center"/>
            <w:hideMark/>
          </w:tcPr>
          <w:p w:rsidR="0055744E" w:rsidRPr="009259C9" w:rsidRDefault="0055744E" w:rsidP="00A637C4">
            <w:pPr>
              <w:jc w:val="center"/>
              <w:rPr>
                <w:rFonts w:ascii="Century Gothic" w:hAnsi="Century Gothic"/>
                <w:color w:val="000000"/>
                <w:sz w:val="20"/>
                <w:szCs w:val="20"/>
                <w:lang w:val="es-MX"/>
              </w:rPr>
            </w:pPr>
          </w:p>
        </w:tc>
        <w:tc>
          <w:tcPr>
            <w:tcW w:w="851" w:type="dxa"/>
            <w:vMerge/>
            <w:tcBorders>
              <w:left w:val="nil"/>
              <w:bottom w:val="single" w:sz="4" w:space="0" w:color="auto"/>
              <w:right w:val="single" w:sz="4" w:space="0" w:color="auto"/>
            </w:tcBorders>
          </w:tcPr>
          <w:p w:rsidR="0055744E" w:rsidRPr="009259C9" w:rsidRDefault="0055744E" w:rsidP="00A637C4">
            <w:pPr>
              <w:jc w:val="center"/>
              <w:rPr>
                <w:rFonts w:ascii="Century Gothic" w:hAnsi="Century Gothic"/>
                <w:color w:val="000000"/>
                <w:sz w:val="20"/>
                <w:szCs w:val="20"/>
                <w:lang w:val="es-MX"/>
              </w:rPr>
            </w:pPr>
          </w:p>
        </w:tc>
        <w:tc>
          <w:tcPr>
            <w:tcW w:w="992" w:type="dxa"/>
            <w:vMerge/>
            <w:tcBorders>
              <w:left w:val="single" w:sz="4" w:space="0" w:color="auto"/>
              <w:bottom w:val="single" w:sz="4" w:space="0" w:color="auto"/>
              <w:right w:val="single" w:sz="4" w:space="0" w:color="auto"/>
            </w:tcBorders>
          </w:tcPr>
          <w:p w:rsidR="0055744E" w:rsidRPr="009259C9" w:rsidRDefault="0055744E" w:rsidP="00A637C4">
            <w:pPr>
              <w:jc w:val="center"/>
              <w:rPr>
                <w:rFonts w:ascii="Century Gothic" w:hAnsi="Century Gothic"/>
                <w:color w:val="000000"/>
                <w:sz w:val="20"/>
                <w:szCs w:val="20"/>
                <w:lang w:val="es-MX"/>
              </w:rPr>
            </w:pPr>
          </w:p>
        </w:tc>
        <w:tc>
          <w:tcPr>
            <w:tcW w:w="1134" w:type="dxa"/>
            <w:vMerge/>
            <w:tcBorders>
              <w:left w:val="single" w:sz="4" w:space="0" w:color="auto"/>
              <w:bottom w:val="single" w:sz="4" w:space="0" w:color="auto"/>
              <w:right w:val="single" w:sz="4" w:space="0" w:color="auto"/>
            </w:tcBorders>
            <w:shd w:val="clear" w:color="auto" w:fill="auto"/>
            <w:vAlign w:val="center"/>
            <w:hideMark/>
          </w:tcPr>
          <w:p w:rsidR="0055744E" w:rsidRPr="009259C9" w:rsidRDefault="0055744E" w:rsidP="00A637C4">
            <w:pPr>
              <w:jc w:val="center"/>
              <w:rPr>
                <w:rFonts w:ascii="Century Gothic" w:hAnsi="Century Gothic"/>
                <w:color w:val="000000"/>
                <w:sz w:val="20"/>
                <w:szCs w:val="20"/>
                <w:lang w:val="es-MX"/>
              </w:rPr>
            </w:pPr>
          </w:p>
        </w:tc>
        <w:tc>
          <w:tcPr>
            <w:tcW w:w="1134" w:type="dxa"/>
            <w:vMerge/>
            <w:tcBorders>
              <w:top w:val="nil"/>
              <w:left w:val="single" w:sz="4" w:space="0" w:color="auto"/>
              <w:bottom w:val="single" w:sz="8" w:space="0" w:color="000000"/>
              <w:right w:val="single" w:sz="8" w:space="0" w:color="auto"/>
            </w:tcBorders>
            <w:vAlign w:val="center"/>
            <w:hideMark/>
          </w:tcPr>
          <w:p w:rsidR="0055744E" w:rsidRPr="009259C9" w:rsidRDefault="0055744E" w:rsidP="00A637C4">
            <w:pPr>
              <w:rPr>
                <w:rFonts w:ascii="Century Gothic" w:hAnsi="Century Gothic"/>
                <w:color w:val="000000"/>
                <w:sz w:val="20"/>
                <w:szCs w:val="20"/>
                <w:lang w:val="es-MX"/>
              </w:rPr>
            </w:pPr>
          </w:p>
        </w:tc>
      </w:tr>
      <w:tr w:rsidR="00793F55" w:rsidRPr="009259C9" w:rsidTr="00A637C4">
        <w:trPr>
          <w:cantSplit/>
          <w:trHeight w:val="1205"/>
        </w:trPr>
        <w:tc>
          <w:tcPr>
            <w:tcW w:w="872" w:type="dxa"/>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793F55" w:rsidRPr="009259C9" w:rsidRDefault="00A74B9E" w:rsidP="00A637C4">
            <w:pPr>
              <w:ind w:left="113" w:right="113"/>
              <w:jc w:val="center"/>
              <w:rPr>
                <w:rFonts w:ascii="Century Gothic" w:hAnsi="Century Gothic"/>
                <w:b/>
                <w:color w:val="000000"/>
                <w:sz w:val="16"/>
                <w:szCs w:val="16"/>
                <w:lang w:val="es-MX"/>
              </w:rPr>
            </w:pPr>
            <w:r w:rsidRPr="00A74B9E">
              <w:rPr>
                <w:rFonts w:ascii="Century Gothic" w:hAnsi="Century Gothic"/>
                <w:b/>
                <w:color w:val="000000"/>
                <w:sz w:val="16"/>
                <w:szCs w:val="16"/>
                <w:lang w:val="es-MX"/>
              </w:rPr>
              <w:t>Supervisión y seguimiento</w:t>
            </w:r>
          </w:p>
        </w:tc>
        <w:tc>
          <w:tcPr>
            <w:tcW w:w="851" w:type="dxa"/>
            <w:tcBorders>
              <w:top w:val="nil"/>
              <w:left w:val="nil"/>
              <w:bottom w:val="single" w:sz="4" w:space="0" w:color="auto"/>
              <w:right w:val="single" w:sz="4" w:space="0" w:color="auto"/>
            </w:tcBorders>
            <w:shd w:val="clear" w:color="auto" w:fill="auto"/>
            <w:vAlign w:val="center"/>
            <w:hideMark/>
          </w:tcPr>
          <w:p w:rsidR="00793F55" w:rsidRPr="009259C9" w:rsidRDefault="00A74B9E" w:rsidP="00A637C4">
            <w:pPr>
              <w:jc w:val="both"/>
              <w:rPr>
                <w:rFonts w:ascii="Century Gothic" w:hAnsi="Century Gothic"/>
                <w:color w:val="000000"/>
                <w:sz w:val="16"/>
                <w:szCs w:val="16"/>
                <w:lang w:val="es-MX"/>
              </w:rPr>
            </w:pPr>
            <w:r w:rsidRPr="00A74B9E">
              <w:rPr>
                <w:rFonts w:ascii="Century Gothic" w:hAnsi="Century Gothic"/>
                <w:color w:val="000000"/>
                <w:sz w:val="16"/>
                <w:szCs w:val="16"/>
                <w:lang w:val="es-MX"/>
              </w:rPr>
              <w:t> </w:t>
            </w:r>
          </w:p>
        </w:tc>
        <w:tc>
          <w:tcPr>
            <w:tcW w:w="850" w:type="dxa"/>
            <w:tcBorders>
              <w:top w:val="nil"/>
              <w:left w:val="nil"/>
              <w:bottom w:val="single" w:sz="4"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tc>
        <w:tc>
          <w:tcPr>
            <w:tcW w:w="851" w:type="dxa"/>
            <w:tcBorders>
              <w:top w:val="nil"/>
              <w:left w:val="nil"/>
              <w:bottom w:val="single" w:sz="4"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tc>
        <w:tc>
          <w:tcPr>
            <w:tcW w:w="1134" w:type="dxa"/>
            <w:tcBorders>
              <w:top w:val="nil"/>
              <w:left w:val="nil"/>
              <w:bottom w:val="single" w:sz="4"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16"/>
                <w:szCs w:val="16"/>
                <w:lang w:val="es-MX"/>
              </w:rPr>
            </w:pPr>
            <w:r w:rsidRPr="00A74B9E">
              <w:rPr>
                <w:rFonts w:ascii="Century Gothic" w:hAnsi="Century Gothic"/>
                <w:color w:val="000000"/>
                <w:sz w:val="16"/>
                <w:szCs w:val="16"/>
                <w:lang w:val="es-MX"/>
              </w:rPr>
              <w:t> </w:t>
            </w:r>
          </w:p>
        </w:tc>
        <w:tc>
          <w:tcPr>
            <w:tcW w:w="851" w:type="dxa"/>
            <w:tcBorders>
              <w:top w:val="nil"/>
              <w:left w:val="nil"/>
              <w:bottom w:val="single" w:sz="4"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20"/>
                <w:szCs w:val="20"/>
                <w:lang w:val="es-MX"/>
              </w:rPr>
            </w:pPr>
            <w:r w:rsidRPr="00A74B9E">
              <w:rPr>
                <w:rFonts w:ascii="Century Gothic" w:hAnsi="Century Gothic"/>
                <w:color w:val="000000"/>
                <w:sz w:val="20"/>
                <w:szCs w:val="20"/>
                <w:lang w:val="es-MX"/>
              </w:rPr>
              <w:t> </w:t>
            </w:r>
          </w:p>
        </w:tc>
        <w:tc>
          <w:tcPr>
            <w:tcW w:w="850" w:type="dxa"/>
            <w:tcBorders>
              <w:top w:val="nil"/>
              <w:left w:val="nil"/>
              <w:bottom w:val="single" w:sz="4"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20"/>
                <w:szCs w:val="20"/>
                <w:lang w:val="es-MX"/>
              </w:rPr>
            </w:pPr>
            <w:r w:rsidRPr="00A74B9E">
              <w:rPr>
                <w:rFonts w:ascii="Century Gothic" w:hAnsi="Century Gothic"/>
                <w:color w:val="000000"/>
                <w:sz w:val="20"/>
                <w:szCs w:val="20"/>
                <w:lang w:val="es-MX"/>
              </w:rPr>
              <w:t> </w:t>
            </w:r>
          </w:p>
        </w:tc>
        <w:tc>
          <w:tcPr>
            <w:tcW w:w="851" w:type="dxa"/>
            <w:tcBorders>
              <w:top w:val="single" w:sz="4" w:space="0" w:color="auto"/>
              <w:left w:val="nil"/>
              <w:bottom w:val="single" w:sz="4" w:space="0" w:color="auto"/>
              <w:right w:val="single" w:sz="4" w:space="0" w:color="auto"/>
            </w:tcBorders>
          </w:tcPr>
          <w:p w:rsidR="00793F55" w:rsidRPr="009259C9" w:rsidRDefault="00793F55" w:rsidP="00A637C4">
            <w:pPr>
              <w:jc w:val="center"/>
              <w:rPr>
                <w:rFonts w:ascii="Century Gothic" w:hAnsi="Century Gothic"/>
                <w:color w:val="000000"/>
                <w:sz w:val="20"/>
                <w:szCs w:val="20"/>
                <w:lang w:val="es-MX"/>
              </w:rPr>
            </w:pPr>
          </w:p>
        </w:tc>
        <w:tc>
          <w:tcPr>
            <w:tcW w:w="992" w:type="dxa"/>
            <w:tcBorders>
              <w:top w:val="single" w:sz="4" w:space="0" w:color="auto"/>
              <w:left w:val="single" w:sz="4" w:space="0" w:color="auto"/>
              <w:bottom w:val="single" w:sz="4" w:space="0" w:color="auto"/>
              <w:right w:val="single" w:sz="4" w:space="0" w:color="auto"/>
            </w:tcBorders>
          </w:tcPr>
          <w:p w:rsidR="00793F55" w:rsidRPr="009259C9" w:rsidRDefault="00793F55" w:rsidP="00A637C4">
            <w:pPr>
              <w:jc w:val="center"/>
              <w:rPr>
                <w:rFonts w:ascii="Century Gothic" w:hAnsi="Century Gothic"/>
                <w:color w:val="000000"/>
                <w:sz w:val="20"/>
                <w:szCs w:val="20"/>
                <w:lang w:val="es-MX"/>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3F55" w:rsidRPr="009259C9" w:rsidRDefault="00A74B9E" w:rsidP="00A637C4">
            <w:pPr>
              <w:jc w:val="center"/>
              <w:rPr>
                <w:rFonts w:ascii="Century Gothic" w:hAnsi="Century Gothic"/>
                <w:color w:val="000000"/>
                <w:sz w:val="20"/>
                <w:szCs w:val="20"/>
                <w:lang w:val="es-MX"/>
              </w:rPr>
            </w:pPr>
            <w:r w:rsidRPr="00A74B9E">
              <w:rPr>
                <w:rFonts w:ascii="Century Gothic" w:hAnsi="Century Gothic"/>
                <w:color w:val="000000"/>
                <w:sz w:val="20"/>
                <w:szCs w:val="20"/>
                <w:lang w:val="es-MX"/>
              </w:rPr>
              <w:t> </w:t>
            </w:r>
          </w:p>
        </w:tc>
        <w:tc>
          <w:tcPr>
            <w:tcW w:w="1134" w:type="dxa"/>
            <w:tcBorders>
              <w:top w:val="nil"/>
              <w:left w:val="single" w:sz="4" w:space="0" w:color="auto"/>
              <w:bottom w:val="single" w:sz="8" w:space="0" w:color="000000"/>
              <w:right w:val="single" w:sz="8" w:space="0" w:color="auto"/>
            </w:tcBorders>
            <w:shd w:val="clear" w:color="auto" w:fill="auto"/>
            <w:vAlign w:val="center"/>
            <w:hideMark/>
          </w:tcPr>
          <w:p w:rsidR="00793F55" w:rsidRPr="009259C9" w:rsidRDefault="00A74B9E" w:rsidP="00A637C4">
            <w:pPr>
              <w:jc w:val="center"/>
              <w:rPr>
                <w:rFonts w:ascii="Century Gothic" w:hAnsi="Century Gothic"/>
                <w:color w:val="000000"/>
                <w:sz w:val="20"/>
                <w:szCs w:val="20"/>
                <w:lang w:val="es-MX"/>
              </w:rPr>
            </w:pPr>
            <w:r w:rsidRPr="00A74B9E">
              <w:rPr>
                <w:rFonts w:ascii="Century Gothic" w:hAnsi="Century Gothic"/>
                <w:color w:val="000000"/>
                <w:sz w:val="20"/>
                <w:szCs w:val="20"/>
                <w:lang w:val="es-MX"/>
              </w:rPr>
              <w:t> </w:t>
            </w:r>
          </w:p>
        </w:tc>
      </w:tr>
    </w:tbl>
    <w:p w:rsidR="00834AAF" w:rsidRPr="009259C9" w:rsidRDefault="00834AAF" w:rsidP="006343CF">
      <w:pPr>
        <w:spacing w:line="276" w:lineRule="auto"/>
        <w:jc w:val="both"/>
        <w:rPr>
          <w:rFonts w:ascii="Century Gothic" w:hAnsi="Century Gothic" w:cs="Arial"/>
          <w:sz w:val="22"/>
          <w:szCs w:val="22"/>
          <w:lang w:val="es-MX"/>
        </w:rPr>
      </w:pPr>
    </w:p>
    <w:p w:rsidR="003C7F8C" w:rsidRPr="009259C9" w:rsidRDefault="003C7F8C" w:rsidP="006343CF">
      <w:pPr>
        <w:spacing w:line="276" w:lineRule="auto"/>
        <w:jc w:val="both"/>
        <w:rPr>
          <w:rFonts w:ascii="Century Gothic" w:hAnsi="Century Gothic" w:cs="Arial"/>
          <w:sz w:val="22"/>
          <w:szCs w:val="22"/>
          <w:lang w:val="es-MX"/>
        </w:rPr>
      </w:pPr>
    </w:p>
    <w:p w:rsidR="009259BD" w:rsidRPr="009259C9" w:rsidRDefault="009259BD" w:rsidP="001E0ADD">
      <w:pPr>
        <w:spacing w:after="200" w:line="276" w:lineRule="auto"/>
        <w:ind w:right="51"/>
        <w:jc w:val="both"/>
        <w:rPr>
          <w:rFonts w:ascii="Century Gothic" w:hAnsi="Century Gothic" w:cs="Arial"/>
          <w:iCs/>
          <w:sz w:val="22"/>
          <w:szCs w:val="22"/>
          <w:lang w:val="es-MX"/>
        </w:rPr>
      </w:pPr>
    </w:p>
    <w:p w:rsidR="003C3F25" w:rsidRPr="009259C9" w:rsidRDefault="003C3F25" w:rsidP="003618B3">
      <w:pPr>
        <w:spacing w:after="200" w:line="276" w:lineRule="auto"/>
        <w:ind w:right="51"/>
        <w:jc w:val="both"/>
        <w:rPr>
          <w:rFonts w:ascii="Century Gothic" w:hAnsi="Century Gothic" w:cs="Arial"/>
          <w:iCs/>
          <w:sz w:val="22"/>
          <w:szCs w:val="22"/>
          <w:lang w:val="es-MX"/>
        </w:rPr>
      </w:pPr>
    </w:p>
    <w:p w:rsidR="00516D36" w:rsidRPr="009259C9" w:rsidRDefault="00516D36" w:rsidP="003618B3">
      <w:pPr>
        <w:spacing w:after="200" w:line="276" w:lineRule="auto"/>
        <w:ind w:right="51"/>
        <w:jc w:val="both"/>
        <w:rPr>
          <w:rFonts w:ascii="Century Gothic" w:hAnsi="Century Gothic" w:cs="Arial"/>
          <w:iCs/>
          <w:sz w:val="22"/>
          <w:szCs w:val="22"/>
          <w:lang w:val="es-MX"/>
        </w:rPr>
      </w:pPr>
    </w:p>
    <w:p w:rsidR="00516D36" w:rsidRPr="009259C9" w:rsidRDefault="00516D36" w:rsidP="003618B3">
      <w:pPr>
        <w:spacing w:after="200" w:line="276" w:lineRule="auto"/>
        <w:ind w:right="51"/>
        <w:jc w:val="both"/>
        <w:rPr>
          <w:rFonts w:ascii="Century Gothic" w:hAnsi="Century Gothic" w:cs="Arial"/>
          <w:iCs/>
          <w:sz w:val="22"/>
          <w:szCs w:val="22"/>
          <w:lang w:val="es-MX"/>
        </w:rPr>
      </w:pPr>
    </w:p>
    <w:p w:rsidR="00B82049" w:rsidRPr="009259C9" w:rsidRDefault="00B82049" w:rsidP="003618B3">
      <w:pPr>
        <w:spacing w:after="200" w:line="276" w:lineRule="auto"/>
        <w:ind w:right="51"/>
        <w:jc w:val="both"/>
        <w:rPr>
          <w:rFonts w:ascii="Century Gothic" w:hAnsi="Century Gothic" w:cs="Arial"/>
          <w:iCs/>
          <w:sz w:val="22"/>
          <w:szCs w:val="22"/>
          <w:lang w:val="es-MX"/>
        </w:rPr>
      </w:pPr>
    </w:p>
    <w:p w:rsidR="00A637C4" w:rsidRPr="009259C9" w:rsidRDefault="00A637C4">
      <w:pPr>
        <w:rPr>
          <w:rFonts w:ascii="Century Gothic" w:hAnsi="Century Gothic" w:cs="Arial"/>
          <w:iCs/>
          <w:color w:val="000000" w:themeColor="text1"/>
          <w:sz w:val="22"/>
          <w:szCs w:val="22"/>
          <w:lang w:val="es-MX"/>
        </w:rPr>
      </w:pPr>
      <w:r w:rsidRPr="009259C9">
        <w:rPr>
          <w:rFonts w:ascii="Century Gothic" w:hAnsi="Century Gothic" w:cs="Arial"/>
          <w:iCs/>
          <w:color w:val="000000" w:themeColor="text1"/>
          <w:sz w:val="22"/>
          <w:szCs w:val="22"/>
          <w:lang w:val="es-MX"/>
        </w:rPr>
        <w:br w:type="page"/>
      </w:r>
    </w:p>
    <w:p w:rsidR="00574DB4" w:rsidRPr="009259C9" w:rsidRDefault="00A74B9E" w:rsidP="009D0731">
      <w:pPr>
        <w:rPr>
          <w:rFonts w:ascii="Century Gothic" w:hAnsi="Century Gothic" w:cs="Arial"/>
          <w:iCs/>
          <w:color w:val="000000" w:themeColor="text1"/>
          <w:sz w:val="22"/>
          <w:szCs w:val="22"/>
          <w:lang w:val="es-MX"/>
        </w:rPr>
      </w:pPr>
      <w:r w:rsidRPr="00A74B9E">
        <w:rPr>
          <w:rFonts w:ascii="Century Gothic" w:hAnsi="Century Gothic" w:cs="Arial"/>
          <w:iCs/>
          <w:color w:val="000000" w:themeColor="text1"/>
          <w:sz w:val="22"/>
          <w:szCs w:val="22"/>
          <w:lang w:val="es-MX"/>
        </w:rPr>
        <w:lastRenderedPageBreak/>
        <w:t>Anexo 2. Análisis integral: Efectividad de la coordinación</w:t>
      </w:r>
    </w:p>
    <w:p w:rsidR="00782BDE" w:rsidRPr="009259C9" w:rsidRDefault="00782BDE" w:rsidP="009D0731">
      <w:pPr>
        <w:rPr>
          <w:rFonts w:ascii="Century Gothic" w:hAnsi="Century Gothic" w:cs="Arial"/>
          <w:b/>
          <w:iCs/>
          <w:color w:val="000000" w:themeColor="text1"/>
          <w:sz w:val="22"/>
          <w:szCs w:val="22"/>
          <w:lang w:val="es-MX"/>
        </w:rPr>
      </w:pPr>
    </w:p>
    <w:p w:rsidR="00516D36" w:rsidRPr="009259C9" w:rsidRDefault="00A74B9E" w:rsidP="00516D36">
      <w:p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 xml:space="preserve">Para el llenado del anexo se debe </w:t>
      </w:r>
    </w:p>
    <w:p w:rsidR="00516D36" w:rsidRPr="009259C9" w:rsidRDefault="00516D36" w:rsidP="00516D36">
      <w:pPr>
        <w:spacing w:line="276" w:lineRule="auto"/>
        <w:jc w:val="both"/>
        <w:rPr>
          <w:rFonts w:ascii="Century Gothic" w:hAnsi="Century Gothic" w:cs="Arial"/>
          <w:sz w:val="22"/>
          <w:szCs w:val="22"/>
          <w:lang w:val="es-MX"/>
        </w:rPr>
      </w:pPr>
    </w:p>
    <w:p w:rsidR="008A5465" w:rsidRPr="009259C9" w:rsidRDefault="00A74B9E" w:rsidP="00516D36">
      <w:pPr>
        <w:pStyle w:val="Prrafodelista"/>
        <w:numPr>
          <w:ilvl w:val="0"/>
          <w:numId w:val="119"/>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Llenar la Tabla 2. Análisis FODA, en el cual para cada una de las funciones definidas y normadas en la LCF y pare el fondo en general, se deben numerar y describir las fortalezas, las oportunidades, las debilidades y las amenazas en términos de la coordinación del fondo.</w:t>
      </w:r>
    </w:p>
    <w:p w:rsidR="00B92A18" w:rsidRPr="009259C9" w:rsidRDefault="00A74B9E" w:rsidP="00B92A18">
      <w:pPr>
        <w:pStyle w:val="Prrafodelista"/>
        <w:numPr>
          <w:ilvl w:val="0"/>
          <w:numId w:val="119"/>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 xml:space="preserve">Llenar la Tabla 3. Recomendaciones, en la cual para cada una de las funciones definidas y normadas en la LCF del fondo se debe enumerar las recomendaciones y los elementos para el mecanismo de implementación de acuerdo a lo definido en la sección </w:t>
      </w:r>
      <w:r w:rsidRPr="00A74B9E">
        <w:rPr>
          <w:rFonts w:ascii="Century Gothic" w:hAnsi="Century Gothic" w:cs="Arial"/>
          <w:i/>
          <w:sz w:val="22"/>
          <w:szCs w:val="22"/>
          <w:lang w:val="es-MX"/>
        </w:rPr>
        <w:t>3. Análisis Integral: Efectividad de la coordinación.</w:t>
      </w:r>
    </w:p>
    <w:p w:rsidR="00630C53" w:rsidRPr="009259C9" w:rsidRDefault="00A74B9E" w:rsidP="00323DCF">
      <w:pPr>
        <w:pStyle w:val="Prrafodelista"/>
        <w:numPr>
          <w:ilvl w:val="1"/>
          <w:numId w:val="119"/>
        </w:numPr>
        <w:spacing w:line="276" w:lineRule="auto"/>
        <w:jc w:val="both"/>
        <w:rPr>
          <w:rFonts w:ascii="Century Gothic" w:hAnsi="Century Gothic" w:cs="Arial"/>
          <w:sz w:val="22"/>
          <w:szCs w:val="22"/>
          <w:lang w:val="es-MX"/>
        </w:rPr>
      </w:pPr>
      <w:bookmarkStart w:id="56" w:name="_Hlk486587686"/>
      <w:r w:rsidRPr="00A74B9E">
        <w:rPr>
          <w:rFonts w:ascii="Century Gothic" w:hAnsi="Century Gothic" w:cs="Arial"/>
          <w:sz w:val="22"/>
          <w:szCs w:val="22"/>
          <w:lang w:val="es-MX"/>
        </w:rPr>
        <w:t>Situación actual (área de mejora): hallazgo derivado de la evaluación que debe ser atendido.</w:t>
      </w:r>
    </w:p>
    <w:p w:rsidR="00630C53" w:rsidRPr="009259C9" w:rsidRDefault="00A74B9E" w:rsidP="00323DCF">
      <w:pPr>
        <w:pStyle w:val="Prrafodelista"/>
        <w:numPr>
          <w:ilvl w:val="1"/>
          <w:numId w:val="119"/>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Recomendación: Serie de acciones que se sugiere llevar a cabo para mejor o potenciar una situación deseada.</w:t>
      </w:r>
    </w:p>
    <w:p w:rsidR="00630C53" w:rsidRPr="009259C9" w:rsidRDefault="00A74B9E" w:rsidP="00323DCF">
      <w:pPr>
        <w:pStyle w:val="Prrafodelista"/>
        <w:numPr>
          <w:ilvl w:val="1"/>
          <w:numId w:val="119"/>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Actores responsables de la implementación: Actores dentro y fuera de dependencia relacionados con la implementación de la recomendación</w:t>
      </w:r>
    </w:p>
    <w:p w:rsidR="00630C53" w:rsidRPr="009259C9" w:rsidRDefault="00A74B9E" w:rsidP="00323DCF">
      <w:pPr>
        <w:pStyle w:val="Prrafodelista"/>
        <w:numPr>
          <w:ilvl w:val="1"/>
          <w:numId w:val="119"/>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Recursos e insumos necesarios para su implementación: Cualquier tipo de recurso que sea necesario para llevar a cabo la recomendación sugerida.</w:t>
      </w:r>
    </w:p>
    <w:p w:rsidR="00630C53" w:rsidRPr="009259C9" w:rsidRDefault="00A74B9E" w:rsidP="00323DCF">
      <w:pPr>
        <w:pStyle w:val="Prrafodelista"/>
        <w:numPr>
          <w:ilvl w:val="1"/>
          <w:numId w:val="119"/>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Breve análisis de factibilidad de la implementación: Identificar los obstáculos y dificultados que pueden existir en la implementación de la recomendación.</w:t>
      </w:r>
    </w:p>
    <w:p w:rsidR="00630C53" w:rsidRPr="009259C9" w:rsidRDefault="00A74B9E" w:rsidP="00323DCF">
      <w:pPr>
        <w:pStyle w:val="Prrafodelista"/>
        <w:numPr>
          <w:ilvl w:val="1"/>
          <w:numId w:val="119"/>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Efectos potenciales esperados en la efectividad de la coordinación: Resultados directos o indirectos que se esperan obtener en la mejora de la coordinación del fondo a partir de la implementación de la recomendación.</w:t>
      </w:r>
    </w:p>
    <w:p w:rsidR="00B92A18" w:rsidRPr="009259C9" w:rsidRDefault="00A74B9E" w:rsidP="00323DCF">
      <w:pPr>
        <w:pStyle w:val="Prrafodelista"/>
        <w:numPr>
          <w:ilvl w:val="1"/>
          <w:numId w:val="119"/>
        </w:numPr>
        <w:spacing w:line="276" w:lineRule="auto"/>
        <w:jc w:val="both"/>
        <w:rPr>
          <w:rFonts w:ascii="Century Gothic" w:hAnsi="Century Gothic" w:cs="Arial"/>
          <w:sz w:val="22"/>
          <w:szCs w:val="22"/>
          <w:lang w:val="es-MX"/>
        </w:rPr>
      </w:pPr>
      <w:r w:rsidRPr="00A74B9E">
        <w:rPr>
          <w:rFonts w:ascii="Century Gothic" w:hAnsi="Century Gothic" w:cs="Arial"/>
          <w:sz w:val="22"/>
          <w:szCs w:val="22"/>
          <w:lang w:val="es-MX"/>
        </w:rPr>
        <w:t>Nivel de priorización (Alto, Medio, o Bajo): La factibilidad de la recomendación y otros factores que se consideren relevantes, identificar el nivel de prioridad de las recomendaciones.</w:t>
      </w:r>
    </w:p>
    <w:bookmarkEnd w:id="56"/>
    <w:p w:rsidR="00A637C4" w:rsidRPr="009259C9" w:rsidRDefault="00A74B9E">
      <w:pPr>
        <w:rPr>
          <w:rFonts w:ascii="Century Gothic" w:hAnsi="Century Gothic" w:cs="Arial"/>
          <w:iCs/>
          <w:sz w:val="22"/>
          <w:szCs w:val="22"/>
          <w:lang w:val="es-MX"/>
        </w:rPr>
      </w:pPr>
      <w:r w:rsidRPr="00A74B9E">
        <w:rPr>
          <w:rFonts w:ascii="Century Gothic" w:hAnsi="Century Gothic" w:cs="Arial"/>
          <w:iCs/>
          <w:sz w:val="22"/>
          <w:szCs w:val="22"/>
          <w:lang w:val="es-MX"/>
        </w:rPr>
        <w:br w:type="page"/>
      </w:r>
    </w:p>
    <w:p w:rsidR="008B5EEB" w:rsidRDefault="00A74B9E">
      <w:pPr>
        <w:spacing w:after="200" w:line="276" w:lineRule="auto"/>
        <w:ind w:right="51"/>
        <w:jc w:val="center"/>
        <w:rPr>
          <w:rFonts w:ascii="Century Gothic" w:hAnsi="Century Gothic" w:cs="Arial"/>
          <w:iCs/>
          <w:sz w:val="22"/>
          <w:szCs w:val="22"/>
          <w:lang w:val="es-MX"/>
        </w:rPr>
      </w:pPr>
      <w:r w:rsidRPr="00A74B9E">
        <w:rPr>
          <w:rFonts w:ascii="Century Gothic" w:hAnsi="Century Gothic" w:cs="Arial"/>
          <w:iCs/>
          <w:sz w:val="22"/>
          <w:szCs w:val="22"/>
          <w:lang w:val="es-MX"/>
        </w:rPr>
        <w:lastRenderedPageBreak/>
        <w:t>Tabla 2. Análisis FODA</w:t>
      </w:r>
    </w:p>
    <w:tbl>
      <w:tblPr>
        <w:tblStyle w:val="Tablaconcuadrcula"/>
        <w:tblW w:w="9080" w:type="dxa"/>
        <w:tblLayout w:type="fixed"/>
        <w:tblLook w:val="04A0" w:firstRow="1" w:lastRow="0" w:firstColumn="1" w:lastColumn="0" w:noHBand="0" w:noVBand="1"/>
      </w:tblPr>
      <w:tblGrid>
        <w:gridCol w:w="1953"/>
        <w:gridCol w:w="1796"/>
        <w:gridCol w:w="1959"/>
        <w:gridCol w:w="1795"/>
        <w:gridCol w:w="1577"/>
      </w:tblGrid>
      <w:tr w:rsidR="009259BD" w:rsidRPr="009259C9" w:rsidTr="00597FBF">
        <w:trPr>
          <w:trHeight w:val="482"/>
        </w:trPr>
        <w:tc>
          <w:tcPr>
            <w:tcW w:w="1953" w:type="dxa"/>
            <w:shd w:val="clear" w:color="auto" w:fill="44546A" w:themeFill="text2"/>
            <w:vAlign w:val="center"/>
          </w:tcPr>
          <w:p w:rsidR="009259BD" w:rsidRPr="009259C9" w:rsidRDefault="00A74B9E" w:rsidP="00597FBF">
            <w:pPr>
              <w:tabs>
                <w:tab w:val="left" w:pos="0"/>
                <w:tab w:val="left" w:pos="426"/>
              </w:tabs>
              <w:spacing w:line="276" w:lineRule="auto"/>
              <w:jc w:val="center"/>
              <w:rPr>
                <w:rFonts w:ascii="Century Gothic" w:hAnsi="Century Gothic" w:cs="Arial"/>
                <w:b/>
                <w:iCs/>
                <w:color w:val="FFFFFF" w:themeColor="background1"/>
                <w:sz w:val="20"/>
                <w:szCs w:val="20"/>
                <w:lang w:val="es-MX"/>
              </w:rPr>
            </w:pPr>
            <w:r w:rsidRPr="00A74B9E">
              <w:rPr>
                <w:rFonts w:ascii="Century Gothic" w:hAnsi="Century Gothic" w:cs="Arial"/>
                <w:b/>
                <w:iCs/>
                <w:color w:val="FFFFFF" w:themeColor="background1"/>
                <w:sz w:val="20"/>
                <w:szCs w:val="20"/>
                <w:lang w:val="es-MX"/>
              </w:rPr>
              <w:t>Función del fondo</w:t>
            </w:r>
          </w:p>
        </w:tc>
        <w:tc>
          <w:tcPr>
            <w:tcW w:w="1796" w:type="dxa"/>
            <w:shd w:val="clear" w:color="auto" w:fill="44546A" w:themeFill="text2"/>
            <w:vAlign w:val="center"/>
          </w:tcPr>
          <w:p w:rsidR="003C39F6" w:rsidRPr="009259C9" w:rsidRDefault="003C39F6" w:rsidP="00597FBF">
            <w:pPr>
              <w:tabs>
                <w:tab w:val="left" w:pos="0"/>
                <w:tab w:val="left" w:pos="426"/>
              </w:tabs>
              <w:spacing w:line="276" w:lineRule="auto"/>
              <w:jc w:val="center"/>
              <w:rPr>
                <w:rFonts w:ascii="Century Gothic" w:hAnsi="Century Gothic" w:cs="Arial"/>
                <w:b/>
                <w:iCs/>
                <w:color w:val="FFFFFF" w:themeColor="background1"/>
                <w:sz w:val="20"/>
                <w:szCs w:val="20"/>
                <w:lang w:val="es-MX"/>
              </w:rPr>
            </w:pPr>
          </w:p>
          <w:p w:rsidR="009259BD" w:rsidRPr="009259C9" w:rsidRDefault="00A74B9E" w:rsidP="00597FBF">
            <w:pPr>
              <w:tabs>
                <w:tab w:val="left" w:pos="0"/>
                <w:tab w:val="left" w:pos="426"/>
              </w:tabs>
              <w:spacing w:line="276" w:lineRule="auto"/>
              <w:jc w:val="center"/>
              <w:rPr>
                <w:rFonts w:ascii="Century Gothic" w:hAnsi="Century Gothic" w:cs="Arial"/>
                <w:b/>
                <w:iCs/>
                <w:color w:val="FFFFFF" w:themeColor="background1"/>
                <w:sz w:val="20"/>
                <w:szCs w:val="20"/>
                <w:lang w:val="es-MX"/>
              </w:rPr>
            </w:pPr>
            <w:r w:rsidRPr="00A74B9E">
              <w:rPr>
                <w:rFonts w:ascii="Century Gothic" w:hAnsi="Century Gothic" w:cs="Arial"/>
                <w:b/>
                <w:iCs/>
                <w:color w:val="FFFFFF" w:themeColor="background1"/>
                <w:sz w:val="20"/>
                <w:szCs w:val="20"/>
                <w:lang w:val="es-MX"/>
              </w:rPr>
              <w:t>Fortalezas</w:t>
            </w:r>
          </w:p>
          <w:p w:rsidR="009259BD" w:rsidRPr="009259C9" w:rsidRDefault="009259BD" w:rsidP="00597FBF">
            <w:pPr>
              <w:tabs>
                <w:tab w:val="left" w:pos="0"/>
                <w:tab w:val="left" w:pos="426"/>
              </w:tabs>
              <w:spacing w:line="276" w:lineRule="auto"/>
              <w:jc w:val="center"/>
              <w:rPr>
                <w:rFonts w:ascii="Century Gothic" w:hAnsi="Century Gothic" w:cs="Arial"/>
                <w:b/>
                <w:iCs/>
                <w:color w:val="FFFFFF" w:themeColor="background1"/>
                <w:sz w:val="20"/>
                <w:szCs w:val="20"/>
                <w:lang w:val="es-MX"/>
              </w:rPr>
            </w:pPr>
          </w:p>
        </w:tc>
        <w:tc>
          <w:tcPr>
            <w:tcW w:w="1959" w:type="dxa"/>
            <w:shd w:val="clear" w:color="auto" w:fill="44546A" w:themeFill="text2"/>
            <w:vAlign w:val="center"/>
          </w:tcPr>
          <w:p w:rsidR="009259BD" w:rsidRPr="009259C9" w:rsidRDefault="00A74B9E" w:rsidP="00597FBF">
            <w:pPr>
              <w:tabs>
                <w:tab w:val="left" w:pos="0"/>
                <w:tab w:val="left" w:pos="426"/>
              </w:tabs>
              <w:spacing w:line="276" w:lineRule="auto"/>
              <w:jc w:val="center"/>
              <w:rPr>
                <w:rFonts w:ascii="Century Gothic" w:hAnsi="Century Gothic" w:cs="Arial"/>
                <w:b/>
                <w:iCs/>
                <w:color w:val="FFFFFF" w:themeColor="background1"/>
                <w:sz w:val="20"/>
                <w:szCs w:val="20"/>
                <w:lang w:val="es-MX"/>
              </w:rPr>
            </w:pPr>
            <w:r w:rsidRPr="00A74B9E">
              <w:rPr>
                <w:rFonts w:ascii="Century Gothic" w:hAnsi="Century Gothic" w:cs="Arial"/>
                <w:b/>
                <w:iCs/>
                <w:color w:val="FFFFFF" w:themeColor="background1"/>
                <w:sz w:val="20"/>
                <w:szCs w:val="20"/>
                <w:lang w:val="es-MX"/>
              </w:rPr>
              <w:t>Oportunidades</w:t>
            </w:r>
          </w:p>
        </w:tc>
        <w:tc>
          <w:tcPr>
            <w:tcW w:w="1795" w:type="dxa"/>
            <w:shd w:val="clear" w:color="auto" w:fill="44546A" w:themeFill="text2"/>
            <w:vAlign w:val="center"/>
          </w:tcPr>
          <w:p w:rsidR="009259BD" w:rsidRPr="009259C9" w:rsidRDefault="00A74B9E" w:rsidP="00597FBF">
            <w:pPr>
              <w:tabs>
                <w:tab w:val="left" w:pos="0"/>
                <w:tab w:val="left" w:pos="426"/>
              </w:tabs>
              <w:spacing w:line="276" w:lineRule="auto"/>
              <w:jc w:val="center"/>
              <w:rPr>
                <w:rFonts w:ascii="Century Gothic" w:hAnsi="Century Gothic" w:cs="Arial"/>
                <w:b/>
                <w:iCs/>
                <w:color w:val="FFFFFF" w:themeColor="background1"/>
                <w:sz w:val="20"/>
                <w:szCs w:val="20"/>
                <w:lang w:val="es-MX"/>
              </w:rPr>
            </w:pPr>
            <w:r w:rsidRPr="00A74B9E">
              <w:rPr>
                <w:rFonts w:ascii="Century Gothic" w:hAnsi="Century Gothic" w:cs="Arial"/>
                <w:b/>
                <w:iCs/>
                <w:color w:val="FFFFFF" w:themeColor="background1"/>
                <w:sz w:val="20"/>
                <w:szCs w:val="20"/>
                <w:lang w:val="es-MX"/>
              </w:rPr>
              <w:t>Debilidades</w:t>
            </w:r>
          </w:p>
        </w:tc>
        <w:tc>
          <w:tcPr>
            <w:tcW w:w="1577" w:type="dxa"/>
            <w:shd w:val="clear" w:color="auto" w:fill="44546A" w:themeFill="text2"/>
          </w:tcPr>
          <w:p w:rsidR="003C39F6" w:rsidRPr="009259C9" w:rsidRDefault="003C39F6" w:rsidP="00597FBF">
            <w:pPr>
              <w:tabs>
                <w:tab w:val="left" w:pos="0"/>
                <w:tab w:val="left" w:pos="426"/>
              </w:tabs>
              <w:spacing w:line="276" w:lineRule="auto"/>
              <w:jc w:val="center"/>
              <w:rPr>
                <w:rFonts w:ascii="Century Gothic" w:hAnsi="Century Gothic" w:cs="Arial"/>
                <w:b/>
                <w:iCs/>
                <w:color w:val="FFFFFF" w:themeColor="background1"/>
                <w:sz w:val="20"/>
                <w:szCs w:val="20"/>
                <w:lang w:val="es-MX"/>
              </w:rPr>
            </w:pPr>
          </w:p>
          <w:p w:rsidR="009259BD" w:rsidRPr="009259C9" w:rsidRDefault="00A74B9E" w:rsidP="00597FBF">
            <w:pPr>
              <w:tabs>
                <w:tab w:val="left" w:pos="0"/>
                <w:tab w:val="left" w:pos="426"/>
              </w:tabs>
              <w:spacing w:line="276" w:lineRule="auto"/>
              <w:jc w:val="center"/>
              <w:rPr>
                <w:rFonts w:ascii="Century Gothic" w:hAnsi="Century Gothic" w:cs="Arial"/>
                <w:b/>
                <w:iCs/>
                <w:color w:val="FFFFFF" w:themeColor="background1"/>
                <w:sz w:val="20"/>
                <w:szCs w:val="20"/>
                <w:lang w:val="es-MX"/>
              </w:rPr>
            </w:pPr>
            <w:r w:rsidRPr="00A74B9E">
              <w:rPr>
                <w:rFonts w:ascii="Century Gothic" w:hAnsi="Century Gothic" w:cs="Arial"/>
                <w:b/>
                <w:iCs/>
                <w:color w:val="FFFFFF" w:themeColor="background1"/>
                <w:sz w:val="20"/>
                <w:szCs w:val="20"/>
                <w:lang w:val="es-MX"/>
              </w:rPr>
              <w:t>Amenazas</w:t>
            </w:r>
          </w:p>
        </w:tc>
      </w:tr>
      <w:tr w:rsidR="009259BD" w:rsidRPr="009259C9" w:rsidTr="002147C6">
        <w:trPr>
          <w:trHeight w:val="482"/>
        </w:trPr>
        <w:tc>
          <w:tcPr>
            <w:tcW w:w="1953" w:type="dxa"/>
            <w:shd w:val="clear" w:color="auto" w:fill="D9D9D9" w:themeFill="background1" w:themeFillShade="D9"/>
          </w:tcPr>
          <w:p w:rsidR="009259BD" w:rsidRPr="009259C9" w:rsidRDefault="00A74B9E" w:rsidP="00E72F4C">
            <w:pPr>
              <w:tabs>
                <w:tab w:val="left" w:pos="0"/>
                <w:tab w:val="left" w:pos="426"/>
              </w:tabs>
              <w:spacing w:line="276" w:lineRule="auto"/>
              <w:rPr>
                <w:rFonts w:ascii="Century Gothic" w:hAnsi="Century Gothic" w:cs="Arial"/>
                <w:b/>
                <w:iCs/>
                <w:sz w:val="20"/>
                <w:szCs w:val="20"/>
                <w:lang w:val="es-MX"/>
              </w:rPr>
            </w:pPr>
            <w:r w:rsidRPr="00A74B9E">
              <w:rPr>
                <w:rFonts w:ascii="Century Gothic" w:hAnsi="Century Gothic" w:cs="Arial"/>
                <w:b/>
                <w:iCs/>
                <w:sz w:val="20"/>
                <w:szCs w:val="20"/>
                <w:lang w:val="es-MX"/>
              </w:rPr>
              <w:t>Integración</w:t>
            </w:r>
          </w:p>
        </w:tc>
        <w:tc>
          <w:tcPr>
            <w:tcW w:w="1796" w:type="dxa"/>
          </w:tcPr>
          <w:p w:rsidR="009259BD" w:rsidRPr="009259C9" w:rsidRDefault="009259BD" w:rsidP="00E72F4C">
            <w:pPr>
              <w:tabs>
                <w:tab w:val="left" w:pos="0"/>
                <w:tab w:val="left" w:pos="426"/>
              </w:tabs>
              <w:spacing w:line="276" w:lineRule="auto"/>
              <w:rPr>
                <w:rFonts w:ascii="Century Gothic" w:hAnsi="Century Gothic" w:cs="Arial"/>
                <w:iCs/>
                <w:sz w:val="18"/>
                <w:szCs w:val="18"/>
                <w:lang w:val="es-MX"/>
              </w:rPr>
            </w:pPr>
          </w:p>
        </w:tc>
        <w:tc>
          <w:tcPr>
            <w:tcW w:w="1959" w:type="dxa"/>
          </w:tcPr>
          <w:p w:rsidR="009259BD" w:rsidRPr="009259C9" w:rsidRDefault="009259BD" w:rsidP="00E72F4C">
            <w:pPr>
              <w:tabs>
                <w:tab w:val="left" w:pos="0"/>
                <w:tab w:val="left" w:pos="426"/>
              </w:tabs>
              <w:spacing w:line="276" w:lineRule="auto"/>
              <w:rPr>
                <w:rFonts w:ascii="Century Gothic" w:hAnsi="Century Gothic" w:cs="Arial"/>
                <w:iCs/>
                <w:sz w:val="18"/>
                <w:szCs w:val="18"/>
                <w:lang w:val="es-MX"/>
              </w:rPr>
            </w:pPr>
          </w:p>
        </w:tc>
        <w:tc>
          <w:tcPr>
            <w:tcW w:w="1795" w:type="dxa"/>
          </w:tcPr>
          <w:p w:rsidR="009259BD" w:rsidRPr="009259C9" w:rsidRDefault="009259BD" w:rsidP="00E72F4C">
            <w:pPr>
              <w:tabs>
                <w:tab w:val="left" w:pos="0"/>
                <w:tab w:val="left" w:pos="426"/>
              </w:tabs>
              <w:spacing w:line="276" w:lineRule="auto"/>
              <w:rPr>
                <w:rFonts w:ascii="Century Gothic" w:hAnsi="Century Gothic" w:cs="Arial"/>
                <w:iCs/>
                <w:sz w:val="18"/>
                <w:szCs w:val="18"/>
                <w:lang w:val="es-MX"/>
              </w:rPr>
            </w:pPr>
          </w:p>
        </w:tc>
        <w:tc>
          <w:tcPr>
            <w:tcW w:w="1577" w:type="dxa"/>
          </w:tcPr>
          <w:p w:rsidR="009259BD" w:rsidRPr="009259C9" w:rsidRDefault="009259BD" w:rsidP="00E72F4C">
            <w:pPr>
              <w:tabs>
                <w:tab w:val="left" w:pos="0"/>
                <w:tab w:val="left" w:pos="426"/>
              </w:tabs>
              <w:spacing w:line="276" w:lineRule="auto"/>
              <w:jc w:val="center"/>
              <w:rPr>
                <w:rFonts w:ascii="Century Gothic" w:hAnsi="Century Gothic" w:cs="Arial"/>
                <w:iCs/>
                <w:sz w:val="18"/>
                <w:szCs w:val="18"/>
                <w:lang w:val="es-MX"/>
              </w:rPr>
            </w:pPr>
          </w:p>
        </w:tc>
      </w:tr>
      <w:tr w:rsidR="009259BD" w:rsidRPr="009259C9" w:rsidTr="002147C6">
        <w:trPr>
          <w:trHeight w:val="246"/>
        </w:trPr>
        <w:tc>
          <w:tcPr>
            <w:tcW w:w="1953" w:type="dxa"/>
            <w:shd w:val="clear" w:color="auto" w:fill="D9D9D9" w:themeFill="background1" w:themeFillShade="D9"/>
          </w:tcPr>
          <w:p w:rsidR="009259BD" w:rsidRPr="009259C9" w:rsidRDefault="00A74B9E" w:rsidP="00E72F4C">
            <w:pPr>
              <w:tabs>
                <w:tab w:val="left" w:pos="0"/>
                <w:tab w:val="left" w:pos="426"/>
              </w:tabs>
              <w:spacing w:line="276" w:lineRule="auto"/>
              <w:rPr>
                <w:rFonts w:ascii="Century Gothic" w:hAnsi="Century Gothic" w:cs="Arial"/>
                <w:b/>
                <w:iCs/>
                <w:sz w:val="20"/>
                <w:szCs w:val="20"/>
                <w:lang w:val="es-MX"/>
              </w:rPr>
            </w:pPr>
            <w:r w:rsidRPr="00A74B9E">
              <w:rPr>
                <w:rFonts w:ascii="Century Gothic" w:hAnsi="Century Gothic" w:cs="Arial"/>
                <w:b/>
                <w:iCs/>
                <w:sz w:val="20"/>
                <w:szCs w:val="20"/>
                <w:lang w:val="es-MX"/>
              </w:rPr>
              <w:t>Distribución</w:t>
            </w:r>
          </w:p>
        </w:tc>
        <w:tc>
          <w:tcPr>
            <w:tcW w:w="1796" w:type="dxa"/>
          </w:tcPr>
          <w:p w:rsidR="009259BD" w:rsidRPr="009259C9" w:rsidRDefault="009259BD" w:rsidP="00E72F4C">
            <w:pPr>
              <w:tabs>
                <w:tab w:val="left" w:pos="0"/>
                <w:tab w:val="left" w:pos="426"/>
              </w:tabs>
              <w:spacing w:line="276" w:lineRule="auto"/>
              <w:rPr>
                <w:rFonts w:ascii="Century Gothic" w:hAnsi="Century Gothic" w:cs="Arial"/>
                <w:iCs/>
                <w:sz w:val="18"/>
                <w:szCs w:val="18"/>
                <w:lang w:val="es-MX"/>
              </w:rPr>
            </w:pPr>
          </w:p>
        </w:tc>
        <w:tc>
          <w:tcPr>
            <w:tcW w:w="1959" w:type="dxa"/>
          </w:tcPr>
          <w:p w:rsidR="009259BD" w:rsidRPr="009259C9" w:rsidRDefault="009259BD" w:rsidP="00E72F4C">
            <w:pPr>
              <w:tabs>
                <w:tab w:val="left" w:pos="0"/>
                <w:tab w:val="left" w:pos="426"/>
              </w:tabs>
              <w:spacing w:line="276" w:lineRule="auto"/>
              <w:rPr>
                <w:rFonts w:ascii="Century Gothic" w:hAnsi="Century Gothic" w:cs="Arial"/>
                <w:iCs/>
                <w:sz w:val="18"/>
                <w:szCs w:val="18"/>
                <w:lang w:val="es-MX"/>
              </w:rPr>
            </w:pPr>
          </w:p>
        </w:tc>
        <w:tc>
          <w:tcPr>
            <w:tcW w:w="1795" w:type="dxa"/>
          </w:tcPr>
          <w:p w:rsidR="009259BD" w:rsidRPr="009259C9" w:rsidRDefault="009259BD" w:rsidP="00E72F4C">
            <w:pPr>
              <w:tabs>
                <w:tab w:val="left" w:pos="0"/>
                <w:tab w:val="left" w:pos="426"/>
              </w:tabs>
              <w:spacing w:line="276" w:lineRule="auto"/>
              <w:rPr>
                <w:rFonts w:ascii="Century Gothic" w:hAnsi="Century Gothic" w:cs="Arial"/>
                <w:iCs/>
                <w:sz w:val="18"/>
                <w:szCs w:val="18"/>
                <w:lang w:val="es-MX"/>
              </w:rPr>
            </w:pPr>
          </w:p>
        </w:tc>
        <w:tc>
          <w:tcPr>
            <w:tcW w:w="1577" w:type="dxa"/>
          </w:tcPr>
          <w:p w:rsidR="009259BD" w:rsidRPr="009259C9" w:rsidRDefault="009259BD" w:rsidP="00E72F4C">
            <w:pPr>
              <w:tabs>
                <w:tab w:val="left" w:pos="0"/>
                <w:tab w:val="left" w:pos="426"/>
              </w:tabs>
              <w:spacing w:line="276" w:lineRule="auto"/>
              <w:rPr>
                <w:rFonts w:ascii="Century Gothic" w:hAnsi="Century Gothic" w:cs="Arial"/>
                <w:iCs/>
                <w:sz w:val="18"/>
                <w:szCs w:val="18"/>
                <w:lang w:val="es-MX"/>
              </w:rPr>
            </w:pPr>
          </w:p>
        </w:tc>
      </w:tr>
      <w:tr w:rsidR="009259BD" w:rsidRPr="009259C9" w:rsidTr="002147C6">
        <w:trPr>
          <w:trHeight w:val="430"/>
        </w:trPr>
        <w:tc>
          <w:tcPr>
            <w:tcW w:w="1953" w:type="dxa"/>
            <w:shd w:val="clear" w:color="auto" w:fill="D9D9D9" w:themeFill="background1" w:themeFillShade="D9"/>
          </w:tcPr>
          <w:p w:rsidR="009259BD" w:rsidRPr="009259C9" w:rsidRDefault="009259BD" w:rsidP="00E72F4C">
            <w:pPr>
              <w:tabs>
                <w:tab w:val="left" w:pos="0"/>
                <w:tab w:val="left" w:pos="426"/>
              </w:tabs>
              <w:spacing w:line="276" w:lineRule="auto"/>
              <w:rPr>
                <w:rFonts w:ascii="Century Gothic" w:hAnsi="Century Gothic" w:cs="Arial"/>
                <w:b/>
                <w:iCs/>
                <w:sz w:val="20"/>
                <w:szCs w:val="20"/>
                <w:lang w:val="es-MX"/>
              </w:rPr>
            </w:pPr>
            <w:r w:rsidRPr="009259C9">
              <w:rPr>
                <w:rFonts w:ascii="Century Gothic" w:hAnsi="Century Gothic" w:cs="Arial"/>
                <w:b/>
                <w:iCs/>
                <w:sz w:val="20"/>
                <w:szCs w:val="20"/>
                <w:lang w:val="es-MX"/>
              </w:rPr>
              <w:t>Administración</w:t>
            </w:r>
          </w:p>
        </w:tc>
        <w:tc>
          <w:tcPr>
            <w:tcW w:w="1796" w:type="dxa"/>
          </w:tcPr>
          <w:p w:rsidR="009259BD" w:rsidRPr="009259C9" w:rsidRDefault="009259BD" w:rsidP="00E72F4C">
            <w:pPr>
              <w:tabs>
                <w:tab w:val="left" w:pos="0"/>
                <w:tab w:val="left" w:pos="426"/>
              </w:tabs>
              <w:spacing w:line="276" w:lineRule="auto"/>
              <w:rPr>
                <w:rFonts w:ascii="Century Gothic" w:hAnsi="Century Gothic" w:cs="Arial"/>
                <w:iCs/>
                <w:sz w:val="20"/>
                <w:szCs w:val="20"/>
                <w:lang w:val="es-MX"/>
              </w:rPr>
            </w:pPr>
          </w:p>
        </w:tc>
        <w:tc>
          <w:tcPr>
            <w:tcW w:w="1959" w:type="dxa"/>
          </w:tcPr>
          <w:p w:rsidR="009259BD" w:rsidRPr="009259C9" w:rsidRDefault="009259BD" w:rsidP="00E72F4C">
            <w:pPr>
              <w:tabs>
                <w:tab w:val="left" w:pos="0"/>
                <w:tab w:val="left" w:pos="426"/>
              </w:tabs>
              <w:spacing w:line="276" w:lineRule="auto"/>
              <w:rPr>
                <w:rFonts w:ascii="Century Gothic" w:hAnsi="Century Gothic" w:cs="Arial"/>
                <w:iCs/>
                <w:sz w:val="20"/>
                <w:szCs w:val="20"/>
                <w:lang w:val="es-MX"/>
              </w:rPr>
            </w:pPr>
          </w:p>
        </w:tc>
        <w:tc>
          <w:tcPr>
            <w:tcW w:w="1795" w:type="dxa"/>
          </w:tcPr>
          <w:p w:rsidR="009259BD" w:rsidRPr="009259C9" w:rsidRDefault="009259BD" w:rsidP="00E72F4C">
            <w:pPr>
              <w:tabs>
                <w:tab w:val="left" w:pos="0"/>
                <w:tab w:val="left" w:pos="426"/>
              </w:tabs>
              <w:spacing w:line="276" w:lineRule="auto"/>
              <w:rPr>
                <w:rFonts w:ascii="Century Gothic" w:hAnsi="Century Gothic" w:cs="Arial"/>
                <w:iCs/>
                <w:sz w:val="20"/>
                <w:szCs w:val="20"/>
                <w:lang w:val="es-MX"/>
              </w:rPr>
            </w:pPr>
          </w:p>
        </w:tc>
        <w:tc>
          <w:tcPr>
            <w:tcW w:w="1577" w:type="dxa"/>
          </w:tcPr>
          <w:p w:rsidR="009259BD" w:rsidRPr="009259C9" w:rsidRDefault="009259BD" w:rsidP="00E72F4C">
            <w:pPr>
              <w:tabs>
                <w:tab w:val="left" w:pos="0"/>
                <w:tab w:val="left" w:pos="426"/>
              </w:tabs>
              <w:spacing w:line="276" w:lineRule="auto"/>
              <w:rPr>
                <w:rFonts w:ascii="Century Gothic" w:hAnsi="Century Gothic" w:cs="Arial"/>
                <w:iCs/>
                <w:sz w:val="20"/>
                <w:szCs w:val="20"/>
                <w:lang w:val="es-MX"/>
              </w:rPr>
            </w:pPr>
          </w:p>
        </w:tc>
      </w:tr>
      <w:tr w:rsidR="009259BD" w:rsidRPr="009259C9" w:rsidTr="002147C6">
        <w:trPr>
          <w:trHeight w:val="556"/>
        </w:trPr>
        <w:tc>
          <w:tcPr>
            <w:tcW w:w="1953" w:type="dxa"/>
            <w:shd w:val="clear" w:color="auto" w:fill="D9D9D9" w:themeFill="background1" w:themeFillShade="D9"/>
          </w:tcPr>
          <w:p w:rsidR="009259BD" w:rsidRPr="009259C9" w:rsidRDefault="00A74B9E" w:rsidP="00E72F4C">
            <w:pPr>
              <w:tabs>
                <w:tab w:val="left" w:pos="0"/>
                <w:tab w:val="left" w:pos="426"/>
              </w:tabs>
              <w:spacing w:line="276" w:lineRule="auto"/>
              <w:rPr>
                <w:rFonts w:ascii="Century Gothic" w:hAnsi="Century Gothic" w:cs="Arial"/>
                <w:b/>
                <w:iCs/>
                <w:sz w:val="20"/>
                <w:szCs w:val="20"/>
                <w:lang w:val="es-MX"/>
              </w:rPr>
            </w:pPr>
            <w:r w:rsidRPr="00A74B9E">
              <w:rPr>
                <w:rFonts w:ascii="Century Gothic" w:hAnsi="Century Gothic" w:cs="Arial"/>
                <w:b/>
                <w:iCs/>
                <w:sz w:val="20"/>
                <w:szCs w:val="20"/>
                <w:lang w:val="es-MX"/>
              </w:rPr>
              <w:t>Supervisión y seguimiento</w:t>
            </w:r>
          </w:p>
        </w:tc>
        <w:tc>
          <w:tcPr>
            <w:tcW w:w="1796" w:type="dxa"/>
          </w:tcPr>
          <w:p w:rsidR="009259BD" w:rsidRPr="009259C9" w:rsidRDefault="009259BD" w:rsidP="00E72F4C">
            <w:pPr>
              <w:tabs>
                <w:tab w:val="left" w:pos="0"/>
                <w:tab w:val="left" w:pos="426"/>
              </w:tabs>
              <w:spacing w:line="276" w:lineRule="auto"/>
              <w:rPr>
                <w:rFonts w:ascii="Century Gothic" w:hAnsi="Century Gothic" w:cs="Arial"/>
                <w:iCs/>
                <w:sz w:val="20"/>
                <w:szCs w:val="20"/>
                <w:lang w:val="es-MX"/>
              </w:rPr>
            </w:pPr>
          </w:p>
        </w:tc>
        <w:tc>
          <w:tcPr>
            <w:tcW w:w="1959" w:type="dxa"/>
          </w:tcPr>
          <w:p w:rsidR="009259BD" w:rsidRPr="009259C9" w:rsidRDefault="009259BD" w:rsidP="00E72F4C">
            <w:pPr>
              <w:tabs>
                <w:tab w:val="left" w:pos="0"/>
                <w:tab w:val="left" w:pos="426"/>
              </w:tabs>
              <w:spacing w:line="276" w:lineRule="auto"/>
              <w:rPr>
                <w:rFonts w:ascii="Century Gothic" w:hAnsi="Century Gothic" w:cs="Arial"/>
                <w:iCs/>
                <w:sz w:val="20"/>
                <w:szCs w:val="20"/>
                <w:lang w:val="es-MX"/>
              </w:rPr>
            </w:pPr>
          </w:p>
        </w:tc>
        <w:tc>
          <w:tcPr>
            <w:tcW w:w="1795" w:type="dxa"/>
          </w:tcPr>
          <w:p w:rsidR="009259BD" w:rsidRPr="009259C9" w:rsidRDefault="009259BD" w:rsidP="00E72F4C">
            <w:pPr>
              <w:tabs>
                <w:tab w:val="left" w:pos="0"/>
                <w:tab w:val="left" w:pos="426"/>
              </w:tabs>
              <w:spacing w:line="276" w:lineRule="auto"/>
              <w:rPr>
                <w:rFonts w:ascii="Century Gothic" w:hAnsi="Century Gothic" w:cs="Arial"/>
                <w:iCs/>
                <w:sz w:val="20"/>
                <w:szCs w:val="20"/>
                <w:lang w:val="es-MX"/>
              </w:rPr>
            </w:pPr>
          </w:p>
        </w:tc>
        <w:tc>
          <w:tcPr>
            <w:tcW w:w="1577" w:type="dxa"/>
          </w:tcPr>
          <w:p w:rsidR="009259BD" w:rsidRPr="009259C9" w:rsidRDefault="009259BD" w:rsidP="00E72F4C">
            <w:pPr>
              <w:tabs>
                <w:tab w:val="left" w:pos="0"/>
                <w:tab w:val="left" w:pos="426"/>
              </w:tabs>
              <w:spacing w:line="276" w:lineRule="auto"/>
              <w:rPr>
                <w:rFonts w:ascii="Century Gothic" w:hAnsi="Century Gothic" w:cs="Arial"/>
                <w:iCs/>
                <w:sz w:val="20"/>
                <w:szCs w:val="20"/>
                <w:lang w:val="es-MX"/>
              </w:rPr>
            </w:pPr>
          </w:p>
        </w:tc>
      </w:tr>
      <w:tr w:rsidR="003C39F6" w:rsidRPr="009259C9" w:rsidTr="002147C6">
        <w:trPr>
          <w:trHeight w:val="343"/>
        </w:trPr>
        <w:tc>
          <w:tcPr>
            <w:tcW w:w="1953" w:type="dxa"/>
            <w:shd w:val="clear" w:color="auto" w:fill="D9D9D9" w:themeFill="background1" w:themeFillShade="D9"/>
          </w:tcPr>
          <w:p w:rsidR="003C39F6" w:rsidRPr="009259C9" w:rsidRDefault="00495EB9" w:rsidP="005F318C">
            <w:pPr>
              <w:tabs>
                <w:tab w:val="left" w:pos="0"/>
                <w:tab w:val="left" w:pos="426"/>
              </w:tabs>
              <w:spacing w:line="276" w:lineRule="auto"/>
              <w:rPr>
                <w:rFonts w:ascii="Century Gothic" w:hAnsi="Century Gothic" w:cs="Arial"/>
                <w:b/>
                <w:iCs/>
                <w:sz w:val="20"/>
                <w:szCs w:val="20"/>
                <w:lang w:val="es-MX"/>
              </w:rPr>
            </w:pPr>
            <w:r w:rsidRPr="009259C9">
              <w:rPr>
                <w:rFonts w:ascii="Century Gothic" w:hAnsi="Century Gothic" w:cs="Arial"/>
                <w:b/>
                <w:iCs/>
                <w:sz w:val="20"/>
                <w:szCs w:val="20"/>
                <w:lang w:val="es-MX"/>
              </w:rPr>
              <w:t>Valoración general</w:t>
            </w:r>
            <w:r w:rsidR="00A74B9E" w:rsidRPr="00A74B9E">
              <w:rPr>
                <w:rFonts w:ascii="Century Gothic" w:hAnsi="Century Gothic" w:cs="Arial"/>
                <w:b/>
                <w:iCs/>
                <w:sz w:val="20"/>
                <w:szCs w:val="20"/>
                <w:lang w:val="es-MX"/>
              </w:rPr>
              <w:t xml:space="preserve"> coordinación del FAM. Infraestructura Educativa</w:t>
            </w:r>
          </w:p>
        </w:tc>
        <w:tc>
          <w:tcPr>
            <w:tcW w:w="1796" w:type="dxa"/>
          </w:tcPr>
          <w:p w:rsidR="003C39F6" w:rsidRPr="009259C9" w:rsidRDefault="003C39F6" w:rsidP="00E72F4C">
            <w:pPr>
              <w:tabs>
                <w:tab w:val="left" w:pos="0"/>
                <w:tab w:val="left" w:pos="426"/>
              </w:tabs>
              <w:spacing w:line="276" w:lineRule="auto"/>
              <w:rPr>
                <w:rFonts w:ascii="Century Gothic" w:hAnsi="Century Gothic" w:cs="Arial"/>
                <w:iCs/>
                <w:sz w:val="20"/>
                <w:szCs w:val="20"/>
                <w:lang w:val="es-MX"/>
              </w:rPr>
            </w:pPr>
          </w:p>
        </w:tc>
        <w:tc>
          <w:tcPr>
            <w:tcW w:w="1959" w:type="dxa"/>
          </w:tcPr>
          <w:p w:rsidR="003C39F6" w:rsidRPr="009259C9" w:rsidRDefault="003C39F6" w:rsidP="00E72F4C">
            <w:pPr>
              <w:tabs>
                <w:tab w:val="left" w:pos="0"/>
                <w:tab w:val="left" w:pos="426"/>
              </w:tabs>
              <w:spacing w:line="276" w:lineRule="auto"/>
              <w:rPr>
                <w:rFonts w:ascii="Century Gothic" w:hAnsi="Century Gothic" w:cs="Arial"/>
                <w:iCs/>
                <w:sz w:val="20"/>
                <w:szCs w:val="20"/>
                <w:lang w:val="es-MX"/>
              </w:rPr>
            </w:pPr>
          </w:p>
        </w:tc>
        <w:tc>
          <w:tcPr>
            <w:tcW w:w="1795" w:type="dxa"/>
          </w:tcPr>
          <w:p w:rsidR="003C39F6" w:rsidRPr="009259C9" w:rsidRDefault="003C39F6" w:rsidP="00E72F4C">
            <w:pPr>
              <w:tabs>
                <w:tab w:val="left" w:pos="0"/>
                <w:tab w:val="left" w:pos="426"/>
              </w:tabs>
              <w:spacing w:line="276" w:lineRule="auto"/>
              <w:rPr>
                <w:rFonts w:ascii="Century Gothic" w:hAnsi="Century Gothic" w:cs="Arial"/>
                <w:iCs/>
                <w:sz w:val="20"/>
                <w:szCs w:val="20"/>
                <w:lang w:val="es-MX"/>
              </w:rPr>
            </w:pPr>
          </w:p>
        </w:tc>
        <w:tc>
          <w:tcPr>
            <w:tcW w:w="1577" w:type="dxa"/>
          </w:tcPr>
          <w:p w:rsidR="003C39F6" w:rsidRPr="009259C9" w:rsidRDefault="003C39F6" w:rsidP="00E72F4C">
            <w:pPr>
              <w:tabs>
                <w:tab w:val="left" w:pos="0"/>
                <w:tab w:val="left" w:pos="426"/>
              </w:tabs>
              <w:spacing w:line="276" w:lineRule="auto"/>
              <w:rPr>
                <w:rFonts w:ascii="Century Gothic" w:hAnsi="Century Gothic" w:cs="Arial"/>
                <w:iCs/>
                <w:sz w:val="20"/>
                <w:szCs w:val="20"/>
                <w:lang w:val="es-MX"/>
              </w:rPr>
            </w:pPr>
          </w:p>
        </w:tc>
      </w:tr>
    </w:tbl>
    <w:p w:rsidR="00522111" w:rsidRPr="009259C9" w:rsidRDefault="00522111" w:rsidP="0054163E">
      <w:pPr>
        <w:spacing w:after="200" w:line="276" w:lineRule="auto"/>
        <w:ind w:right="51"/>
        <w:jc w:val="both"/>
        <w:rPr>
          <w:rFonts w:ascii="Century Gothic" w:hAnsi="Century Gothic" w:cs="Arial"/>
          <w:iCs/>
          <w:sz w:val="22"/>
          <w:szCs w:val="22"/>
          <w:lang w:val="es-MX"/>
        </w:rPr>
      </w:pPr>
    </w:p>
    <w:p w:rsidR="008B5EEB" w:rsidRDefault="003618B3">
      <w:pPr>
        <w:spacing w:after="200" w:line="276" w:lineRule="auto"/>
        <w:ind w:right="51"/>
        <w:jc w:val="center"/>
        <w:rPr>
          <w:rFonts w:ascii="Century Gothic" w:hAnsi="Century Gothic" w:cs="Arial"/>
          <w:iCs/>
          <w:sz w:val="22"/>
          <w:szCs w:val="22"/>
          <w:lang w:val="es-MX"/>
        </w:rPr>
      </w:pPr>
      <w:r w:rsidRPr="009259C9">
        <w:rPr>
          <w:rFonts w:ascii="Century Gothic" w:hAnsi="Century Gothic" w:cs="Arial"/>
          <w:iCs/>
          <w:sz w:val="22"/>
          <w:szCs w:val="22"/>
          <w:lang w:val="es-MX"/>
        </w:rPr>
        <w:t xml:space="preserve">Tabla </w:t>
      </w:r>
      <w:r w:rsidR="00A637C4" w:rsidRPr="009259C9">
        <w:rPr>
          <w:rFonts w:ascii="Century Gothic" w:hAnsi="Century Gothic" w:cs="Arial"/>
          <w:iCs/>
          <w:sz w:val="22"/>
          <w:szCs w:val="22"/>
          <w:lang w:val="es-MX"/>
        </w:rPr>
        <w:t>3</w:t>
      </w:r>
      <w:r w:rsidRPr="009259C9">
        <w:rPr>
          <w:rFonts w:ascii="Century Gothic" w:hAnsi="Century Gothic" w:cs="Arial"/>
          <w:iCs/>
          <w:sz w:val="22"/>
          <w:szCs w:val="22"/>
          <w:lang w:val="es-MX"/>
        </w:rPr>
        <w:t xml:space="preserve">. </w:t>
      </w:r>
      <w:r w:rsidR="00522111" w:rsidRPr="009259C9">
        <w:rPr>
          <w:rFonts w:ascii="Century Gothic" w:hAnsi="Century Gothic" w:cs="Arial"/>
          <w:iCs/>
          <w:sz w:val="22"/>
          <w:szCs w:val="22"/>
          <w:lang w:val="es-MX"/>
        </w:rPr>
        <w:t>Recomendaciones</w:t>
      </w:r>
    </w:p>
    <w:tbl>
      <w:tblPr>
        <w:tblW w:w="6307" w:type="pct"/>
        <w:jc w:val="center"/>
        <w:tblLayout w:type="fixed"/>
        <w:tblCellMar>
          <w:left w:w="70" w:type="dxa"/>
          <w:right w:w="70" w:type="dxa"/>
        </w:tblCellMar>
        <w:tblLook w:val="04A0" w:firstRow="1" w:lastRow="0" w:firstColumn="1" w:lastColumn="0" w:noHBand="0" w:noVBand="1"/>
      </w:tblPr>
      <w:tblGrid>
        <w:gridCol w:w="2036"/>
        <w:gridCol w:w="1520"/>
        <w:gridCol w:w="1194"/>
        <w:gridCol w:w="1354"/>
        <w:gridCol w:w="1178"/>
        <w:gridCol w:w="1187"/>
        <w:gridCol w:w="1520"/>
        <w:gridCol w:w="1336"/>
      </w:tblGrid>
      <w:tr w:rsidR="00754D81" w:rsidRPr="000114E8" w:rsidTr="00A637C4">
        <w:trPr>
          <w:trHeight w:val="1182"/>
          <w:jc w:val="center"/>
        </w:trPr>
        <w:tc>
          <w:tcPr>
            <w:tcW w:w="899" w:type="pct"/>
            <w:tcBorders>
              <w:top w:val="single" w:sz="4" w:space="0" w:color="auto"/>
              <w:left w:val="single" w:sz="4" w:space="0" w:color="auto"/>
              <w:bottom w:val="single" w:sz="4" w:space="0" w:color="auto"/>
              <w:right w:val="single" w:sz="4" w:space="0" w:color="auto"/>
            </w:tcBorders>
            <w:shd w:val="clear" w:color="auto" w:fill="44546A" w:themeFill="text2"/>
            <w:noWrap/>
            <w:vAlign w:val="center"/>
            <w:hideMark/>
          </w:tcPr>
          <w:p w:rsidR="00882638" w:rsidRPr="009259C9" w:rsidRDefault="00A74B9E" w:rsidP="00FA361A">
            <w:pPr>
              <w:jc w:val="center"/>
              <w:rPr>
                <w:rFonts w:ascii="Century Gothic" w:hAnsi="Century Gothic" w:cs="Arial"/>
                <w:b/>
                <w:bCs/>
                <w:color w:val="FFFFFF" w:themeColor="background1"/>
                <w:sz w:val="16"/>
                <w:szCs w:val="16"/>
                <w:lang w:val="es-MX"/>
              </w:rPr>
            </w:pPr>
            <w:r w:rsidRPr="00A74B9E">
              <w:rPr>
                <w:rFonts w:ascii="Century Gothic" w:hAnsi="Century Gothic" w:cs="Arial"/>
                <w:b/>
                <w:bCs/>
                <w:color w:val="FFFFFF" w:themeColor="background1"/>
                <w:sz w:val="16"/>
                <w:szCs w:val="16"/>
                <w:lang w:val="es-MX"/>
              </w:rPr>
              <w:t>Función del fondo</w:t>
            </w:r>
          </w:p>
        </w:tc>
        <w:tc>
          <w:tcPr>
            <w:tcW w:w="671" w:type="pct"/>
            <w:tcBorders>
              <w:top w:val="single" w:sz="4" w:space="0" w:color="auto"/>
              <w:left w:val="nil"/>
              <w:bottom w:val="single" w:sz="4" w:space="0" w:color="auto"/>
              <w:right w:val="single" w:sz="4" w:space="0" w:color="auto"/>
            </w:tcBorders>
            <w:shd w:val="clear" w:color="auto" w:fill="44546A" w:themeFill="text2"/>
            <w:vAlign w:val="center"/>
          </w:tcPr>
          <w:p w:rsidR="00882638" w:rsidRPr="009259C9" w:rsidRDefault="00A74B9E" w:rsidP="003D24A1">
            <w:pPr>
              <w:jc w:val="center"/>
              <w:rPr>
                <w:rFonts w:ascii="Century Gothic" w:hAnsi="Century Gothic" w:cs="Arial"/>
                <w:b/>
                <w:bCs/>
                <w:color w:val="FFFFFF" w:themeColor="background1"/>
                <w:sz w:val="16"/>
                <w:szCs w:val="16"/>
                <w:lang w:val="es-MX"/>
              </w:rPr>
            </w:pPr>
            <w:r w:rsidRPr="00A74B9E">
              <w:rPr>
                <w:rFonts w:ascii="Century Gothic" w:hAnsi="Century Gothic" w:cs="Arial"/>
                <w:b/>
                <w:bCs/>
                <w:color w:val="FFFFFF" w:themeColor="background1"/>
                <w:sz w:val="16"/>
                <w:szCs w:val="16"/>
                <w:lang w:val="es-MX"/>
              </w:rPr>
              <w:t>Situación actual (área de mejora)</w:t>
            </w:r>
          </w:p>
        </w:tc>
        <w:tc>
          <w:tcPr>
            <w:tcW w:w="527" w:type="pct"/>
            <w:tcBorders>
              <w:top w:val="single" w:sz="4" w:space="0" w:color="auto"/>
              <w:left w:val="single" w:sz="4" w:space="0" w:color="auto"/>
              <w:bottom w:val="single" w:sz="4" w:space="0" w:color="auto"/>
              <w:right w:val="single" w:sz="4" w:space="0" w:color="auto"/>
            </w:tcBorders>
            <w:shd w:val="clear" w:color="auto" w:fill="44546A" w:themeFill="text2"/>
            <w:vAlign w:val="center"/>
          </w:tcPr>
          <w:p w:rsidR="00882638" w:rsidRPr="009259C9" w:rsidRDefault="00A74B9E" w:rsidP="00FA361A">
            <w:pPr>
              <w:jc w:val="center"/>
              <w:rPr>
                <w:rFonts w:ascii="Century Gothic" w:hAnsi="Century Gothic" w:cs="Arial"/>
                <w:b/>
                <w:bCs/>
                <w:color w:val="FFFFFF" w:themeColor="background1"/>
                <w:sz w:val="16"/>
                <w:szCs w:val="16"/>
                <w:lang w:val="es-MX"/>
              </w:rPr>
            </w:pPr>
            <w:r w:rsidRPr="00A74B9E">
              <w:rPr>
                <w:rFonts w:ascii="Century Gothic" w:hAnsi="Century Gothic" w:cs="Arial"/>
                <w:b/>
                <w:bCs/>
                <w:color w:val="FFFFFF" w:themeColor="background1"/>
                <w:sz w:val="16"/>
                <w:szCs w:val="16"/>
                <w:lang w:val="es-MX"/>
              </w:rPr>
              <w:t>Recomen-dación</w:t>
            </w:r>
          </w:p>
        </w:tc>
        <w:tc>
          <w:tcPr>
            <w:tcW w:w="598" w:type="pct"/>
            <w:tcBorders>
              <w:top w:val="single" w:sz="4" w:space="0" w:color="auto"/>
              <w:left w:val="single" w:sz="4" w:space="0" w:color="auto"/>
              <w:bottom w:val="single" w:sz="4" w:space="0" w:color="auto"/>
              <w:right w:val="single" w:sz="4" w:space="0" w:color="auto"/>
            </w:tcBorders>
            <w:shd w:val="clear" w:color="auto" w:fill="44546A" w:themeFill="text2"/>
            <w:vAlign w:val="center"/>
          </w:tcPr>
          <w:p w:rsidR="00882638" w:rsidRPr="009259C9" w:rsidRDefault="00A74B9E" w:rsidP="00FA361A">
            <w:pPr>
              <w:jc w:val="center"/>
              <w:rPr>
                <w:rFonts w:ascii="Century Gothic" w:hAnsi="Century Gothic" w:cs="Arial"/>
                <w:b/>
                <w:bCs/>
                <w:color w:val="FFFFFF" w:themeColor="background1"/>
                <w:sz w:val="16"/>
                <w:szCs w:val="16"/>
                <w:lang w:val="es-MX"/>
              </w:rPr>
            </w:pPr>
            <w:r w:rsidRPr="00A74B9E">
              <w:rPr>
                <w:rFonts w:ascii="Century Gothic" w:hAnsi="Century Gothic" w:cs="Arial"/>
                <w:b/>
                <w:bCs/>
                <w:color w:val="FFFFFF" w:themeColor="background1"/>
                <w:sz w:val="16"/>
                <w:szCs w:val="16"/>
                <w:lang w:val="es-MX"/>
              </w:rPr>
              <w:t>Actores responsables de la imple-</w:t>
            </w:r>
            <w:proofErr w:type="spellStart"/>
            <w:r w:rsidRPr="00A74B9E">
              <w:rPr>
                <w:rFonts w:ascii="Century Gothic" w:hAnsi="Century Gothic" w:cs="Arial"/>
                <w:b/>
                <w:bCs/>
                <w:color w:val="FFFFFF" w:themeColor="background1"/>
                <w:sz w:val="16"/>
                <w:szCs w:val="16"/>
                <w:lang w:val="es-MX"/>
              </w:rPr>
              <w:t>mentación</w:t>
            </w:r>
            <w:proofErr w:type="spellEnd"/>
          </w:p>
        </w:tc>
        <w:tc>
          <w:tcPr>
            <w:tcW w:w="520" w:type="pct"/>
            <w:tcBorders>
              <w:top w:val="single" w:sz="4" w:space="0" w:color="auto"/>
              <w:left w:val="single" w:sz="4" w:space="0" w:color="auto"/>
              <w:bottom w:val="single" w:sz="4" w:space="0" w:color="auto"/>
              <w:right w:val="single" w:sz="4" w:space="0" w:color="auto"/>
            </w:tcBorders>
            <w:shd w:val="clear" w:color="auto" w:fill="44546A" w:themeFill="text2"/>
          </w:tcPr>
          <w:p w:rsidR="00882638" w:rsidRPr="009259C9" w:rsidRDefault="00A74B9E" w:rsidP="00FA361A">
            <w:pPr>
              <w:jc w:val="center"/>
              <w:rPr>
                <w:rFonts w:ascii="Century Gothic" w:hAnsi="Century Gothic" w:cs="Arial"/>
                <w:b/>
                <w:bCs/>
                <w:color w:val="FFFFFF" w:themeColor="background1"/>
                <w:sz w:val="16"/>
                <w:szCs w:val="16"/>
                <w:lang w:val="es-MX"/>
              </w:rPr>
            </w:pPr>
            <w:r w:rsidRPr="00A74B9E">
              <w:rPr>
                <w:rFonts w:ascii="Century Gothic" w:hAnsi="Century Gothic" w:cs="Arial"/>
                <w:b/>
                <w:bCs/>
                <w:color w:val="FFFFFF" w:themeColor="background1"/>
                <w:sz w:val="16"/>
                <w:szCs w:val="16"/>
                <w:lang w:val="es-MX"/>
              </w:rPr>
              <w:t>Recursos e insumos necesarios para su imple-</w:t>
            </w:r>
            <w:proofErr w:type="spellStart"/>
            <w:r w:rsidRPr="00A74B9E">
              <w:rPr>
                <w:rFonts w:ascii="Century Gothic" w:hAnsi="Century Gothic" w:cs="Arial"/>
                <w:b/>
                <w:bCs/>
                <w:color w:val="FFFFFF" w:themeColor="background1"/>
                <w:sz w:val="16"/>
                <w:szCs w:val="16"/>
                <w:lang w:val="es-MX"/>
              </w:rPr>
              <w:t>mentación</w:t>
            </w:r>
            <w:proofErr w:type="spellEnd"/>
          </w:p>
        </w:tc>
        <w:tc>
          <w:tcPr>
            <w:tcW w:w="524" w:type="pct"/>
            <w:tcBorders>
              <w:top w:val="single" w:sz="4" w:space="0" w:color="auto"/>
              <w:left w:val="single" w:sz="4" w:space="0" w:color="auto"/>
              <w:bottom w:val="single" w:sz="4" w:space="0" w:color="auto"/>
              <w:right w:val="single" w:sz="4" w:space="0" w:color="auto"/>
            </w:tcBorders>
            <w:shd w:val="clear" w:color="auto" w:fill="44546A" w:themeFill="text2"/>
            <w:vAlign w:val="center"/>
            <w:hideMark/>
          </w:tcPr>
          <w:p w:rsidR="00882638" w:rsidRPr="009259C9" w:rsidRDefault="00A74B9E" w:rsidP="0044237E">
            <w:pPr>
              <w:jc w:val="center"/>
              <w:rPr>
                <w:rFonts w:ascii="Century Gothic" w:hAnsi="Century Gothic" w:cs="Arial"/>
                <w:b/>
                <w:bCs/>
                <w:color w:val="FFFFFF" w:themeColor="background1"/>
                <w:sz w:val="16"/>
                <w:szCs w:val="16"/>
                <w:lang w:val="es-MX"/>
              </w:rPr>
            </w:pPr>
            <w:r w:rsidRPr="00A74B9E">
              <w:rPr>
                <w:rFonts w:ascii="Century Gothic" w:hAnsi="Century Gothic" w:cs="Arial"/>
                <w:b/>
                <w:bCs/>
                <w:color w:val="FFFFFF" w:themeColor="background1"/>
                <w:sz w:val="16"/>
                <w:szCs w:val="16"/>
                <w:lang w:val="es-MX"/>
              </w:rPr>
              <w:t>Breve análisis de factibilidad de la imple-tentación</w:t>
            </w:r>
          </w:p>
        </w:tc>
        <w:tc>
          <w:tcPr>
            <w:tcW w:w="671" w:type="pct"/>
            <w:tcBorders>
              <w:top w:val="single" w:sz="4" w:space="0" w:color="auto"/>
              <w:left w:val="nil"/>
              <w:bottom w:val="single" w:sz="4" w:space="0" w:color="auto"/>
              <w:right w:val="single" w:sz="4" w:space="0" w:color="auto"/>
            </w:tcBorders>
            <w:shd w:val="clear" w:color="auto" w:fill="44546A" w:themeFill="text2"/>
            <w:vAlign w:val="center"/>
            <w:hideMark/>
          </w:tcPr>
          <w:p w:rsidR="00882638" w:rsidRPr="009259C9" w:rsidRDefault="00A74B9E" w:rsidP="00FA361A">
            <w:pPr>
              <w:jc w:val="center"/>
              <w:rPr>
                <w:rFonts w:ascii="Century Gothic" w:hAnsi="Century Gothic" w:cs="Arial"/>
                <w:b/>
                <w:bCs/>
                <w:color w:val="FFFFFF" w:themeColor="background1"/>
                <w:sz w:val="16"/>
                <w:szCs w:val="16"/>
                <w:lang w:val="es-MX"/>
              </w:rPr>
            </w:pPr>
            <w:r w:rsidRPr="00A74B9E">
              <w:rPr>
                <w:rFonts w:ascii="Century Gothic" w:hAnsi="Century Gothic" w:cs="Arial"/>
                <w:b/>
                <w:bCs/>
                <w:color w:val="FFFFFF" w:themeColor="background1"/>
                <w:sz w:val="16"/>
                <w:szCs w:val="16"/>
                <w:lang w:val="es-MX"/>
              </w:rPr>
              <w:t>Efectos potenciales esperados en la efectividad de la coordinación</w:t>
            </w:r>
          </w:p>
        </w:tc>
        <w:tc>
          <w:tcPr>
            <w:tcW w:w="590" w:type="pct"/>
            <w:tcBorders>
              <w:top w:val="single" w:sz="4" w:space="0" w:color="auto"/>
              <w:left w:val="single" w:sz="4" w:space="0" w:color="auto"/>
              <w:bottom w:val="single" w:sz="4" w:space="0" w:color="auto"/>
              <w:right w:val="single" w:sz="4" w:space="0" w:color="auto"/>
            </w:tcBorders>
            <w:shd w:val="clear" w:color="auto" w:fill="44546A" w:themeFill="text2"/>
          </w:tcPr>
          <w:p w:rsidR="00882638" w:rsidRPr="009259C9" w:rsidRDefault="00A74B9E" w:rsidP="00FA361A">
            <w:pPr>
              <w:jc w:val="center"/>
              <w:rPr>
                <w:rFonts w:ascii="Century Gothic" w:hAnsi="Century Gothic" w:cs="Arial"/>
                <w:b/>
                <w:bCs/>
                <w:color w:val="FFFFFF" w:themeColor="background1"/>
                <w:sz w:val="16"/>
                <w:szCs w:val="16"/>
                <w:lang w:val="es-MX"/>
              </w:rPr>
            </w:pPr>
            <w:r w:rsidRPr="00A74B9E">
              <w:rPr>
                <w:rFonts w:ascii="Century Gothic" w:hAnsi="Century Gothic" w:cs="Arial"/>
                <w:b/>
                <w:bCs/>
                <w:color w:val="FFFFFF" w:themeColor="background1"/>
                <w:sz w:val="16"/>
                <w:szCs w:val="16"/>
                <w:lang w:val="es-MX"/>
              </w:rPr>
              <w:t>Nivel de priorización (Alto, Medio, o Bajo)</w:t>
            </w:r>
            <w:r w:rsidR="00882638" w:rsidRPr="009259C9">
              <w:rPr>
                <w:rStyle w:val="Refdenotaalpie"/>
                <w:rFonts w:ascii="Century Gothic" w:hAnsi="Century Gothic"/>
                <w:b/>
                <w:bCs/>
                <w:color w:val="FFFFFF" w:themeColor="background1"/>
                <w:sz w:val="16"/>
                <w:szCs w:val="16"/>
                <w:lang w:val="es-MX"/>
              </w:rPr>
              <w:footnoteReference w:id="11"/>
            </w:r>
          </w:p>
        </w:tc>
      </w:tr>
      <w:tr w:rsidR="00882638" w:rsidRPr="009259C9" w:rsidTr="00A637C4">
        <w:trPr>
          <w:trHeight w:val="394"/>
          <w:jc w:val="center"/>
        </w:trPr>
        <w:tc>
          <w:tcPr>
            <w:tcW w:w="899" w:type="pct"/>
            <w:tcBorders>
              <w:top w:val="nil"/>
              <w:left w:val="single" w:sz="4" w:space="0" w:color="auto"/>
              <w:bottom w:val="single" w:sz="4" w:space="0" w:color="auto"/>
              <w:right w:val="single" w:sz="4" w:space="0" w:color="auto"/>
            </w:tcBorders>
            <w:shd w:val="clear" w:color="auto" w:fill="D9D9D9" w:themeFill="background1" w:themeFillShade="D9"/>
            <w:noWrap/>
            <w:hideMark/>
          </w:tcPr>
          <w:p w:rsidR="00882638" w:rsidRPr="009259C9" w:rsidRDefault="00A74B9E" w:rsidP="004E2D1F">
            <w:pPr>
              <w:rPr>
                <w:rFonts w:ascii="Century Gothic" w:hAnsi="Century Gothic" w:cs="Arial"/>
                <w:sz w:val="18"/>
                <w:szCs w:val="18"/>
                <w:lang w:val="es-MX"/>
              </w:rPr>
            </w:pPr>
            <w:r w:rsidRPr="00A74B9E">
              <w:rPr>
                <w:rFonts w:ascii="Century Gothic" w:hAnsi="Century Gothic" w:cs="Arial"/>
                <w:b/>
                <w:iCs/>
                <w:sz w:val="20"/>
                <w:szCs w:val="20"/>
                <w:lang w:val="es-MX"/>
              </w:rPr>
              <w:t>Integración</w:t>
            </w:r>
          </w:p>
        </w:tc>
        <w:tc>
          <w:tcPr>
            <w:tcW w:w="671" w:type="pct"/>
            <w:tcBorders>
              <w:top w:val="single" w:sz="4" w:space="0" w:color="auto"/>
              <w:left w:val="nil"/>
              <w:bottom w:val="single" w:sz="4" w:space="0" w:color="auto"/>
              <w:right w:val="single" w:sz="4" w:space="0" w:color="auto"/>
            </w:tcBorders>
            <w:vAlign w:val="bottom"/>
          </w:tcPr>
          <w:p w:rsidR="00882638" w:rsidRPr="009259C9" w:rsidRDefault="00A74B9E" w:rsidP="004E2D1F">
            <w:pPr>
              <w:rPr>
                <w:rFonts w:ascii="Century Gothic" w:hAnsi="Century Gothic" w:cs="Arial"/>
                <w:sz w:val="18"/>
                <w:szCs w:val="18"/>
                <w:lang w:val="es-MX"/>
              </w:rPr>
            </w:pPr>
            <w:r w:rsidRPr="00A74B9E">
              <w:rPr>
                <w:rFonts w:ascii="Century Gothic" w:hAnsi="Century Gothic" w:cs="Arial"/>
                <w:sz w:val="18"/>
                <w:szCs w:val="18"/>
                <w:lang w:val="es-MX"/>
              </w:rPr>
              <w:t> </w:t>
            </w:r>
          </w:p>
        </w:tc>
        <w:tc>
          <w:tcPr>
            <w:tcW w:w="527" w:type="pct"/>
            <w:tcBorders>
              <w:top w:val="single" w:sz="4" w:space="0" w:color="auto"/>
              <w:left w:val="single" w:sz="4" w:space="0" w:color="auto"/>
              <w:bottom w:val="single" w:sz="4" w:space="0" w:color="auto"/>
              <w:right w:val="single" w:sz="4" w:space="0" w:color="auto"/>
            </w:tcBorders>
          </w:tcPr>
          <w:p w:rsidR="00882638" w:rsidRPr="009259C9" w:rsidRDefault="00882638" w:rsidP="004E2D1F">
            <w:pPr>
              <w:rPr>
                <w:rFonts w:ascii="Century Gothic" w:hAnsi="Century Gothic" w:cs="Arial"/>
                <w:sz w:val="18"/>
                <w:szCs w:val="18"/>
                <w:lang w:val="es-MX"/>
              </w:rPr>
            </w:pPr>
          </w:p>
        </w:tc>
        <w:tc>
          <w:tcPr>
            <w:tcW w:w="598" w:type="pct"/>
            <w:tcBorders>
              <w:top w:val="single" w:sz="4" w:space="0" w:color="auto"/>
              <w:left w:val="single" w:sz="4" w:space="0" w:color="auto"/>
              <w:bottom w:val="single" w:sz="4" w:space="0" w:color="auto"/>
              <w:right w:val="single" w:sz="4" w:space="0" w:color="auto"/>
            </w:tcBorders>
            <w:vAlign w:val="bottom"/>
          </w:tcPr>
          <w:p w:rsidR="00882638" w:rsidRPr="009259C9" w:rsidRDefault="00A74B9E" w:rsidP="004E2D1F">
            <w:pPr>
              <w:rPr>
                <w:rFonts w:ascii="Century Gothic" w:hAnsi="Century Gothic" w:cs="Arial"/>
                <w:sz w:val="18"/>
                <w:szCs w:val="18"/>
                <w:lang w:val="es-MX"/>
              </w:rPr>
            </w:pPr>
            <w:r w:rsidRPr="00A74B9E">
              <w:rPr>
                <w:rFonts w:ascii="Century Gothic" w:hAnsi="Century Gothic" w:cs="Arial"/>
                <w:sz w:val="18"/>
                <w:szCs w:val="18"/>
                <w:lang w:val="es-MX"/>
              </w:rPr>
              <w:t> </w:t>
            </w:r>
          </w:p>
        </w:tc>
        <w:tc>
          <w:tcPr>
            <w:tcW w:w="520" w:type="pct"/>
            <w:tcBorders>
              <w:top w:val="single" w:sz="4" w:space="0" w:color="auto"/>
              <w:left w:val="single" w:sz="4" w:space="0" w:color="auto"/>
              <w:bottom w:val="single" w:sz="4" w:space="0" w:color="auto"/>
              <w:right w:val="single" w:sz="4" w:space="0" w:color="auto"/>
            </w:tcBorders>
          </w:tcPr>
          <w:p w:rsidR="00882638" w:rsidRPr="009259C9" w:rsidRDefault="00882638" w:rsidP="004E2D1F">
            <w:pPr>
              <w:rPr>
                <w:rFonts w:ascii="Century Gothic" w:hAnsi="Century Gothic" w:cs="Arial"/>
                <w:sz w:val="18"/>
                <w:szCs w:val="18"/>
                <w:lang w:val="es-MX"/>
              </w:rPr>
            </w:pPr>
          </w:p>
        </w:tc>
        <w:tc>
          <w:tcPr>
            <w:tcW w:w="52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2638" w:rsidRPr="009259C9" w:rsidRDefault="00A74B9E" w:rsidP="004E2D1F">
            <w:pPr>
              <w:rPr>
                <w:rFonts w:ascii="Century Gothic" w:hAnsi="Century Gothic" w:cs="Arial"/>
                <w:sz w:val="18"/>
                <w:szCs w:val="18"/>
                <w:lang w:val="es-MX"/>
              </w:rPr>
            </w:pPr>
            <w:r w:rsidRPr="00A74B9E">
              <w:rPr>
                <w:rFonts w:ascii="Century Gothic" w:hAnsi="Century Gothic" w:cs="Arial"/>
                <w:sz w:val="18"/>
                <w:szCs w:val="18"/>
                <w:lang w:val="es-MX"/>
              </w:rPr>
              <w:t> </w:t>
            </w:r>
          </w:p>
        </w:tc>
        <w:tc>
          <w:tcPr>
            <w:tcW w:w="671" w:type="pct"/>
            <w:tcBorders>
              <w:top w:val="nil"/>
              <w:left w:val="nil"/>
              <w:bottom w:val="single" w:sz="4" w:space="0" w:color="auto"/>
              <w:right w:val="single" w:sz="4" w:space="0" w:color="auto"/>
            </w:tcBorders>
            <w:shd w:val="clear" w:color="auto" w:fill="auto"/>
            <w:noWrap/>
            <w:vAlign w:val="bottom"/>
            <w:hideMark/>
          </w:tcPr>
          <w:p w:rsidR="00882638" w:rsidRPr="009259C9" w:rsidRDefault="00A74B9E" w:rsidP="004E2D1F">
            <w:pPr>
              <w:rPr>
                <w:rFonts w:ascii="Century Gothic" w:hAnsi="Century Gothic" w:cs="Arial"/>
                <w:sz w:val="18"/>
                <w:szCs w:val="18"/>
                <w:lang w:val="es-MX"/>
              </w:rPr>
            </w:pPr>
            <w:r w:rsidRPr="00A74B9E">
              <w:rPr>
                <w:rFonts w:ascii="Century Gothic" w:hAnsi="Century Gothic" w:cs="Arial"/>
                <w:sz w:val="18"/>
                <w:szCs w:val="18"/>
                <w:lang w:val="es-MX"/>
              </w:rPr>
              <w:t> </w:t>
            </w:r>
          </w:p>
        </w:tc>
        <w:tc>
          <w:tcPr>
            <w:tcW w:w="590" w:type="pct"/>
            <w:tcBorders>
              <w:top w:val="nil"/>
              <w:left w:val="single" w:sz="4" w:space="0" w:color="auto"/>
              <w:bottom w:val="single" w:sz="4" w:space="0" w:color="auto"/>
              <w:right w:val="single" w:sz="4" w:space="0" w:color="auto"/>
            </w:tcBorders>
          </w:tcPr>
          <w:p w:rsidR="00882638" w:rsidRPr="009259C9" w:rsidRDefault="00882638" w:rsidP="004E2D1F">
            <w:pPr>
              <w:rPr>
                <w:rFonts w:ascii="Century Gothic" w:hAnsi="Century Gothic" w:cs="Arial"/>
                <w:sz w:val="18"/>
                <w:szCs w:val="18"/>
                <w:lang w:val="es-MX"/>
              </w:rPr>
            </w:pPr>
          </w:p>
        </w:tc>
      </w:tr>
      <w:tr w:rsidR="00882638" w:rsidRPr="009259C9" w:rsidTr="00A637C4">
        <w:trPr>
          <w:trHeight w:val="394"/>
          <w:jc w:val="center"/>
        </w:trPr>
        <w:tc>
          <w:tcPr>
            <w:tcW w:w="899" w:type="pct"/>
            <w:tcBorders>
              <w:top w:val="nil"/>
              <w:left w:val="single" w:sz="4" w:space="0" w:color="auto"/>
              <w:bottom w:val="single" w:sz="4" w:space="0" w:color="auto"/>
              <w:right w:val="single" w:sz="4" w:space="0" w:color="auto"/>
            </w:tcBorders>
            <w:shd w:val="clear" w:color="auto" w:fill="D9D9D9" w:themeFill="background1" w:themeFillShade="D9"/>
            <w:noWrap/>
            <w:hideMark/>
          </w:tcPr>
          <w:p w:rsidR="00882638" w:rsidRPr="009259C9" w:rsidRDefault="00A74B9E" w:rsidP="004E2D1F">
            <w:pPr>
              <w:rPr>
                <w:rFonts w:ascii="Century Gothic" w:hAnsi="Century Gothic" w:cs="Arial"/>
                <w:sz w:val="18"/>
                <w:szCs w:val="18"/>
                <w:lang w:val="es-MX"/>
              </w:rPr>
            </w:pPr>
            <w:r w:rsidRPr="00A74B9E">
              <w:rPr>
                <w:rFonts w:ascii="Century Gothic" w:hAnsi="Century Gothic" w:cs="Arial"/>
                <w:b/>
                <w:iCs/>
                <w:sz w:val="20"/>
                <w:szCs w:val="20"/>
                <w:lang w:val="es-MX"/>
              </w:rPr>
              <w:t>Distribución</w:t>
            </w:r>
          </w:p>
        </w:tc>
        <w:tc>
          <w:tcPr>
            <w:tcW w:w="671" w:type="pct"/>
            <w:tcBorders>
              <w:top w:val="single" w:sz="4" w:space="0" w:color="auto"/>
              <w:left w:val="nil"/>
              <w:bottom w:val="single" w:sz="4" w:space="0" w:color="auto"/>
              <w:right w:val="single" w:sz="4" w:space="0" w:color="auto"/>
            </w:tcBorders>
            <w:vAlign w:val="bottom"/>
          </w:tcPr>
          <w:p w:rsidR="00882638" w:rsidRPr="009259C9" w:rsidRDefault="00A74B9E" w:rsidP="004E2D1F">
            <w:pPr>
              <w:rPr>
                <w:rFonts w:ascii="Century Gothic" w:hAnsi="Century Gothic" w:cs="Arial"/>
                <w:sz w:val="18"/>
                <w:szCs w:val="18"/>
                <w:lang w:val="es-MX"/>
              </w:rPr>
            </w:pPr>
            <w:r w:rsidRPr="00A74B9E">
              <w:rPr>
                <w:rFonts w:ascii="Century Gothic" w:hAnsi="Century Gothic" w:cs="Arial"/>
                <w:sz w:val="18"/>
                <w:szCs w:val="18"/>
                <w:lang w:val="es-MX"/>
              </w:rPr>
              <w:t> </w:t>
            </w:r>
          </w:p>
        </w:tc>
        <w:tc>
          <w:tcPr>
            <w:tcW w:w="527" w:type="pct"/>
            <w:tcBorders>
              <w:top w:val="single" w:sz="4" w:space="0" w:color="auto"/>
              <w:left w:val="single" w:sz="4" w:space="0" w:color="auto"/>
              <w:bottom w:val="single" w:sz="4" w:space="0" w:color="auto"/>
              <w:right w:val="single" w:sz="4" w:space="0" w:color="auto"/>
            </w:tcBorders>
          </w:tcPr>
          <w:p w:rsidR="00882638" w:rsidRPr="009259C9" w:rsidRDefault="00882638" w:rsidP="004E2D1F">
            <w:pPr>
              <w:rPr>
                <w:rFonts w:ascii="Century Gothic" w:hAnsi="Century Gothic" w:cs="Arial"/>
                <w:sz w:val="18"/>
                <w:szCs w:val="18"/>
                <w:lang w:val="es-MX"/>
              </w:rPr>
            </w:pPr>
          </w:p>
        </w:tc>
        <w:tc>
          <w:tcPr>
            <w:tcW w:w="598" w:type="pct"/>
            <w:tcBorders>
              <w:top w:val="single" w:sz="4" w:space="0" w:color="auto"/>
              <w:left w:val="single" w:sz="4" w:space="0" w:color="auto"/>
              <w:bottom w:val="single" w:sz="4" w:space="0" w:color="auto"/>
              <w:right w:val="single" w:sz="4" w:space="0" w:color="auto"/>
            </w:tcBorders>
            <w:vAlign w:val="bottom"/>
          </w:tcPr>
          <w:p w:rsidR="00882638" w:rsidRPr="009259C9" w:rsidRDefault="00A74B9E" w:rsidP="004E2D1F">
            <w:pPr>
              <w:rPr>
                <w:rFonts w:ascii="Century Gothic" w:hAnsi="Century Gothic" w:cs="Arial"/>
                <w:sz w:val="18"/>
                <w:szCs w:val="18"/>
                <w:lang w:val="es-MX"/>
              </w:rPr>
            </w:pPr>
            <w:r w:rsidRPr="00A74B9E">
              <w:rPr>
                <w:rFonts w:ascii="Century Gothic" w:hAnsi="Century Gothic" w:cs="Arial"/>
                <w:sz w:val="18"/>
                <w:szCs w:val="18"/>
                <w:lang w:val="es-MX"/>
              </w:rPr>
              <w:t> </w:t>
            </w:r>
          </w:p>
        </w:tc>
        <w:tc>
          <w:tcPr>
            <w:tcW w:w="520" w:type="pct"/>
            <w:tcBorders>
              <w:top w:val="single" w:sz="4" w:space="0" w:color="auto"/>
              <w:left w:val="single" w:sz="4" w:space="0" w:color="auto"/>
              <w:bottom w:val="single" w:sz="4" w:space="0" w:color="auto"/>
              <w:right w:val="single" w:sz="4" w:space="0" w:color="auto"/>
            </w:tcBorders>
          </w:tcPr>
          <w:p w:rsidR="00882638" w:rsidRPr="009259C9" w:rsidRDefault="00882638" w:rsidP="004E2D1F">
            <w:pPr>
              <w:rPr>
                <w:rFonts w:ascii="Century Gothic" w:hAnsi="Century Gothic" w:cs="Arial"/>
                <w:sz w:val="18"/>
                <w:szCs w:val="18"/>
                <w:lang w:val="es-MX"/>
              </w:rPr>
            </w:pPr>
          </w:p>
        </w:tc>
        <w:tc>
          <w:tcPr>
            <w:tcW w:w="52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2638" w:rsidRPr="009259C9" w:rsidRDefault="00A74B9E" w:rsidP="004E2D1F">
            <w:pPr>
              <w:rPr>
                <w:rFonts w:ascii="Century Gothic" w:hAnsi="Century Gothic" w:cs="Arial"/>
                <w:sz w:val="18"/>
                <w:szCs w:val="18"/>
                <w:lang w:val="es-MX"/>
              </w:rPr>
            </w:pPr>
            <w:r w:rsidRPr="00A74B9E">
              <w:rPr>
                <w:rFonts w:ascii="Century Gothic" w:hAnsi="Century Gothic" w:cs="Arial"/>
                <w:sz w:val="18"/>
                <w:szCs w:val="18"/>
                <w:lang w:val="es-MX"/>
              </w:rPr>
              <w:t> </w:t>
            </w:r>
          </w:p>
        </w:tc>
        <w:tc>
          <w:tcPr>
            <w:tcW w:w="671" w:type="pct"/>
            <w:tcBorders>
              <w:top w:val="nil"/>
              <w:left w:val="nil"/>
              <w:bottom w:val="single" w:sz="4" w:space="0" w:color="auto"/>
              <w:right w:val="single" w:sz="4" w:space="0" w:color="auto"/>
            </w:tcBorders>
            <w:shd w:val="clear" w:color="auto" w:fill="auto"/>
            <w:noWrap/>
            <w:vAlign w:val="bottom"/>
            <w:hideMark/>
          </w:tcPr>
          <w:p w:rsidR="00882638" w:rsidRPr="009259C9" w:rsidRDefault="00A74B9E" w:rsidP="004E2D1F">
            <w:pPr>
              <w:rPr>
                <w:rFonts w:ascii="Century Gothic" w:hAnsi="Century Gothic" w:cs="Arial"/>
                <w:sz w:val="18"/>
                <w:szCs w:val="18"/>
                <w:lang w:val="es-MX"/>
              </w:rPr>
            </w:pPr>
            <w:r w:rsidRPr="00A74B9E">
              <w:rPr>
                <w:rFonts w:ascii="Century Gothic" w:hAnsi="Century Gothic" w:cs="Arial"/>
                <w:sz w:val="18"/>
                <w:szCs w:val="18"/>
                <w:lang w:val="es-MX"/>
              </w:rPr>
              <w:t> </w:t>
            </w:r>
          </w:p>
        </w:tc>
        <w:tc>
          <w:tcPr>
            <w:tcW w:w="590" w:type="pct"/>
            <w:tcBorders>
              <w:top w:val="nil"/>
              <w:left w:val="single" w:sz="4" w:space="0" w:color="auto"/>
              <w:bottom w:val="single" w:sz="4" w:space="0" w:color="auto"/>
              <w:right w:val="single" w:sz="4" w:space="0" w:color="auto"/>
            </w:tcBorders>
          </w:tcPr>
          <w:p w:rsidR="00882638" w:rsidRPr="009259C9" w:rsidRDefault="00882638" w:rsidP="004E2D1F">
            <w:pPr>
              <w:rPr>
                <w:rFonts w:ascii="Century Gothic" w:hAnsi="Century Gothic" w:cs="Arial"/>
                <w:sz w:val="18"/>
                <w:szCs w:val="18"/>
                <w:lang w:val="es-MX"/>
              </w:rPr>
            </w:pPr>
          </w:p>
        </w:tc>
      </w:tr>
      <w:tr w:rsidR="00882638" w:rsidRPr="009259C9" w:rsidTr="00A637C4">
        <w:trPr>
          <w:trHeight w:val="394"/>
          <w:jc w:val="center"/>
        </w:trPr>
        <w:tc>
          <w:tcPr>
            <w:tcW w:w="899" w:type="pct"/>
            <w:tcBorders>
              <w:top w:val="nil"/>
              <w:left w:val="single" w:sz="4" w:space="0" w:color="auto"/>
              <w:bottom w:val="single" w:sz="4" w:space="0" w:color="auto"/>
              <w:right w:val="single" w:sz="4" w:space="0" w:color="auto"/>
            </w:tcBorders>
            <w:shd w:val="clear" w:color="auto" w:fill="D9D9D9" w:themeFill="background1" w:themeFillShade="D9"/>
            <w:noWrap/>
            <w:hideMark/>
          </w:tcPr>
          <w:p w:rsidR="00882638" w:rsidRPr="009259C9" w:rsidRDefault="00882638" w:rsidP="004E2D1F">
            <w:pPr>
              <w:rPr>
                <w:rFonts w:ascii="Century Gothic" w:hAnsi="Century Gothic" w:cs="Arial"/>
                <w:sz w:val="18"/>
                <w:szCs w:val="18"/>
                <w:lang w:val="es-MX"/>
              </w:rPr>
            </w:pPr>
            <w:r w:rsidRPr="009259C9">
              <w:rPr>
                <w:rFonts w:ascii="Century Gothic" w:hAnsi="Century Gothic" w:cs="Arial"/>
                <w:b/>
                <w:iCs/>
                <w:sz w:val="20"/>
                <w:szCs w:val="20"/>
                <w:lang w:val="es-MX"/>
              </w:rPr>
              <w:t>Administración</w:t>
            </w:r>
          </w:p>
        </w:tc>
        <w:tc>
          <w:tcPr>
            <w:tcW w:w="671" w:type="pct"/>
            <w:tcBorders>
              <w:top w:val="single" w:sz="4" w:space="0" w:color="auto"/>
              <w:left w:val="nil"/>
              <w:bottom w:val="single" w:sz="4" w:space="0" w:color="auto"/>
              <w:right w:val="single" w:sz="4" w:space="0" w:color="auto"/>
            </w:tcBorders>
            <w:vAlign w:val="bottom"/>
          </w:tcPr>
          <w:p w:rsidR="00882638" w:rsidRPr="009259C9" w:rsidRDefault="00A74B9E" w:rsidP="004E2D1F">
            <w:pPr>
              <w:rPr>
                <w:rFonts w:ascii="Century Gothic" w:hAnsi="Century Gothic" w:cs="Arial"/>
                <w:sz w:val="18"/>
                <w:szCs w:val="18"/>
                <w:lang w:val="es-MX"/>
              </w:rPr>
            </w:pPr>
            <w:r w:rsidRPr="00A74B9E">
              <w:rPr>
                <w:rFonts w:ascii="Century Gothic" w:hAnsi="Century Gothic" w:cs="Arial"/>
                <w:sz w:val="18"/>
                <w:szCs w:val="18"/>
                <w:lang w:val="es-MX"/>
              </w:rPr>
              <w:t> </w:t>
            </w:r>
          </w:p>
        </w:tc>
        <w:tc>
          <w:tcPr>
            <w:tcW w:w="527" w:type="pct"/>
            <w:tcBorders>
              <w:top w:val="single" w:sz="4" w:space="0" w:color="auto"/>
              <w:left w:val="single" w:sz="4" w:space="0" w:color="auto"/>
              <w:bottom w:val="single" w:sz="4" w:space="0" w:color="auto"/>
              <w:right w:val="single" w:sz="4" w:space="0" w:color="auto"/>
            </w:tcBorders>
          </w:tcPr>
          <w:p w:rsidR="00882638" w:rsidRPr="009259C9" w:rsidRDefault="00882638" w:rsidP="004E2D1F">
            <w:pPr>
              <w:rPr>
                <w:rFonts w:ascii="Century Gothic" w:hAnsi="Century Gothic" w:cs="Arial"/>
                <w:sz w:val="18"/>
                <w:szCs w:val="18"/>
                <w:lang w:val="es-MX"/>
              </w:rPr>
            </w:pPr>
          </w:p>
        </w:tc>
        <w:tc>
          <w:tcPr>
            <w:tcW w:w="598" w:type="pct"/>
            <w:tcBorders>
              <w:top w:val="single" w:sz="4" w:space="0" w:color="auto"/>
              <w:left w:val="single" w:sz="4" w:space="0" w:color="auto"/>
              <w:bottom w:val="single" w:sz="4" w:space="0" w:color="auto"/>
              <w:right w:val="single" w:sz="4" w:space="0" w:color="auto"/>
            </w:tcBorders>
            <w:vAlign w:val="bottom"/>
          </w:tcPr>
          <w:p w:rsidR="00882638" w:rsidRPr="009259C9" w:rsidRDefault="00A74B9E" w:rsidP="004E2D1F">
            <w:pPr>
              <w:rPr>
                <w:rFonts w:ascii="Century Gothic" w:hAnsi="Century Gothic" w:cs="Arial"/>
                <w:sz w:val="18"/>
                <w:szCs w:val="18"/>
                <w:lang w:val="es-MX"/>
              </w:rPr>
            </w:pPr>
            <w:r w:rsidRPr="00A74B9E">
              <w:rPr>
                <w:rFonts w:ascii="Century Gothic" w:hAnsi="Century Gothic" w:cs="Arial"/>
                <w:sz w:val="18"/>
                <w:szCs w:val="18"/>
                <w:lang w:val="es-MX"/>
              </w:rPr>
              <w:t> </w:t>
            </w:r>
          </w:p>
        </w:tc>
        <w:tc>
          <w:tcPr>
            <w:tcW w:w="520" w:type="pct"/>
            <w:tcBorders>
              <w:top w:val="single" w:sz="4" w:space="0" w:color="auto"/>
              <w:left w:val="single" w:sz="4" w:space="0" w:color="auto"/>
              <w:bottom w:val="single" w:sz="4" w:space="0" w:color="auto"/>
              <w:right w:val="single" w:sz="4" w:space="0" w:color="auto"/>
            </w:tcBorders>
          </w:tcPr>
          <w:p w:rsidR="00882638" w:rsidRPr="009259C9" w:rsidRDefault="00882638" w:rsidP="004E2D1F">
            <w:pPr>
              <w:rPr>
                <w:rFonts w:ascii="Century Gothic" w:hAnsi="Century Gothic" w:cs="Arial"/>
                <w:sz w:val="18"/>
                <w:szCs w:val="18"/>
                <w:lang w:val="es-MX"/>
              </w:rPr>
            </w:pPr>
          </w:p>
        </w:tc>
        <w:tc>
          <w:tcPr>
            <w:tcW w:w="52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2638" w:rsidRPr="009259C9" w:rsidRDefault="00A74B9E" w:rsidP="004E2D1F">
            <w:pPr>
              <w:rPr>
                <w:rFonts w:ascii="Century Gothic" w:hAnsi="Century Gothic" w:cs="Arial"/>
                <w:sz w:val="18"/>
                <w:szCs w:val="18"/>
                <w:lang w:val="es-MX"/>
              </w:rPr>
            </w:pPr>
            <w:r w:rsidRPr="00A74B9E">
              <w:rPr>
                <w:rFonts w:ascii="Century Gothic" w:hAnsi="Century Gothic" w:cs="Arial"/>
                <w:sz w:val="18"/>
                <w:szCs w:val="18"/>
                <w:lang w:val="es-MX"/>
              </w:rPr>
              <w:t> </w:t>
            </w:r>
          </w:p>
        </w:tc>
        <w:tc>
          <w:tcPr>
            <w:tcW w:w="671" w:type="pct"/>
            <w:tcBorders>
              <w:top w:val="nil"/>
              <w:left w:val="nil"/>
              <w:bottom w:val="single" w:sz="4" w:space="0" w:color="auto"/>
              <w:right w:val="single" w:sz="4" w:space="0" w:color="auto"/>
            </w:tcBorders>
            <w:shd w:val="clear" w:color="auto" w:fill="auto"/>
            <w:noWrap/>
            <w:vAlign w:val="bottom"/>
            <w:hideMark/>
          </w:tcPr>
          <w:p w:rsidR="00882638" w:rsidRPr="009259C9" w:rsidRDefault="00A74B9E" w:rsidP="004E2D1F">
            <w:pPr>
              <w:rPr>
                <w:rFonts w:ascii="Century Gothic" w:hAnsi="Century Gothic" w:cs="Arial"/>
                <w:sz w:val="18"/>
                <w:szCs w:val="18"/>
                <w:lang w:val="es-MX"/>
              </w:rPr>
            </w:pPr>
            <w:r w:rsidRPr="00A74B9E">
              <w:rPr>
                <w:rFonts w:ascii="Century Gothic" w:hAnsi="Century Gothic" w:cs="Arial"/>
                <w:sz w:val="18"/>
                <w:szCs w:val="18"/>
                <w:lang w:val="es-MX"/>
              </w:rPr>
              <w:t> </w:t>
            </w:r>
          </w:p>
        </w:tc>
        <w:tc>
          <w:tcPr>
            <w:tcW w:w="590" w:type="pct"/>
            <w:tcBorders>
              <w:top w:val="nil"/>
              <w:left w:val="single" w:sz="4" w:space="0" w:color="auto"/>
              <w:bottom w:val="single" w:sz="4" w:space="0" w:color="auto"/>
              <w:right w:val="single" w:sz="4" w:space="0" w:color="auto"/>
            </w:tcBorders>
          </w:tcPr>
          <w:p w:rsidR="00882638" w:rsidRPr="009259C9" w:rsidRDefault="00882638" w:rsidP="004E2D1F">
            <w:pPr>
              <w:rPr>
                <w:rFonts w:ascii="Century Gothic" w:hAnsi="Century Gothic" w:cs="Arial"/>
                <w:sz w:val="18"/>
                <w:szCs w:val="18"/>
                <w:lang w:val="es-MX"/>
              </w:rPr>
            </w:pPr>
          </w:p>
        </w:tc>
      </w:tr>
      <w:tr w:rsidR="00882638" w:rsidRPr="009259C9" w:rsidTr="00A637C4">
        <w:trPr>
          <w:trHeight w:val="394"/>
          <w:jc w:val="center"/>
        </w:trPr>
        <w:tc>
          <w:tcPr>
            <w:tcW w:w="899"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rsidR="00882638" w:rsidRPr="009259C9" w:rsidRDefault="00A74B9E" w:rsidP="004E2D1F">
            <w:pPr>
              <w:rPr>
                <w:rFonts w:ascii="Century Gothic" w:hAnsi="Century Gothic" w:cs="Arial"/>
                <w:b/>
                <w:iCs/>
                <w:sz w:val="20"/>
                <w:szCs w:val="20"/>
                <w:lang w:val="es-MX"/>
              </w:rPr>
            </w:pPr>
            <w:r w:rsidRPr="00A74B9E">
              <w:rPr>
                <w:rFonts w:ascii="Century Gothic" w:hAnsi="Century Gothic" w:cs="Arial"/>
                <w:b/>
                <w:iCs/>
                <w:sz w:val="20"/>
                <w:szCs w:val="20"/>
                <w:lang w:val="es-MX"/>
              </w:rPr>
              <w:t>Supervisión y seguimiento</w:t>
            </w:r>
          </w:p>
        </w:tc>
        <w:tc>
          <w:tcPr>
            <w:tcW w:w="671" w:type="pct"/>
            <w:tcBorders>
              <w:top w:val="single" w:sz="4" w:space="0" w:color="auto"/>
              <w:left w:val="nil"/>
              <w:bottom w:val="single" w:sz="4" w:space="0" w:color="auto"/>
              <w:right w:val="single" w:sz="4" w:space="0" w:color="auto"/>
            </w:tcBorders>
            <w:vAlign w:val="bottom"/>
          </w:tcPr>
          <w:p w:rsidR="00882638" w:rsidRPr="009259C9" w:rsidRDefault="00882638" w:rsidP="004E2D1F">
            <w:pPr>
              <w:rPr>
                <w:rFonts w:ascii="Century Gothic" w:hAnsi="Century Gothic" w:cs="Arial"/>
                <w:sz w:val="18"/>
                <w:szCs w:val="18"/>
                <w:lang w:val="es-MX"/>
              </w:rPr>
            </w:pPr>
          </w:p>
        </w:tc>
        <w:tc>
          <w:tcPr>
            <w:tcW w:w="527" w:type="pct"/>
            <w:tcBorders>
              <w:top w:val="single" w:sz="4" w:space="0" w:color="auto"/>
              <w:left w:val="single" w:sz="4" w:space="0" w:color="auto"/>
              <w:bottom w:val="single" w:sz="4" w:space="0" w:color="auto"/>
              <w:right w:val="single" w:sz="4" w:space="0" w:color="auto"/>
            </w:tcBorders>
          </w:tcPr>
          <w:p w:rsidR="00882638" w:rsidRPr="009259C9" w:rsidRDefault="00882638" w:rsidP="004E2D1F">
            <w:pPr>
              <w:rPr>
                <w:rFonts w:ascii="Century Gothic" w:hAnsi="Century Gothic" w:cs="Arial"/>
                <w:sz w:val="18"/>
                <w:szCs w:val="18"/>
                <w:lang w:val="es-MX"/>
              </w:rPr>
            </w:pPr>
          </w:p>
        </w:tc>
        <w:tc>
          <w:tcPr>
            <w:tcW w:w="598" w:type="pct"/>
            <w:tcBorders>
              <w:top w:val="single" w:sz="4" w:space="0" w:color="auto"/>
              <w:left w:val="single" w:sz="4" w:space="0" w:color="auto"/>
              <w:bottom w:val="single" w:sz="4" w:space="0" w:color="auto"/>
              <w:right w:val="single" w:sz="4" w:space="0" w:color="auto"/>
            </w:tcBorders>
            <w:vAlign w:val="bottom"/>
          </w:tcPr>
          <w:p w:rsidR="00882638" w:rsidRPr="009259C9" w:rsidRDefault="00882638" w:rsidP="004E2D1F">
            <w:pPr>
              <w:rPr>
                <w:rFonts w:ascii="Century Gothic" w:hAnsi="Century Gothic" w:cs="Arial"/>
                <w:sz w:val="18"/>
                <w:szCs w:val="18"/>
                <w:lang w:val="es-MX"/>
              </w:rPr>
            </w:pPr>
          </w:p>
        </w:tc>
        <w:tc>
          <w:tcPr>
            <w:tcW w:w="520" w:type="pct"/>
            <w:tcBorders>
              <w:top w:val="single" w:sz="4" w:space="0" w:color="auto"/>
              <w:left w:val="single" w:sz="4" w:space="0" w:color="auto"/>
              <w:bottom w:val="single" w:sz="4" w:space="0" w:color="auto"/>
              <w:right w:val="single" w:sz="4" w:space="0" w:color="auto"/>
            </w:tcBorders>
          </w:tcPr>
          <w:p w:rsidR="00882638" w:rsidRPr="009259C9" w:rsidRDefault="00882638" w:rsidP="004E2D1F">
            <w:pPr>
              <w:rPr>
                <w:rFonts w:ascii="Century Gothic" w:hAnsi="Century Gothic" w:cs="Arial"/>
                <w:sz w:val="18"/>
                <w:szCs w:val="18"/>
                <w:lang w:val="es-MX"/>
              </w:rPr>
            </w:pPr>
          </w:p>
        </w:tc>
        <w:tc>
          <w:tcPr>
            <w:tcW w:w="524"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2638" w:rsidRPr="009259C9" w:rsidRDefault="00882638" w:rsidP="004E2D1F">
            <w:pPr>
              <w:rPr>
                <w:rFonts w:ascii="Century Gothic" w:hAnsi="Century Gothic" w:cs="Arial"/>
                <w:sz w:val="18"/>
                <w:szCs w:val="18"/>
                <w:lang w:val="es-MX"/>
              </w:rPr>
            </w:pPr>
          </w:p>
        </w:tc>
        <w:tc>
          <w:tcPr>
            <w:tcW w:w="671" w:type="pct"/>
            <w:tcBorders>
              <w:top w:val="single" w:sz="4" w:space="0" w:color="auto"/>
              <w:left w:val="nil"/>
              <w:bottom w:val="single" w:sz="4" w:space="0" w:color="auto"/>
              <w:right w:val="single" w:sz="4" w:space="0" w:color="auto"/>
            </w:tcBorders>
            <w:shd w:val="clear" w:color="auto" w:fill="auto"/>
            <w:noWrap/>
            <w:vAlign w:val="bottom"/>
          </w:tcPr>
          <w:p w:rsidR="00882638" w:rsidRPr="009259C9" w:rsidRDefault="00882638" w:rsidP="004E2D1F">
            <w:pPr>
              <w:rPr>
                <w:rFonts w:ascii="Century Gothic" w:hAnsi="Century Gothic" w:cs="Arial"/>
                <w:sz w:val="18"/>
                <w:szCs w:val="18"/>
                <w:lang w:val="es-MX"/>
              </w:rPr>
            </w:pPr>
          </w:p>
        </w:tc>
        <w:tc>
          <w:tcPr>
            <w:tcW w:w="590" w:type="pct"/>
            <w:tcBorders>
              <w:top w:val="single" w:sz="4" w:space="0" w:color="auto"/>
              <w:left w:val="single" w:sz="4" w:space="0" w:color="auto"/>
              <w:bottom w:val="single" w:sz="4" w:space="0" w:color="auto"/>
              <w:right w:val="single" w:sz="4" w:space="0" w:color="auto"/>
            </w:tcBorders>
          </w:tcPr>
          <w:p w:rsidR="00882638" w:rsidRPr="009259C9" w:rsidRDefault="00882638" w:rsidP="004E2D1F">
            <w:pPr>
              <w:rPr>
                <w:rFonts w:ascii="Century Gothic" w:hAnsi="Century Gothic" w:cs="Arial"/>
                <w:sz w:val="18"/>
                <w:szCs w:val="18"/>
                <w:lang w:val="es-MX"/>
              </w:rPr>
            </w:pPr>
          </w:p>
        </w:tc>
      </w:tr>
    </w:tbl>
    <w:p w:rsidR="002E32D4" w:rsidRPr="009259C9" w:rsidRDefault="002E32D4" w:rsidP="002E32D4">
      <w:pPr>
        <w:rPr>
          <w:rFonts w:eastAsia="Times"/>
          <w:lang w:val="es-MX"/>
        </w:rPr>
      </w:pPr>
    </w:p>
    <w:p w:rsidR="002E32D4" w:rsidRPr="009259C9" w:rsidRDefault="002E32D4" w:rsidP="002E32D4">
      <w:pPr>
        <w:rPr>
          <w:rFonts w:eastAsia="Times"/>
          <w:lang w:val="es-MX"/>
        </w:rPr>
      </w:pPr>
    </w:p>
    <w:p w:rsidR="009654AE" w:rsidRPr="009259C9" w:rsidRDefault="009654AE" w:rsidP="002E32D4">
      <w:pPr>
        <w:rPr>
          <w:rFonts w:eastAsia="Times"/>
          <w:lang w:val="es-MX"/>
        </w:rPr>
      </w:pPr>
    </w:p>
    <w:p w:rsidR="005A4BC3" w:rsidRPr="009259C9" w:rsidRDefault="005A4BC3" w:rsidP="002E32D4">
      <w:pPr>
        <w:rPr>
          <w:rFonts w:eastAsia="Times"/>
          <w:lang w:val="es-MX"/>
        </w:rPr>
      </w:pPr>
    </w:p>
    <w:p w:rsidR="005A4BC3" w:rsidRPr="009259C9" w:rsidRDefault="005A4BC3" w:rsidP="002E32D4">
      <w:pPr>
        <w:rPr>
          <w:rFonts w:eastAsia="Times"/>
          <w:lang w:val="es-MX"/>
        </w:rPr>
      </w:pPr>
    </w:p>
    <w:p w:rsidR="005A4BC3" w:rsidRPr="009259C9" w:rsidRDefault="005A4BC3" w:rsidP="002E32D4">
      <w:pPr>
        <w:rPr>
          <w:rFonts w:eastAsia="Times"/>
          <w:lang w:val="es-MX"/>
        </w:rPr>
      </w:pPr>
    </w:p>
    <w:p w:rsidR="005A4BC3" w:rsidRPr="009259C9" w:rsidRDefault="005A4BC3" w:rsidP="005A4BC3">
      <w:pPr>
        <w:rPr>
          <w:rFonts w:ascii="Century Gothic" w:hAnsi="Century Gothic" w:cs="Arial"/>
          <w:iCs/>
          <w:sz w:val="22"/>
          <w:szCs w:val="22"/>
          <w:lang w:val="es-MX"/>
        </w:rPr>
      </w:pPr>
    </w:p>
    <w:p w:rsidR="005A4BC3" w:rsidRPr="009259C9" w:rsidRDefault="005A4BC3" w:rsidP="005A4BC3">
      <w:pPr>
        <w:rPr>
          <w:rFonts w:ascii="Century Gothic" w:hAnsi="Century Gothic" w:cs="Arial"/>
          <w:iCs/>
          <w:sz w:val="22"/>
          <w:szCs w:val="22"/>
          <w:lang w:val="es-MX"/>
        </w:rPr>
      </w:pPr>
    </w:p>
    <w:p w:rsidR="00A637C4" w:rsidRPr="009259C9" w:rsidRDefault="00A74B9E">
      <w:pPr>
        <w:rPr>
          <w:rFonts w:ascii="Century Gothic" w:hAnsi="Century Gothic" w:cs="Arial"/>
          <w:iCs/>
          <w:sz w:val="22"/>
          <w:szCs w:val="22"/>
          <w:lang w:val="es-MX"/>
        </w:rPr>
      </w:pPr>
      <w:r w:rsidRPr="00A74B9E">
        <w:rPr>
          <w:rFonts w:ascii="Century Gothic" w:hAnsi="Century Gothic" w:cs="Arial"/>
          <w:iCs/>
          <w:sz w:val="22"/>
          <w:szCs w:val="22"/>
          <w:lang w:val="es-MX"/>
        </w:rPr>
        <w:br w:type="page"/>
      </w:r>
    </w:p>
    <w:p w:rsidR="005A4BC3" w:rsidRPr="009259C9" w:rsidRDefault="00A74B9E" w:rsidP="005A4BC3">
      <w:pPr>
        <w:rPr>
          <w:rFonts w:ascii="Century Gothic" w:hAnsi="Century Gothic" w:cs="Arial"/>
          <w:iCs/>
          <w:sz w:val="22"/>
          <w:szCs w:val="22"/>
          <w:lang w:val="es-MX"/>
        </w:rPr>
      </w:pPr>
      <w:r w:rsidRPr="00A74B9E">
        <w:rPr>
          <w:rFonts w:ascii="Century Gothic" w:hAnsi="Century Gothic" w:cs="Arial"/>
          <w:iCs/>
          <w:sz w:val="22"/>
          <w:szCs w:val="22"/>
          <w:lang w:val="es-MX"/>
        </w:rPr>
        <w:lastRenderedPageBreak/>
        <w:t>Anexo 3. Instrumentos de recolección de información</w:t>
      </w:r>
    </w:p>
    <w:p w:rsidR="005A4BC3" w:rsidRPr="009259C9" w:rsidRDefault="00A74B9E" w:rsidP="005A4BC3">
      <w:pPr>
        <w:rPr>
          <w:rFonts w:eastAsia="Times"/>
          <w:lang w:val="es-MX"/>
        </w:rPr>
      </w:pPr>
      <w:r w:rsidRPr="00A74B9E">
        <w:rPr>
          <w:rFonts w:ascii="Century Gothic" w:hAnsi="Century Gothic" w:cs="Arial"/>
          <w:iCs/>
          <w:sz w:val="22"/>
          <w:szCs w:val="22"/>
          <w:lang w:val="es-MX"/>
        </w:rPr>
        <w:t>(Formato libre)</w:t>
      </w:r>
    </w:p>
    <w:p w:rsidR="00A637C4" w:rsidRPr="009259C9" w:rsidRDefault="00A637C4" w:rsidP="005A4BC3">
      <w:pPr>
        <w:rPr>
          <w:rFonts w:eastAsia="Times"/>
          <w:lang w:val="es-MX"/>
        </w:rPr>
      </w:pPr>
    </w:p>
    <w:p w:rsidR="005A4BC3" w:rsidRPr="009259C9" w:rsidRDefault="00A74B9E" w:rsidP="005A4BC3">
      <w:pPr>
        <w:rPr>
          <w:rFonts w:ascii="Century Gothic" w:hAnsi="Century Gothic" w:cs="Arial"/>
          <w:iCs/>
          <w:sz w:val="22"/>
          <w:szCs w:val="22"/>
          <w:lang w:val="es-MX"/>
        </w:rPr>
      </w:pPr>
      <w:r w:rsidRPr="00A74B9E">
        <w:rPr>
          <w:rFonts w:ascii="Century Gothic" w:hAnsi="Century Gothic" w:cs="Arial"/>
          <w:iCs/>
          <w:sz w:val="22"/>
          <w:szCs w:val="22"/>
          <w:lang w:val="es-MX"/>
        </w:rPr>
        <w:t xml:space="preserve">Anexo 4. Trabajo de campo realizado </w:t>
      </w:r>
    </w:p>
    <w:p w:rsidR="005A4BC3" w:rsidRPr="009259C9" w:rsidRDefault="00A74B9E" w:rsidP="005A4BC3">
      <w:pPr>
        <w:rPr>
          <w:rFonts w:ascii="Century Gothic" w:hAnsi="Century Gothic" w:cs="Arial"/>
          <w:iCs/>
          <w:sz w:val="22"/>
          <w:szCs w:val="22"/>
          <w:lang w:val="es-MX"/>
        </w:rPr>
      </w:pPr>
      <w:r w:rsidRPr="00A74B9E">
        <w:rPr>
          <w:rFonts w:ascii="Century Gothic" w:hAnsi="Century Gothic" w:cs="Arial"/>
          <w:iCs/>
          <w:sz w:val="22"/>
          <w:szCs w:val="22"/>
          <w:lang w:val="es-MX"/>
        </w:rPr>
        <w:t>(Formato libre)</w:t>
      </w:r>
    </w:p>
    <w:p w:rsidR="005A4BC3" w:rsidRPr="009259C9" w:rsidRDefault="005A4BC3" w:rsidP="005A4BC3">
      <w:pPr>
        <w:rPr>
          <w:rFonts w:ascii="Century Gothic" w:hAnsi="Century Gothic" w:cs="Arial"/>
          <w:iCs/>
          <w:sz w:val="22"/>
          <w:szCs w:val="22"/>
          <w:lang w:val="es-MX"/>
        </w:rPr>
      </w:pPr>
    </w:p>
    <w:p w:rsidR="005A4BC3" w:rsidRPr="009259C9" w:rsidRDefault="00A74B9E" w:rsidP="005A4BC3">
      <w:pPr>
        <w:jc w:val="both"/>
        <w:rPr>
          <w:rFonts w:ascii="Century Gothic" w:hAnsi="Century Gothic" w:cs="Arial"/>
          <w:iCs/>
          <w:sz w:val="22"/>
          <w:szCs w:val="22"/>
          <w:lang w:val="es-MX"/>
        </w:rPr>
      </w:pPr>
      <w:r w:rsidRPr="00A74B9E">
        <w:rPr>
          <w:rFonts w:ascii="Century Gothic" w:hAnsi="Century Gothic" w:cs="Arial"/>
          <w:iCs/>
          <w:sz w:val="22"/>
          <w:szCs w:val="22"/>
          <w:lang w:val="es-MX"/>
        </w:rPr>
        <w:t>En este apartado el proveedor deberá presentar la estrategia de trabajo de campo final, en el que se señale de manera puntual los cambios que se realizaron respecto de la propuesta original. A esto se deberá incluir la justificación a cada uno de los cambios.</w:t>
      </w:r>
    </w:p>
    <w:p w:rsidR="005A4BC3" w:rsidRPr="009259C9" w:rsidRDefault="005A4BC3" w:rsidP="005A4BC3">
      <w:pPr>
        <w:rPr>
          <w:rFonts w:ascii="Century Gothic" w:hAnsi="Century Gothic" w:cs="Arial"/>
          <w:iCs/>
          <w:sz w:val="22"/>
          <w:szCs w:val="22"/>
          <w:lang w:val="es-MX"/>
        </w:rPr>
      </w:pPr>
    </w:p>
    <w:p w:rsidR="005A4BC3" w:rsidRPr="009259C9" w:rsidRDefault="00A74B9E" w:rsidP="005A4BC3">
      <w:pPr>
        <w:rPr>
          <w:rFonts w:ascii="Century Gothic" w:hAnsi="Century Gothic" w:cs="Arial"/>
          <w:iCs/>
          <w:sz w:val="22"/>
          <w:szCs w:val="22"/>
          <w:lang w:val="es-MX"/>
        </w:rPr>
      </w:pPr>
      <w:r w:rsidRPr="00A74B9E">
        <w:rPr>
          <w:rFonts w:ascii="Century Gothic" w:hAnsi="Century Gothic" w:cs="Arial"/>
          <w:iCs/>
          <w:sz w:val="22"/>
          <w:szCs w:val="22"/>
          <w:lang w:val="es-MX"/>
        </w:rPr>
        <w:t>Bitácora de trabajo</w:t>
      </w:r>
    </w:p>
    <w:p w:rsidR="005A4BC3" w:rsidRPr="009259C9" w:rsidRDefault="005A4BC3" w:rsidP="005A4BC3">
      <w:pPr>
        <w:rPr>
          <w:rFonts w:ascii="Century Gothic" w:hAnsi="Century Gothic" w:cs="Arial"/>
          <w:iCs/>
          <w:sz w:val="22"/>
          <w:szCs w:val="22"/>
          <w:lang w:val="es-MX"/>
        </w:rPr>
      </w:pPr>
    </w:p>
    <w:p w:rsidR="005A4BC3" w:rsidRPr="009259C9" w:rsidRDefault="00A74B9E" w:rsidP="005A4BC3">
      <w:pPr>
        <w:rPr>
          <w:rFonts w:ascii="Century Gothic" w:hAnsi="Century Gothic" w:cs="Arial"/>
          <w:iCs/>
          <w:sz w:val="22"/>
          <w:szCs w:val="22"/>
          <w:lang w:val="es-MX"/>
        </w:rPr>
      </w:pPr>
      <w:r w:rsidRPr="00A74B9E">
        <w:rPr>
          <w:rFonts w:ascii="Century Gothic" w:hAnsi="Century Gothic" w:cs="Arial"/>
          <w:iCs/>
          <w:sz w:val="22"/>
          <w:szCs w:val="22"/>
          <w:lang w:val="es-MX"/>
        </w:rPr>
        <w:t>Se propone el uso del siguiente formato para presentar la bitácora de trabajo:</w:t>
      </w:r>
    </w:p>
    <w:p w:rsidR="00A637C4" w:rsidRPr="009259C9" w:rsidRDefault="00A637C4" w:rsidP="005A4BC3">
      <w:pPr>
        <w:rPr>
          <w:rFonts w:ascii="Century Gothic" w:hAnsi="Century Gothic" w:cs="Arial"/>
          <w:iCs/>
          <w:sz w:val="22"/>
          <w:szCs w:val="22"/>
          <w:lang w:val="es-MX"/>
        </w:rPr>
      </w:pPr>
    </w:p>
    <w:p w:rsidR="008B5EEB" w:rsidRDefault="00A74B9E">
      <w:pPr>
        <w:jc w:val="center"/>
        <w:rPr>
          <w:rFonts w:ascii="Century Gothic" w:hAnsi="Century Gothic" w:cs="Arial"/>
          <w:iCs/>
          <w:sz w:val="22"/>
          <w:szCs w:val="22"/>
          <w:lang w:val="es-MX"/>
        </w:rPr>
      </w:pPr>
      <w:r w:rsidRPr="00A74B9E">
        <w:rPr>
          <w:rFonts w:ascii="Century Gothic" w:hAnsi="Century Gothic" w:cs="Arial"/>
          <w:iCs/>
          <w:sz w:val="22"/>
          <w:szCs w:val="22"/>
          <w:lang w:val="es-MX"/>
        </w:rPr>
        <w:t>Tabla 4. Bitácora de trabajo</w:t>
      </w:r>
    </w:p>
    <w:p w:rsidR="005A4BC3" w:rsidRPr="009259C9" w:rsidRDefault="005A4BC3" w:rsidP="005A4BC3">
      <w:pPr>
        <w:rPr>
          <w:rFonts w:ascii="Century Gothic" w:hAnsi="Century Gothic" w:cs="Arial"/>
          <w:iCs/>
          <w:sz w:val="22"/>
          <w:szCs w:val="22"/>
          <w:lang w:val="es-MX"/>
        </w:rPr>
      </w:pPr>
    </w:p>
    <w:tbl>
      <w:tblPr>
        <w:tblW w:w="9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5"/>
        <w:gridCol w:w="1209"/>
        <w:gridCol w:w="810"/>
        <w:gridCol w:w="1412"/>
        <w:gridCol w:w="1351"/>
        <w:gridCol w:w="1305"/>
        <w:gridCol w:w="1083"/>
        <w:gridCol w:w="1553"/>
      </w:tblGrid>
      <w:tr w:rsidR="005A4BC3" w:rsidRPr="009259C9" w:rsidTr="00A637C4">
        <w:trPr>
          <w:trHeight w:val="1380"/>
          <w:jc w:val="center"/>
        </w:trPr>
        <w:tc>
          <w:tcPr>
            <w:tcW w:w="1155" w:type="dxa"/>
            <w:shd w:val="clear" w:color="auto" w:fill="44546A" w:themeFill="text2"/>
            <w:vAlign w:val="center"/>
          </w:tcPr>
          <w:p w:rsidR="008B5EEB" w:rsidRDefault="00A74B9E">
            <w:pPr>
              <w:jc w:val="center"/>
              <w:rPr>
                <w:rFonts w:ascii="Century Gothic" w:hAnsi="Century Gothic" w:cs="Arial"/>
                <w:b/>
                <w:bCs/>
                <w:color w:val="FFFFFF" w:themeColor="background1"/>
                <w:sz w:val="16"/>
                <w:szCs w:val="16"/>
                <w:lang w:val="es-MX"/>
              </w:rPr>
            </w:pPr>
            <w:r w:rsidRPr="00A74B9E">
              <w:rPr>
                <w:rFonts w:ascii="Century Gothic" w:hAnsi="Century Gothic" w:cs="Arial"/>
                <w:b/>
                <w:bCs/>
                <w:color w:val="FFFFFF" w:themeColor="background1"/>
                <w:sz w:val="16"/>
                <w:szCs w:val="16"/>
                <w:lang w:val="es-MX"/>
              </w:rPr>
              <w:t>Entidad/ Institución</w:t>
            </w:r>
          </w:p>
        </w:tc>
        <w:tc>
          <w:tcPr>
            <w:tcW w:w="1209" w:type="dxa"/>
            <w:shd w:val="clear" w:color="auto" w:fill="44546A" w:themeFill="text2"/>
            <w:vAlign w:val="center"/>
          </w:tcPr>
          <w:p w:rsidR="008B5EEB" w:rsidRDefault="00A74B9E">
            <w:pPr>
              <w:jc w:val="center"/>
              <w:rPr>
                <w:rFonts w:ascii="Century Gothic" w:hAnsi="Century Gothic" w:cs="Arial"/>
                <w:b/>
                <w:bCs/>
                <w:color w:val="FFFFFF" w:themeColor="background1"/>
                <w:sz w:val="16"/>
                <w:szCs w:val="16"/>
                <w:lang w:val="es-MX"/>
              </w:rPr>
            </w:pPr>
            <w:r w:rsidRPr="00A74B9E">
              <w:rPr>
                <w:rFonts w:ascii="Century Gothic" w:hAnsi="Century Gothic" w:cs="Arial"/>
                <w:b/>
                <w:bCs/>
                <w:color w:val="FFFFFF" w:themeColor="background1"/>
                <w:sz w:val="16"/>
                <w:szCs w:val="16"/>
                <w:lang w:val="es-MX"/>
              </w:rPr>
              <w:t>Orden de gobierno (estatal y/o municipal)</w:t>
            </w:r>
          </w:p>
        </w:tc>
        <w:tc>
          <w:tcPr>
            <w:tcW w:w="810" w:type="dxa"/>
            <w:shd w:val="clear" w:color="auto" w:fill="44546A" w:themeFill="text2"/>
            <w:vAlign w:val="center"/>
          </w:tcPr>
          <w:p w:rsidR="008B5EEB" w:rsidRDefault="00A74B9E">
            <w:pPr>
              <w:jc w:val="center"/>
              <w:rPr>
                <w:rFonts w:ascii="Century Gothic" w:hAnsi="Century Gothic" w:cs="Arial"/>
                <w:b/>
                <w:bCs/>
                <w:color w:val="FFFFFF" w:themeColor="background1"/>
                <w:sz w:val="16"/>
                <w:szCs w:val="16"/>
                <w:lang w:val="es-MX"/>
              </w:rPr>
            </w:pPr>
            <w:r w:rsidRPr="00A74B9E">
              <w:rPr>
                <w:rFonts w:ascii="Century Gothic" w:hAnsi="Century Gothic" w:cs="Arial"/>
                <w:b/>
                <w:bCs/>
                <w:color w:val="FFFFFF" w:themeColor="background1"/>
                <w:sz w:val="16"/>
                <w:szCs w:val="16"/>
                <w:lang w:val="es-MX"/>
              </w:rPr>
              <w:t>Fecha</w:t>
            </w:r>
          </w:p>
        </w:tc>
        <w:tc>
          <w:tcPr>
            <w:tcW w:w="1412" w:type="dxa"/>
            <w:shd w:val="clear" w:color="auto" w:fill="44546A" w:themeFill="text2"/>
            <w:vAlign w:val="center"/>
          </w:tcPr>
          <w:p w:rsidR="008B5EEB" w:rsidRDefault="00A74B9E">
            <w:pPr>
              <w:jc w:val="center"/>
              <w:rPr>
                <w:rFonts w:ascii="Century Gothic" w:hAnsi="Century Gothic" w:cs="Arial"/>
                <w:b/>
                <w:bCs/>
                <w:color w:val="FFFFFF" w:themeColor="background1"/>
                <w:sz w:val="16"/>
                <w:szCs w:val="16"/>
                <w:lang w:val="es-MX"/>
              </w:rPr>
            </w:pPr>
            <w:r w:rsidRPr="00A74B9E">
              <w:rPr>
                <w:rFonts w:ascii="Century Gothic" w:hAnsi="Century Gothic" w:cs="Arial"/>
                <w:b/>
                <w:bCs/>
                <w:color w:val="FFFFFF" w:themeColor="background1"/>
                <w:sz w:val="16"/>
                <w:szCs w:val="16"/>
                <w:lang w:val="es-MX"/>
              </w:rPr>
              <w:t>Entrevistador</w:t>
            </w:r>
          </w:p>
        </w:tc>
        <w:tc>
          <w:tcPr>
            <w:tcW w:w="1351" w:type="dxa"/>
            <w:shd w:val="clear" w:color="auto" w:fill="44546A" w:themeFill="text2"/>
            <w:vAlign w:val="center"/>
          </w:tcPr>
          <w:p w:rsidR="008B5EEB" w:rsidRDefault="00A74B9E">
            <w:pPr>
              <w:jc w:val="center"/>
              <w:rPr>
                <w:rFonts w:ascii="Century Gothic" w:hAnsi="Century Gothic" w:cs="Arial"/>
                <w:b/>
                <w:bCs/>
                <w:color w:val="FFFFFF" w:themeColor="background1"/>
                <w:sz w:val="16"/>
                <w:szCs w:val="16"/>
                <w:lang w:val="es-MX"/>
              </w:rPr>
            </w:pPr>
            <w:r w:rsidRPr="00A74B9E">
              <w:rPr>
                <w:rFonts w:ascii="Century Gothic" w:hAnsi="Century Gothic" w:cs="Arial"/>
                <w:b/>
                <w:bCs/>
                <w:color w:val="FFFFFF" w:themeColor="background1"/>
                <w:sz w:val="16"/>
                <w:szCs w:val="16"/>
                <w:lang w:val="es-MX"/>
              </w:rPr>
              <w:t>Entrevistado (cargo o puesto)</w:t>
            </w:r>
          </w:p>
        </w:tc>
        <w:tc>
          <w:tcPr>
            <w:tcW w:w="1305" w:type="dxa"/>
            <w:shd w:val="clear" w:color="auto" w:fill="44546A" w:themeFill="text2"/>
            <w:vAlign w:val="center"/>
          </w:tcPr>
          <w:p w:rsidR="008B5EEB" w:rsidRDefault="00A74B9E">
            <w:pPr>
              <w:jc w:val="center"/>
              <w:rPr>
                <w:rFonts w:ascii="Century Gothic" w:hAnsi="Century Gothic" w:cs="Arial"/>
                <w:b/>
                <w:bCs/>
                <w:color w:val="FFFFFF" w:themeColor="background1"/>
                <w:sz w:val="16"/>
                <w:szCs w:val="16"/>
                <w:lang w:val="es-MX"/>
              </w:rPr>
            </w:pPr>
            <w:r w:rsidRPr="00A74B9E">
              <w:rPr>
                <w:rFonts w:ascii="Century Gothic" w:hAnsi="Century Gothic" w:cs="Arial"/>
                <w:b/>
                <w:bCs/>
                <w:color w:val="FFFFFF" w:themeColor="background1"/>
                <w:sz w:val="16"/>
                <w:szCs w:val="16"/>
                <w:lang w:val="es-MX"/>
              </w:rPr>
              <w:t>Instrumento empleado</w:t>
            </w:r>
          </w:p>
        </w:tc>
        <w:tc>
          <w:tcPr>
            <w:tcW w:w="1083" w:type="dxa"/>
            <w:shd w:val="clear" w:color="auto" w:fill="44546A" w:themeFill="text2"/>
            <w:vAlign w:val="center"/>
          </w:tcPr>
          <w:p w:rsidR="008B5EEB" w:rsidRDefault="00A74B9E">
            <w:pPr>
              <w:jc w:val="center"/>
              <w:rPr>
                <w:rFonts w:ascii="Century Gothic" w:hAnsi="Century Gothic" w:cs="Arial"/>
                <w:b/>
                <w:bCs/>
                <w:color w:val="FFFFFF" w:themeColor="background1"/>
                <w:sz w:val="16"/>
                <w:szCs w:val="16"/>
                <w:lang w:val="es-MX"/>
              </w:rPr>
            </w:pPr>
            <w:r w:rsidRPr="00A74B9E">
              <w:rPr>
                <w:rFonts w:ascii="Century Gothic" w:hAnsi="Century Gothic" w:cs="Arial"/>
                <w:b/>
                <w:bCs/>
                <w:color w:val="FFFFFF" w:themeColor="background1"/>
                <w:sz w:val="16"/>
                <w:szCs w:val="16"/>
                <w:lang w:val="es-MX"/>
              </w:rPr>
              <w:t>Duración de la entrevista</w:t>
            </w:r>
          </w:p>
        </w:tc>
        <w:tc>
          <w:tcPr>
            <w:tcW w:w="1553" w:type="dxa"/>
            <w:shd w:val="clear" w:color="auto" w:fill="44546A" w:themeFill="text2"/>
            <w:vAlign w:val="center"/>
          </w:tcPr>
          <w:p w:rsidR="008B5EEB" w:rsidRDefault="00A74B9E">
            <w:pPr>
              <w:jc w:val="center"/>
              <w:rPr>
                <w:rFonts w:ascii="Century Gothic" w:hAnsi="Century Gothic" w:cs="Arial"/>
                <w:b/>
                <w:bCs/>
                <w:color w:val="FFFFFF" w:themeColor="background1"/>
                <w:sz w:val="16"/>
                <w:szCs w:val="16"/>
                <w:lang w:val="es-MX"/>
              </w:rPr>
            </w:pPr>
            <w:r w:rsidRPr="00A74B9E">
              <w:rPr>
                <w:rFonts w:ascii="Century Gothic" w:hAnsi="Century Gothic" w:cs="Arial"/>
                <w:b/>
                <w:bCs/>
                <w:color w:val="FFFFFF" w:themeColor="background1"/>
                <w:sz w:val="16"/>
                <w:szCs w:val="16"/>
                <w:lang w:val="es-MX"/>
              </w:rPr>
              <w:t>Observaciones</w:t>
            </w:r>
          </w:p>
        </w:tc>
      </w:tr>
      <w:tr w:rsidR="005A4BC3" w:rsidRPr="009259C9" w:rsidTr="00A637C4">
        <w:trPr>
          <w:trHeight w:val="332"/>
          <w:jc w:val="center"/>
        </w:trPr>
        <w:tc>
          <w:tcPr>
            <w:tcW w:w="1155" w:type="dxa"/>
            <w:shd w:val="clear" w:color="auto" w:fill="auto"/>
          </w:tcPr>
          <w:p w:rsidR="005A4BC3" w:rsidRPr="009259C9" w:rsidRDefault="005A4BC3" w:rsidP="00892C97">
            <w:pPr>
              <w:jc w:val="center"/>
              <w:rPr>
                <w:rFonts w:ascii="Arial" w:hAnsi="Arial" w:cs="Arial"/>
                <w:sz w:val="20"/>
                <w:lang w:val="es-MX"/>
              </w:rPr>
            </w:pPr>
          </w:p>
        </w:tc>
        <w:tc>
          <w:tcPr>
            <w:tcW w:w="1209" w:type="dxa"/>
            <w:shd w:val="clear" w:color="auto" w:fill="auto"/>
          </w:tcPr>
          <w:p w:rsidR="005A4BC3" w:rsidRPr="009259C9" w:rsidRDefault="005A4BC3" w:rsidP="00892C97">
            <w:pPr>
              <w:jc w:val="center"/>
              <w:rPr>
                <w:rFonts w:ascii="Arial" w:hAnsi="Arial" w:cs="Arial"/>
                <w:sz w:val="20"/>
                <w:lang w:val="es-MX"/>
              </w:rPr>
            </w:pPr>
          </w:p>
        </w:tc>
        <w:tc>
          <w:tcPr>
            <w:tcW w:w="810" w:type="dxa"/>
            <w:shd w:val="clear" w:color="auto" w:fill="auto"/>
          </w:tcPr>
          <w:p w:rsidR="005A4BC3" w:rsidRPr="009259C9" w:rsidRDefault="005A4BC3" w:rsidP="00892C97">
            <w:pPr>
              <w:jc w:val="center"/>
              <w:rPr>
                <w:rFonts w:ascii="Arial" w:hAnsi="Arial" w:cs="Arial"/>
                <w:sz w:val="20"/>
                <w:lang w:val="es-MX"/>
              </w:rPr>
            </w:pPr>
          </w:p>
        </w:tc>
        <w:tc>
          <w:tcPr>
            <w:tcW w:w="1412" w:type="dxa"/>
            <w:shd w:val="clear" w:color="auto" w:fill="auto"/>
          </w:tcPr>
          <w:p w:rsidR="005A4BC3" w:rsidRPr="009259C9" w:rsidRDefault="005A4BC3" w:rsidP="00892C97">
            <w:pPr>
              <w:jc w:val="center"/>
              <w:rPr>
                <w:rFonts w:ascii="Arial" w:hAnsi="Arial" w:cs="Arial"/>
                <w:sz w:val="20"/>
                <w:lang w:val="es-MX"/>
              </w:rPr>
            </w:pPr>
          </w:p>
        </w:tc>
        <w:tc>
          <w:tcPr>
            <w:tcW w:w="1351" w:type="dxa"/>
            <w:shd w:val="clear" w:color="auto" w:fill="auto"/>
          </w:tcPr>
          <w:p w:rsidR="005A4BC3" w:rsidRPr="009259C9" w:rsidRDefault="005A4BC3" w:rsidP="00892C97">
            <w:pPr>
              <w:jc w:val="center"/>
              <w:rPr>
                <w:rFonts w:ascii="Arial" w:hAnsi="Arial" w:cs="Arial"/>
                <w:sz w:val="20"/>
                <w:lang w:val="es-MX"/>
              </w:rPr>
            </w:pPr>
          </w:p>
        </w:tc>
        <w:tc>
          <w:tcPr>
            <w:tcW w:w="1305" w:type="dxa"/>
            <w:shd w:val="clear" w:color="auto" w:fill="auto"/>
          </w:tcPr>
          <w:p w:rsidR="005A4BC3" w:rsidRPr="009259C9" w:rsidRDefault="005A4BC3" w:rsidP="00892C97">
            <w:pPr>
              <w:jc w:val="center"/>
              <w:rPr>
                <w:rFonts w:ascii="Arial" w:hAnsi="Arial" w:cs="Arial"/>
                <w:sz w:val="20"/>
                <w:lang w:val="es-MX"/>
              </w:rPr>
            </w:pPr>
          </w:p>
        </w:tc>
        <w:tc>
          <w:tcPr>
            <w:tcW w:w="1083" w:type="dxa"/>
            <w:shd w:val="clear" w:color="auto" w:fill="auto"/>
          </w:tcPr>
          <w:p w:rsidR="005A4BC3" w:rsidRPr="009259C9" w:rsidRDefault="005A4BC3" w:rsidP="00892C97">
            <w:pPr>
              <w:jc w:val="center"/>
              <w:rPr>
                <w:rFonts w:ascii="Arial" w:hAnsi="Arial" w:cs="Arial"/>
                <w:sz w:val="20"/>
                <w:lang w:val="es-MX"/>
              </w:rPr>
            </w:pPr>
          </w:p>
        </w:tc>
        <w:tc>
          <w:tcPr>
            <w:tcW w:w="1553" w:type="dxa"/>
            <w:shd w:val="clear" w:color="auto" w:fill="auto"/>
          </w:tcPr>
          <w:p w:rsidR="005A4BC3" w:rsidRPr="009259C9" w:rsidRDefault="005A4BC3" w:rsidP="00892C97">
            <w:pPr>
              <w:jc w:val="center"/>
              <w:rPr>
                <w:rFonts w:ascii="Arial" w:hAnsi="Arial" w:cs="Arial"/>
                <w:sz w:val="20"/>
                <w:lang w:val="es-MX"/>
              </w:rPr>
            </w:pPr>
          </w:p>
        </w:tc>
      </w:tr>
      <w:tr w:rsidR="00A637C4" w:rsidRPr="009259C9" w:rsidTr="00A637C4">
        <w:trPr>
          <w:trHeight w:val="309"/>
          <w:jc w:val="center"/>
        </w:trPr>
        <w:tc>
          <w:tcPr>
            <w:tcW w:w="1155" w:type="dxa"/>
            <w:shd w:val="clear" w:color="auto" w:fill="auto"/>
          </w:tcPr>
          <w:p w:rsidR="00A637C4" w:rsidRPr="009259C9" w:rsidRDefault="00A637C4" w:rsidP="00892C97">
            <w:pPr>
              <w:jc w:val="center"/>
              <w:rPr>
                <w:rFonts w:ascii="Arial" w:hAnsi="Arial" w:cs="Arial"/>
                <w:sz w:val="20"/>
                <w:lang w:val="es-MX"/>
              </w:rPr>
            </w:pPr>
          </w:p>
        </w:tc>
        <w:tc>
          <w:tcPr>
            <w:tcW w:w="1209" w:type="dxa"/>
            <w:shd w:val="clear" w:color="auto" w:fill="auto"/>
          </w:tcPr>
          <w:p w:rsidR="00A637C4" w:rsidRPr="009259C9" w:rsidRDefault="00A637C4" w:rsidP="00892C97">
            <w:pPr>
              <w:jc w:val="center"/>
              <w:rPr>
                <w:rFonts w:ascii="Arial" w:hAnsi="Arial" w:cs="Arial"/>
                <w:sz w:val="20"/>
                <w:lang w:val="es-MX"/>
              </w:rPr>
            </w:pPr>
          </w:p>
        </w:tc>
        <w:tc>
          <w:tcPr>
            <w:tcW w:w="810" w:type="dxa"/>
            <w:shd w:val="clear" w:color="auto" w:fill="auto"/>
          </w:tcPr>
          <w:p w:rsidR="00A637C4" w:rsidRPr="009259C9" w:rsidRDefault="00A637C4" w:rsidP="00892C97">
            <w:pPr>
              <w:jc w:val="center"/>
              <w:rPr>
                <w:rFonts w:ascii="Arial" w:hAnsi="Arial" w:cs="Arial"/>
                <w:sz w:val="20"/>
                <w:lang w:val="es-MX"/>
              </w:rPr>
            </w:pPr>
          </w:p>
        </w:tc>
        <w:tc>
          <w:tcPr>
            <w:tcW w:w="1412" w:type="dxa"/>
            <w:shd w:val="clear" w:color="auto" w:fill="auto"/>
          </w:tcPr>
          <w:p w:rsidR="00A637C4" w:rsidRPr="009259C9" w:rsidRDefault="00A637C4" w:rsidP="00892C97">
            <w:pPr>
              <w:jc w:val="center"/>
              <w:rPr>
                <w:rFonts w:ascii="Arial" w:hAnsi="Arial" w:cs="Arial"/>
                <w:sz w:val="20"/>
                <w:lang w:val="es-MX"/>
              </w:rPr>
            </w:pPr>
          </w:p>
        </w:tc>
        <w:tc>
          <w:tcPr>
            <w:tcW w:w="1351" w:type="dxa"/>
            <w:shd w:val="clear" w:color="auto" w:fill="auto"/>
          </w:tcPr>
          <w:p w:rsidR="00A637C4" w:rsidRPr="009259C9" w:rsidRDefault="00A637C4" w:rsidP="00892C97">
            <w:pPr>
              <w:jc w:val="center"/>
              <w:rPr>
                <w:rFonts w:ascii="Arial" w:hAnsi="Arial" w:cs="Arial"/>
                <w:sz w:val="20"/>
                <w:lang w:val="es-MX"/>
              </w:rPr>
            </w:pPr>
          </w:p>
        </w:tc>
        <w:tc>
          <w:tcPr>
            <w:tcW w:w="1305" w:type="dxa"/>
            <w:shd w:val="clear" w:color="auto" w:fill="auto"/>
          </w:tcPr>
          <w:p w:rsidR="00A637C4" w:rsidRPr="009259C9" w:rsidRDefault="00A637C4" w:rsidP="00892C97">
            <w:pPr>
              <w:jc w:val="center"/>
              <w:rPr>
                <w:rFonts w:ascii="Arial" w:hAnsi="Arial" w:cs="Arial"/>
                <w:sz w:val="20"/>
                <w:lang w:val="es-MX"/>
              </w:rPr>
            </w:pPr>
          </w:p>
        </w:tc>
        <w:tc>
          <w:tcPr>
            <w:tcW w:w="1083" w:type="dxa"/>
            <w:shd w:val="clear" w:color="auto" w:fill="auto"/>
          </w:tcPr>
          <w:p w:rsidR="00A637C4" w:rsidRPr="009259C9" w:rsidRDefault="00A637C4" w:rsidP="00892C97">
            <w:pPr>
              <w:jc w:val="center"/>
              <w:rPr>
                <w:rFonts w:ascii="Arial" w:hAnsi="Arial" w:cs="Arial"/>
                <w:sz w:val="20"/>
                <w:lang w:val="es-MX"/>
              </w:rPr>
            </w:pPr>
          </w:p>
        </w:tc>
        <w:tc>
          <w:tcPr>
            <w:tcW w:w="1553" w:type="dxa"/>
            <w:shd w:val="clear" w:color="auto" w:fill="auto"/>
          </w:tcPr>
          <w:p w:rsidR="00A637C4" w:rsidRPr="009259C9" w:rsidRDefault="00A637C4" w:rsidP="00892C97">
            <w:pPr>
              <w:jc w:val="center"/>
              <w:rPr>
                <w:rFonts w:ascii="Arial" w:hAnsi="Arial" w:cs="Arial"/>
                <w:sz w:val="20"/>
                <w:lang w:val="es-MX"/>
              </w:rPr>
            </w:pPr>
          </w:p>
        </w:tc>
      </w:tr>
      <w:tr w:rsidR="005A4BC3" w:rsidRPr="009259C9" w:rsidTr="00A637C4">
        <w:trPr>
          <w:trHeight w:val="309"/>
          <w:jc w:val="center"/>
        </w:trPr>
        <w:tc>
          <w:tcPr>
            <w:tcW w:w="1155" w:type="dxa"/>
            <w:shd w:val="clear" w:color="auto" w:fill="auto"/>
          </w:tcPr>
          <w:p w:rsidR="005A4BC3" w:rsidRPr="009259C9" w:rsidRDefault="005A4BC3" w:rsidP="00892C97">
            <w:pPr>
              <w:jc w:val="center"/>
              <w:rPr>
                <w:rFonts w:ascii="Arial" w:hAnsi="Arial" w:cs="Arial"/>
                <w:sz w:val="20"/>
                <w:lang w:val="es-MX"/>
              </w:rPr>
            </w:pPr>
          </w:p>
        </w:tc>
        <w:tc>
          <w:tcPr>
            <w:tcW w:w="1209" w:type="dxa"/>
            <w:shd w:val="clear" w:color="auto" w:fill="auto"/>
          </w:tcPr>
          <w:p w:rsidR="005A4BC3" w:rsidRPr="009259C9" w:rsidRDefault="005A4BC3" w:rsidP="00892C97">
            <w:pPr>
              <w:jc w:val="center"/>
              <w:rPr>
                <w:rFonts w:ascii="Arial" w:hAnsi="Arial" w:cs="Arial"/>
                <w:sz w:val="20"/>
                <w:lang w:val="es-MX"/>
              </w:rPr>
            </w:pPr>
          </w:p>
        </w:tc>
        <w:tc>
          <w:tcPr>
            <w:tcW w:w="810" w:type="dxa"/>
            <w:shd w:val="clear" w:color="auto" w:fill="auto"/>
          </w:tcPr>
          <w:p w:rsidR="005A4BC3" w:rsidRPr="009259C9" w:rsidRDefault="005A4BC3" w:rsidP="00892C97">
            <w:pPr>
              <w:jc w:val="center"/>
              <w:rPr>
                <w:rFonts w:ascii="Arial" w:hAnsi="Arial" w:cs="Arial"/>
                <w:sz w:val="20"/>
                <w:lang w:val="es-MX"/>
              </w:rPr>
            </w:pPr>
          </w:p>
        </w:tc>
        <w:tc>
          <w:tcPr>
            <w:tcW w:w="1412" w:type="dxa"/>
            <w:shd w:val="clear" w:color="auto" w:fill="auto"/>
          </w:tcPr>
          <w:p w:rsidR="005A4BC3" w:rsidRPr="009259C9" w:rsidRDefault="005A4BC3" w:rsidP="00892C97">
            <w:pPr>
              <w:jc w:val="center"/>
              <w:rPr>
                <w:rFonts w:ascii="Arial" w:hAnsi="Arial" w:cs="Arial"/>
                <w:sz w:val="20"/>
                <w:lang w:val="es-MX"/>
              </w:rPr>
            </w:pPr>
          </w:p>
        </w:tc>
        <w:tc>
          <w:tcPr>
            <w:tcW w:w="1351" w:type="dxa"/>
            <w:shd w:val="clear" w:color="auto" w:fill="auto"/>
          </w:tcPr>
          <w:p w:rsidR="005A4BC3" w:rsidRPr="009259C9" w:rsidRDefault="005A4BC3" w:rsidP="00892C97">
            <w:pPr>
              <w:jc w:val="center"/>
              <w:rPr>
                <w:rFonts w:ascii="Arial" w:hAnsi="Arial" w:cs="Arial"/>
                <w:sz w:val="20"/>
                <w:lang w:val="es-MX"/>
              </w:rPr>
            </w:pPr>
          </w:p>
        </w:tc>
        <w:tc>
          <w:tcPr>
            <w:tcW w:w="1305" w:type="dxa"/>
            <w:shd w:val="clear" w:color="auto" w:fill="auto"/>
          </w:tcPr>
          <w:p w:rsidR="005A4BC3" w:rsidRPr="009259C9" w:rsidRDefault="005A4BC3" w:rsidP="00892C97">
            <w:pPr>
              <w:jc w:val="center"/>
              <w:rPr>
                <w:rFonts w:ascii="Arial" w:hAnsi="Arial" w:cs="Arial"/>
                <w:sz w:val="20"/>
                <w:lang w:val="es-MX"/>
              </w:rPr>
            </w:pPr>
          </w:p>
        </w:tc>
        <w:tc>
          <w:tcPr>
            <w:tcW w:w="1083" w:type="dxa"/>
            <w:shd w:val="clear" w:color="auto" w:fill="auto"/>
          </w:tcPr>
          <w:p w:rsidR="005A4BC3" w:rsidRPr="009259C9" w:rsidRDefault="005A4BC3" w:rsidP="00892C97">
            <w:pPr>
              <w:jc w:val="center"/>
              <w:rPr>
                <w:rFonts w:ascii="Arial" w:hAnsi="Arial" w:cs="Arial"/>
                <w:sz w:val="20"/>
                <w:lang w:val="es-MX"/>
              </w:rPr>
            </w:pPr>
          </w:p>
        </w:tc>
        <w:tc>
          <w:tcPr>
            <w:tcW w:w="1553" w:type="dxa"/>
            <w:shd w:val="clear" w:color="auto" w:fill="auto"/>
          </w:tcPr>
          <w:p w:rsidR="005A4BC3" w:rsidRPr="009259C9" w:rsidRDefault="005A4BC3" w:rsidP="00892C97">
            <w:pPr>
              <w:jc w:val="center"/>
              <w:rPr>
                <w:rFonts w:ascii="Arial" w:hAnsi="Arial" w:cs="Arial"/>
                <w:sz w:val="20"/>
                <w:lang w:val="es-MX"/>
              </w:rPr>
            </w:pPr>
          </w:p>
        </w:tc>
      </w:tr>
    </w:tbl>
    <w:p w:rsidR="005A4BC3" w:rsidRPr="009259C9" w:rsidRDefault="005A4BC3" w:rsidP="005A4BC3">
      <w:pPr>
        <w:rPr>
          <w:rFonts w:eastAsia="Times"/>
          <w:lang w:val="es-MX"/>
        </w:rPr>
      </w:pPr>
    </w:p>
    <w:p w:rsidR="005A4BC3" w:rsidRPr="009259C9" w:rsidRDefault="005A4BC3" w:rsidP="005A4BC3">
      <w:pPr>
        <w:rPr>
          <w:rFonts w:eastAsia="Times"/>
          <w:lang w:val="es-MX"/>
        </w:rPr>
      </w:pPr>
    </w:p>
    <w:p w:rsidR="005A4BC3" w:rsidRPr="009259C9" w:rsidRDefault="005A4BC3" w:rsidP="005A4BC3">
      <w:pPr>
        <w:rPr>
          <w:rFonts w:eastAsia="Times"/>
          <w:lang w:val="es-MX"/>
        </w:rPr>
      </w:pPr>
    </w:p>
    <w:p w:rsidR="005A4BC3" w:rsidRPr="009259C9" w:rsidRDefault="005A4BC3" w:rsidP="005A4BC3">
      <w:pPr>
        <w:rPr>
          <w:rFonts w:eastAsia="Times"/>
          <w:lang w:val="es-MX"/>
        </w:rPr>
      </w:pPr>
    </w:p>
    <w:p w:rsidR="009654AE" w:rsidRPr="009259C9" w:rsidRDefault="009654AE" w:rsidP="002E32D4">
      <w:pPr>
        <w:rPr>
          <w:rFonts w:eastAsia="Times"/>
          <w:lang w:val="es-MX"/>
        </w:rPr>
      </w:pPr>
    </w:p>
    <w:p w:rsidR="002E32D4" w:rsidRPr="009259C9" w:rsidRDefault="002E32D4" w:rsidP="002E32D4">
      <w:pPr>
        <w:rPr>
          <w:rFonts w:eastAsia="Times"/>
          <w:lang w:val="es-MX"/>
        </w:rPr>
      </w:pPr>
    </w:p>
    <w:p w:rsidR="002E32D4" w:rsidRPr="009259C9" w:rsidRDefault="002E32D4" w:rsidP="002E32D4">
      <w:pPr>
        <w:rPr>
          <w:rFonts w:eastAsia="Times"/>
          <w:lang w:val="es-MX"/>
        </w:rPr>
      </w:pPr>
    </w:p>
    <w:p w:rsidR="002C6713" w:rsidRPr="009259C9" w:rsidRDefault="00A74B9E">
      <w:pPr>
        <w:rPr>
          <w:rFonts w:eastAsia="Times"/>
          <w:lang w:val="es-MX"/>
        </w:rPr>
      </w:pPr>
      <w:r w:rsidRPr="00A74B9E">
        <w:rPr>
          <w:rFonts w:eastAsia="Times"/>
          <w:lang w:val="es-MX"/>
        </w:rPr>
        <w:br w:type="page"/>
      </w:r>
    </w:p>
    <w:p w:rsidR="00212875" w:rsidRPr="009259C9" w:rsidRDefault="00A74B9E" w:rsidP="009D0731">
      <w:pPr>
        <w:pStyle w:val="Ttulo1"/>
        <w:ind w:left="0"/>
        <w:rPr>
          <w:rFonts w:ascii="Century Gothic" w:hAnsi="Century Gothic" w:cs="Arial"/>
          <w:b/>
          <w:smallCaps/>
          <w:sz w:val="22"/>
          <w:szCs w:val="22"/>
          <w:lang w:val="es-MX"/>
        </w:rPr>
      </w:pPr>
      <w:bookmarkStart w:id="57" w:name="_Toc46430667"/>
      <w:r w:rsidRPr="00A74B9E">
        <w:rPr>
          <w:rFonts w:ascii="Century Gothic" w:hAnsi="Century Gothic" w:cs="Arial"/>
          <w:b/>
          <w:smallCaps/>
          <w:sz w:val="22"/>
          <w:szCs w:val="22"/>
          <w:lang w:val="es-MX"/>
        </w:rPr>
        <w:lastRenderedPageBreak/>
        <w:t>Referencias</w:t>
      </w:r>
      <w:bookmarkEnd w:id="57"/>
    </w:p>
    <w:p w:rsidR="00C4390B" w:rsidRPr="009259C9" w:rsidRDefault="00C4390B" w:rsidP="009D0731">
      <w:pPr>
        <w:spacing w:line="276" w:lineRule="auto"/>
        <w:jc w:val="both"/>
        <w:rPr>
          <w:rFonts w:ascii="Century Gothic" w:hAnsi="Century Gothic"/>
          <w:lang w:val="es-MX"/>
        </w:rPr>
      </w:pPr>
    </w:p>
    <w:p w:rsidR="00BA710F" w:rsidRPr="009259C9" w:rsidRDefault="00A74B9E" w:rsidP="009D0731">
      <w:pPr>
        <w:spacing w:line="276" w:lineRule="auto"/>
        <w:jc w:val="both"/>
        <w:rPr>
          <w:rFonts w:ascii="Century Gothic" w:hAnsi="Century Gothic"/>
          <w:sz w:val="22"/>
          <w:szCs w:val="22"/>
          <w:lang w:val="es-MX"/>
        </w:rPr>
      </w:pPr>
      <w:r w:rsidRPr="00A74B9E">
        <w:rPr>
          <w:rFonts w:ascii="Century Gothic" w:hAnsi="Century Gothic"/>
          <w:sz w:val="22"/>
          <w:szCs w:val="22"/>
          <w:lang w:val="es-MX"/>
        </w:rPr>
        <w:t xml:space="preserve">Aviso mediante el cual se da a conocer a los gobiernos de las entidades federativas la distribución y calendarización para la ministración durante el ejercicio fiscal de 2017, de los recursos correspondientes al Fondo de Aportaciones Múltiples, en sus componentes de Infraestructura Educativa Básica, Media Superior y Superior (2017) (Aviso), </w:t>
      </w:r>
      <w:r w:rsidRPr="00A74B9E">
        <w:rPr>
          <w:rFonts w:ascii="Century Gothic" w:hAnsi="Century Gothic" w:cs="Arial"/>
          <w:iCs/>
          <w:sz w:val="22"/>
          <w:szCs w:val="22"/>
          <w:lang w:val="es-MX"/>
        </w:rPr>
        <w:t>Diario Oficial de la Federación el 30 de enero de 2017.</w:t>
      </w:r>
    </w:p>
    <w:p w:rsidR="00BA710F" w:rsidRPr="009259C9" w:rsidRDefault="00BA710F" w:rsidP="00C4390B">
      <w:pPr>
        <w:spacing w:line="276" w:lineRule="auto"/>
        <w:rPr>
          <w:rFonts w:ascii="Century Gothic" w:eastAsia="Times" w:hAnsi="Century Gothic" w:cs="Arial"/>
          <w:b/>
          <w:bCs/>
          <w:smallCaps/>
          <w:sz w:val="22"/>
          <w:szCs w:val="22"/>
          <w:lang w:val="es-MX"/>
        </w:rPr>
      </w:pPr>
    </w:p>
    <w:p w:rsidR="00166950" w:rsidRPr="009259C9" w:rsidRDefault="00A74B9E" w:rsidP="00D424EF">
      <w:pPr>
        <w:spacing w:line="276" w:lineRule="auto"/>
        <w:jc w:val="both"/>
        <w:rPr>
          <w:rFonts w:ascii="Century Gothic" w:hAnsi="Century Gothic"/>
          <w:sz w:val="22"/>
          <w:szCs w:val="22"/>
          <w:lang w:val="es-MX"/>
        </w:rPr>
      </w:pPr>
      <w:r w:rsidRPr="00A74B9E">
        <w:rPr>
          <w:rFonts w:ascii="Century Gothic" w:hAnsi="Century Gothic"/>
          <w:sz w:val="22"/>
          <w:szCs w:val="22"/>
          <w:lang w:val="es-MX"/>
        </w:rPr>
        <w:t>Bolívar Meza, Martha Laura (2012), El federalismo hacendario mexicano, Revista de Administración Pública 127, Volumen XLVII, No. 1</w:t>
      </w:r>
    </w:p>
    <w:p w:rsidR="00166950" w:rsidRPr="009259C9" w:rsidRDefault="00166950" w:rsidP="00D424EF">
      <w:pPr>
        <w:spacing w:line="276" w:lineRule="auto"/>
        <w:jc w:val="both"/>
        <w:rPr>
          <w:rFonts w:ascii="Century Gothic" w:hAnsi="Century Gothic"/>
          <w:sz w:val="22"/>
          <w:szCs w:val="22"/>
          <w:lang w:val="es-MX"/>
        </w:rPr>
      </w:pPr>
    </w:p>
    <w:p w:rsidR="00212875" w:rsidRPr="00754D81" w:rsidRDefault="00A74B9E" w:rsidP="00D424EF">
      <w:pPr>
        <w:spacing w:line="276" w:lineRule="auto"/>
        <w:jc w:val="both"/>
        <w:rPr>
          <w:rFonts w:ascii="Century Gothic" w:hAnsi="Century Gothic"/>
          <w:sz w:val="22"/>
          <w:szCs w:val="22"/>
        </w:rPr>
      </w:pPr>
      <w:r w:rsidRPr="00A74B9E">
        <w:rPr>
          <w:rFonts w:ascii="Century Gothic" w:hAnsi="Century Gothic"/>
          <w:sz w:val="22"/>
          <w:szCs w:val="22"/>
        </w:rPr>
        <w:t xml:space="preserve">Cheng, L. C. J. (1983). </w:t>
      </w:r>
      <w:r w:rsidRPr="00A74B9E">
        <w:rPr>
          <w:rFonts w:ascii="Century Gothic" w:hAnsi="Century Gothic"/>
          <w:iCs/>
          <w:sz w:val="22"/>
          <w:szCs w:val="22"/>
        </w:rPr>
        <w:t>Interdependence and Coordination in Organizations: A Role-System Analysis</w:t>
      </w:r>
      <w:r w:rsidRPr="00A74B9E">
        <w:rPr>
          <w:rFonts w:ascii="Century Gothic" w:hAnsi="Century Gothic"/>
          <w:i/>
          <w:iCs/>
          <w:sz w:val="22"/>
          <w:szCs w:val="22"/>
        </w:rPr>
        <w:t xml:space="preserve">. </w:t>
      </w:r>
      <w:r w:rsidRPr="00A74B9E">
        <w:rPr>
          <w:rFonts w:ascii="Century Gothic" w:hAnsi="Century Gothic"/>
          <w:sz w:val="22"/>
          <w:szCs w:val="22"/>
        </w:rPr>
        <w:t>The Academy of Management Journal, 26 (1): 156-162.</w:t>
      </w:r>
    </w:p>
    <w:p w:rsidR="00D74849" w:rsidRPr="00754D81" w:rsidRDefault="00D74849" w:rsidP="00D424EF">
      <w:pPr>
        <w:spacing w:line="276" w:lineRule="auto"/>
        <w:jc w:val="both"/>
        <w:rPr>
          <w:rFonts w:ascii="Century Gothic" w:hAnsi="Century Gothic"/>
          <w:sz w:val="22"/>
          <w:szCs w:val="22"/>
        </w:rPr>
      </w:pPr>
    </w:p>
    <w:p w:rsidR="00166950" w:rsidRPr="009259C9" w:rsidRDefault="00A74B9E" w:rsidP="00D424EF">
      <w:pPr>
        <w:spacing w:line="276" w:lineRule="auto"/>
        <w:jc w:val="both"/>
        <w:rPr>
          <w:rFonts w:ascii="Century Gothic" w:hAnsi="Century Gothic"/>
          <w:sz w:val="22"/>
          <w:szCs w:val="22"/>
          <w:lang w:val="es-MX"/>
        </w:rPr>
      </w:pPr>
      <w:proofErr w:type="spellStart"/>
      <w:r w:rsidRPr="00A74B9E">
        <w:rPr>
          <w:rFonts w:ascii="Century Gothic" w:hAnsi="Century Gothic"/>
          <w:sz w:val="22"/>
          <w:szCs w:val="22"/>
        </w:rPr>
        <w:t>Chiapa</w:t>
      </w:r>
      <w:proofErr w:type="spellEnd"/>
      <w:r w:rsidRPr="00A74B9E">
        <w:rPr>
          <w:rFonts w:ascii="Century Gothic" w:hAnsi="Century Gothic"/>
          <w:sz w:val="22"/>
          <w:szCs w:val="22"/>
        </w:rPr>
        <w:t xml:space="preserve">, Carlos y Velázquez César (2011). </w:t>
      </w:r>
      <w:r w:rsidR="001D0B26" w:rsidRPr="009259C9">
        <w:rPr>
          <w:rFonts w:ascii="Century Gothic" w:hAnsi="Century Gothic"/>
          <w:sz w:val="22"/>
          <w:szCs w:val="22"/>
          <w:lang w:val="es-MX"/>
        </w:rPr>
        <w:t xml:space="preserve">Estudios del Ramo 33. </w:t>
      </w:r>
      <w:r w:rsidR="00166950" w:rsidRPr="009259C9">
        <w:rPr>
          <w:rFonts w:ascii="Century Gothic" w:hAnsi="Century Gothic"/>
          <w:sz w:val="22"/>
          <w:szCs w:val="22"/>
          <w:lang w:val="es-MX"/>
        </w:rPr>
        <w:t>Colegio de México, Centro de Estudios Económicos: Consejo Nacional de Evaluación de la Política de Desarrollo S</w:t>
      </w:r>
      <w:r w:rsidRPr="00A74B9E">
        <w:rPr>
          <w:rFonts w:ascii="Century Gothic" w:hAnsi="Century Gothic"/>
          <w:sz w:val="22"/>
          <w:szCs w:val="22"/>
          <w:lang w:val="es-MX"/>
        </w:rPr>
        <w:t>ocial, México, D.F. CONEVAL.</w:t>
      </w:r>
    </w:p>
    <w:p w:rsidR="00166950" w:rsidRPr="009259C9" w:rsidRDefault="00166950" w:rsidP="00D424EF">
      <w:pPr>
        <w:spacing w:line="276" w:lineRule="auto"/>
        <w:jc w:val="both"/>
        <w:rPr>
          <w:rFonts w:ascii="Century Gothic" w:hAnsi="Century Gothic"/>
          <w:sz w:val="22"/>
          <w:szCs w:val="22"/>
          <w:lang w:val="es-MX"/>
        </w:rPr>
      </w:pPr>
    </w:p>
    <w:p w:rsidR="00D74849" w:rsidRPr="009259C9" w:rsidRDefault="00A74B9E" w:rsidP="00D424EF">
      <w:pPr>
        <w:spacing w:line="276" w:lineRule="auto"/>
        <w:jc w:val="both"/>
        <w:rPr>
          <w:rFonts w:ascii="Century Gothic" w:hAnsi="Century Gothic"/>
          <w:sz w:val="22"/>
          <w:szCs w:val="22"/>
          <w:lang w:val="es-MX"/>
        </w:rPr>
      </w:pPr>
      <w:r w:rsidRPr="00A74B9E">
        <w:rPr>
          <w:rFonts w:ascii="Century Gothic" w:hAnsi="Century Gothic"/>
          <w:sz w:val="22"/>
          <w:szCs w:val="22"/>
        </w:rPr>
        <w:t xml:space="preserve">Christensen, T. y </w:t>
      </w:r>
      <w:proofErr w:type="spellStart"/>
      <w:r w:rsidRPr="00A74B9E">
        <w:rPr>
          <w:rFonts w:ascii="Century Gothic" w:hAnsi="Century Gothic"/>
          <w:sz w:val="22"/>
          <w:szCs w:val="22"/>
        </w:rPr>
        <w:t>Lægreid</w:t>
      </w:r>
      <w:proofErr w:type="spellEnd"/>
      <w:r w:rsidRPr="00A74B9E">
        <w:rPr>
          <w:rFonts w:ascii="Century Gothic" w:hAnsi="Century Gothic"/>
          <w:sz w:val="22"/>
          <w:szCs w:val="22"/>
        </w:rPr>
        <w:t xml:space="preserve">, P. (2007). </w:t>
      </w:r>
      <w:r w:rsidRPr="00A74B9E">
        <w:rPr>
          <w:rFonts w:ascii="Century Gothic" w:hAnsi="Century Gothic"/>
          <w:iCs/>
          <w:sz w:val="22"/>
          <w:szCs w:val="22"/>
        </w:rPr>
        <w:t>The Challenge of Coordination in Central Government</w:t>
      </w:r>
      <w:r w:rsidRPr="00A74B9E">
        <w:rPr>
          <w:rFonts w:ascii="Century Gothic" w:hAnsi="Century Gothic"/>
          <w:i/>
          <w:iCs/>
          <w:sz w:val="22"/>
          <w:szCs w:val="22"/>
        </w:rPr>
        <w:t xml:space="preserve"> </w:t>
      </w:r>
      <w:r w:rsidRPr="00A74B9E">
        <w:rPr>
          <w:rFonts w:ascii="Century Gothic" w:hAnsi="Century Gothic"/>
          <w:iCs/>
          <w:sz w:val="22"/>
          <w:szCs w:val="22"/>
        </w:rPr>
        <w:t>Organizations</w:t>
      </w:r>
      <w:r w:rsidRPr="00A74B9E">
        <w:rPr>
          <w:rFonts w:ascii="Century Gothic" w:hAnsi="Century Gothic"/>
          <w:i/>
          <w:iCs/>
          <w:sz w:val="22"/>
          <w:szCs w:val="22"/>
        </w:rPr>
        <w:t xml:space="preserve">. </w:t>
      </w:r>
      <w:r w:rsidR="002331EB" w:rsidRPr="009259C9">
        <w:rPr>
          <w:rFonts w:ascii="Century Gothic" w:hAnsi="Century Gothic"/>
          <w:iCs/>
          <w:sz w:val="22"/>
          <w:szCs w:val="22"/>
          <w:lang w:val="es-MX"/>
        </w:rPr>
        <w:t xml:space="preserve">Stein Rokkan Center </w:t>
      </w:r>
      <w:proofErr w:type="spellStart"/>
      <w:r w:rsidR="002331EB" w:rsidRPr="009259C9">
        <w:rPr>
          <w:rFonts w:ascii="Century Gothic" w:hAnsi="Century Gothic"/>
          <w:iCs/>
          <w:sz w:val="22"/>
          <w:szCs w:val="22"/>
          <w:lang w:val="es-MX"/>
        </w:rPr>
        <w:t>for</w:t>
      </w:r>
      <w:proofErr w:type="spellEnd"/>
      <w:r w:rsidR="002331EB" w:rsidRPr="009259C9">
        <w:rPr>
          <w:rFonts w:ascii="Century Gothic" w:hAnsi="Century Gothic"/>
          <w:iCs/>
          <w:sz w:val="22"/>
          <w:szCs w:val="22"/>
          <w:lang w:val="es-MX"/>
        </w:rPr>
        <w:t xml:space="preserve"> social </w:t>
      </w:r>
      <w:proofErr w:type="spellStart"/>
      <w:r w:rsidR="002331EB" w:rsidRPr="009259C9">
        <w:rPr>
          <w:rFonts w:ascii="Century Gothic" w:hAnsi="Century Gothic"/>
          <w:iCs/>
          <w:sz w:val="22"/>
          <w:szCs w:val="22"/>
          <w:lang w:val="es-MX"/>
        </w:rPr>
        <w:t>Studies</w:t>
      </w:r>
      <w:proofErr w:type="spellEnd"/>
      <w:r w:rsidR="002331EB" w:rsidRPr="009259C9">
        <w:rPr>
          <w:rFonts w:ascii="Century Gothic" w:hAnsi="Century Gothic"/>
          <w:i/>
          <w:iCs/>
          <w:sz w:val="22"/>
          <w:szCs w:val="22"/>
          <w:lang w:val="es-MX"/>
        </w:rPr>
        <w:t xml:space="preserve"> </w:t>
      </w:r>
      <w:r w:rsidR="00D74849" w:rsidRPr="009259C9">
        <w:rPr>
          <w:rFonts w:ascii="Century Gothic" w:hAnsi="Century Gothic"/>
          <w:sz w:val="22"/>
          <w:szCs w:val="22"/>
          <w:lang w:val="es-MX"/>
        </w:rPr>
        <w:t>8: 97-116.</w:t>
      </w:r>
    </w:p>
    <w:p w:rsidR="00905889" w:rsidRPr="009259C9" w:rsidRDefault="00905889" w:rsidP="00D424EF">
      <w:pPr>
        <w:spacing w:line="276" w:lineRule="auto"/>
        <w:jc w:val="both"/>
        <w:rPr>
          <w:rFonts w:ascii="Century Gothic" w:hAnsi="Century Gothic"/>
          <w:sz w:val="22"/>
          <w:szCs w:val="22"/>
          <w:lang w:val="es-MX"/>
        </w:rPr>
      </w:pPr>
    </w:p>
    <w:p w:rsidR="00CE6964" w:rsidRPr="009259C9" w:rsidRDefault="00A74B9E" w:rsidP="00D424EF">
      <w:pPr>
        <w:spacing w:line="276" w:lineRule="auto"/>
        <w:jc w:val="both"/>
        <w:rPr>
          <w:rFonts w:ascii="Century Gothic" w:hAnsi="Century Gothic"/>
          <w:sz w:val="22"/>
          <w:szCs w:val="22"/>
          <w:lang w:val="es-MX"/>
        </w:rPr>
      </w:pPr>
      <w:r w:rsidRPr="00A74B9E">
        <w:rPr>
          <w:rFonts w:ascii="Century Gothic" w:hAnsi="Century Gothic"/>
          <w:sz w:val="22"/>
          <w:szCs w:val="22"/>
          <w:lang w:val="es-MX"/>
        </w:rPr>
        <w:t>Consejo Nacional de Evaluación de la Política de Desarrollo Social (2010). El Ramo 33 en el desarrollo social en México: evaluación de ocho fondos de política pública, México, D.F. CONEVAL.</w:t>
      </w:r>
    </w:p>
    <w:p w:rsidR="00570A8E" w:rsidRPr="009259C9" w:rsidRDefault="00570A8E" w:rsidP="00D424EF">
      <w:pPr>
        <w:spacing w:line="276" w:lineRule="auto"/>
        <w:jc w:val="both"/>
        <w:rPr>
          <w:rFonts w:ascii="Century Gothic" w:hAnsi="Century Gothic"/>
          <w:sz w:val="22"/>
          <w:szCs w:val="22"/>
          <w:lang w:val="es-MX"/>
        </w:rPr>
      </w:pPr>
    </w:p>
    <w:p w:rsidR="00570A8E" w:rsidRPr="009259C9" w:rsidRDefault="00A74B9E" w:rsidP="00570A8E">
      <w:pPr>
        <w:spacing w:line="276" w:lineRule="auto"/>
        <w:jc w:val="both"/>
        <w:rPr>
          <w:rFonts w:ascii="Century Gothic" w:hAnsi="Century Gothic"/>
          <w:sz w:val="22"/>
          <w:szCs w:val="22"/>
          <w:lang w:val="es-MX"/>
        </w:rPr>
      </w:pPr>
      <w:r w:rsidRPr="00A74B9E">
        <w:rPr>
          <w:rFonts w:ascii="Century Gothic" w:hAnsi="Century Gothic"/>
          <w:sz w:val="22"/>
          <w:szCs w:val="22"/>
          <w:lang w:val="es-MX"/>
        </w:rPr>
        <w:t xml:space="preserve">_____ (2014). Evaluación de la Coordinación Interinstitucional y de la Participación Comunitaria en el Marco de la Cruzada Nacional contra el Hambre, México, D.F. CONEVAL. </w:t>
      </w:r>
    </w:p>
    <w:p w:rsidR="004E6600" w:rsidRPr="009259C9" w:rsidRDefault="004E6600" w:rsidP="00D424EF">
      <w:pPr>
        <w:spacing w:line="276" w:lineRule="auto"/>
        <w:jc w:val="both"/>
        <w:rPr>
          <w:rFonts w:ascii="Century Gothic" w:hAnsi="Century Gothic"/>
          <w:sz w:val="22"/>
          <w:szCs w:val="22"/>
          <w:lang w:val="es-MX"/>
        </w:rPr>
      </w:pPr>
    </w:p>
    <w:p w:rsidR="004E6600" w:rsidRPr="009259C9" w:rsidRDefault="00A74B9E" w:rsidP="00B977A9">
      <w:pPr>
        <w:spacing w:line="276" w:lineRule="auto"/>
        <w:jc w:val="both"/>
        <w:rPr>
          <w:rFonts w:ascii="Century Gothic" w:hAnsi="Century Gothic"/>
          <w:sz w:val="22"/>
          <w:szCs w:val="22"/>
          <w:lang w:val="es-MX"/>
        </w:rPr>
      </w:pPr>
      <w:r w:rsidRPr="00A74B9E">
        <w:rPr>
          <w:rFonts w:ascii="Century Gothic" w:hAnsi="Century Gothic"/>
          <w:sz w:val="22"/>
          <w:szCs w:val="22"/>
          <w:lang w:val="es-MX"/>
        </w:rPr>
        <w:t xml:space="preserve">Convenio de coordinación y colaboración para la potenciación de recursos del Fondo de Aportaciones Múltiples (Convenios de Coordinación), </w:t>
      </w:r>
      <w:r w:rsidRPr="00A74B9E">
        <w:rPr>
          <w:rFonts w:ascii="Century Gothic" w:hAnsi="Century Gothic"/>
          <w:noProof/>
          <w:sz w:val="22"/>
          <w:szCs w:val="22"/>
          <w:lang w:val="es-MX" w:eastAsia="es-MX"/>
        </w:rPr>
        <w:t xml:space="preserve">Instituto Nacional de la Infraestructira Física Educativa, México, 2015. </w:t>
      </w:r>
    </w:p>
    <w:p w:rsidR="00CE6964" w:rsidRPr="009259C9" w:rsidRDefault="00CE6964" w:rsidP="00D424EF">
      <w:pPr>
        <w:spacing w:line="276" w:lineRule="auto"/>
        <w:jc w:val="both"/>
        <w:rPr>
          <w:rFonts w:ascii="Century Gothic" w:hAnsi="Century Gothic"/>
          <w:sz w:val="22"/>
          <w:szCs w:val="22"/>
          <w:lang w:val="es-MX"/>
        </w:rPr>
      </w:pPr>
    </w:p>
    <w:p w:rsidR="005E1C7C" w:rsidRPr="009259C9" w:rsidRDefault="00A74B9E" w:rsidP="00D424EF">
      <w:pPr>
        <w:spacing w:line="276" w:lineRule="auto"/>
        <w:jc w:val="both"/>
        <w:rPr>
          <w:rFonts w:ascii="Century Gothic" w:hAnsi="Century Gothic"/>
          <w:sz w:val="22"/>
          <w:szCs w:val="22"/>
          <w:lang w:val="es-MX"/>
        </w:rPr>
      </w:pPr>
      <w:r w:rsidRPr="00A74B9E">
        <w:rPr>
          <w:rFonts w:ascii="Century Gothic" w:hAnsi="Century Gothic"/>
          <w:sz w:val="22"/>
          <w:szCs w:val="22"/>
          <w:lang w:val="es-MX"/>
        </w:rPr>
        <w:t>Decreto por el que se adiciona y reforma la Ley de Coordinación Fiscal, Diario Oficial de la Federación, México, 07 de mayo de 2014.</w:t>
      </w:r>
    </w:p>
    <w:p w:rsidR="0000799F" w:rsidRPr="009259C9" w:rsidRDefault="0000799F" w:rsidP="00D424EF">
      <w:pPr>
        <w:spacing w:line="276" w:lineRule="auto"/>
        <w:jc w:val="both"/>
        <w:rPr>
          <w:rFonts w:ascii="Century Gothic" w:hAnsi="Century Gothic"/>
          <w:sz w:val="22"/>
          <w:szCs w:val="22"/>
          <w:lang w:val="es-MX"/>
        </w:rPr>
      </w:pPr>
    </w:p>
    <w:p w:rsidR="0000799F" w:rsidRPr="009259C9" w:rsidRDefault="00A74B9E" w:rsidP="00D424EF">
      <w:pPr>
        <w:spacing w:line="276" w:lineRule="auto"/>
        <w:jc w:val="both"/>
        <w:rPr>
          <w:rFonts w:ascii="Century Gothic" w:hAnsi="Century Gothic"/>
          <w:sz w:val="22"/>
          <w:szCs w:val="22"/>
          <w:lang w:val="es-MX"/>
        </w:rPr>
      </w:pPr>
      <w:r w:rsidRPr="00A74B9E">
        <w:rPr>
          <w:rFonts w:ascii="Century Gothic" w:hAnsi="Century Gothic"/>
          <w:sz w:val="22"/>
          <w:szCs w:val="22"/>
          <w:lang w:val="es-MX"/>
        </w:rPr>
        <w:t>Decreto por el que se expide la Ley General de la Infraestructura Física Educativa, Diario Oficial de la Federación, México, 01 de febrero de 2008.</w:t>
      </w:r>
    </w:p>
    <w:p w:rsidR="00C86FBC" w:rsidRPr="009259C9" w:rsidRDefault="00C86FBC" w:rsidP="00D424EF">
      <w:pPr>
        <w:spacing w:line="276" w:lineRule="auto"/>
        <w:jc w:val="both"/>
        <w:rPr>
          <w:rFonts w:ascii="Century Gothic" w:hAnsi="Century Gothic"/>
          <w:sz w:val="22"/>
          <w:szCs w:val="22"/>
          <w:lang w:val="es-MX"/>
        </w:rPr>
      </w:pPr>
    </w:p>
    <w:p w:rsidR="00C86FBC" w:rsidRPr="009259C9" w:rsidRDefault="00A74B9E" w:rsidP="00C86FBC">
      <w:pPr>
        <w:spacing w:line="276" w:lineRule="auto"/>
        <w:jc w:val="both"/>
        <w:rPr>
          <w:rFonts w:ascii="Century Gothic" w:hAnsi="Century Gothic"/>
          <w:sz w:val="22"/>
          <w:szCs w:val="22"/>
          <w:lang w:val="es-MX"/>
        </w:rPr>
      </w:pPr>
      <w:r w:rsidRPr="00A74B9E">
        <w:rPr>
          <w:rFonts w:ascii="Century Gothic" w:hAnsi="Century Gothic"/>
          <w:sz w:val="22"/>
          <w:szCs w:val="22"/>
          <w:lang w:val="es-MX"/>
        </w:rPr>
        <w:t xml:space="preserve">Guía Operativa para la Construcción, Equipamiento, Mantenimiento y Rehabilitación de Infraestructura Física de Educación Básica 2017 (2017), Instituto </w:t>
      </w:r>
      <w:r w:rsidRPr="00A74B9E">
        <w:rPr>
          <w:rFonts w:ascii="Century Gothic" w:hAnsi="Century Gothic"/>
          <w:sz w:val="22"/>
          <w:szCs w:val="22"/>
          <w:lang w:val="es-MX"/>
        </w:rPr>
        <w:lastRenderedPageBreak/>
        <w:t>Nacional de la Infraestructura Física Educativa y Secretaría de Educación Pública, México, 2017.</w:t>
      </w:r>
    </w:p>
    <w:p w:rsidR="009869F2" w:rsidRPr="009259C9" w:rsidRDefault="009869F2" w:rsidP="00C86FBC">
      <w:pPr>
        <w:spacing w:line="276" w:lineRule="auto"/>
        <w:jc w:val="both"/>
        <w:rPr>
          <w:rFonts w:ascii="Century Gothic" w:hAnsi="Century Gothic"/>
          <w:sz w:val="22"/>
          <w:szCs w:val="22"/>
          <w:lang w:val="es-MX"/>
        </w:rPr>
      </w:pPr>
    </w:p>
    <w:p w:rsidR="006A40D0" w:rsidRPr="009259C9" w:rsidRDefault="00A74B9E" w:rsidP="006A40D0">
      <w:pPr>
        <w:spacing w:line="276" w:lineRule="auto"/>
        <w:jc w:val="both"/>
        <w:rPr>
          <w:rFonts w:ascii="Century Gothic" w:hAnsi="Century Gothic"/>
          <w:sz w:val="22"/>
          <w:szCs w:val="22"/>
          <w:lang w:val="es-MX"/>
        </w:rPr>
      </w:pPr>
      <w:r w:rsidRPr="00A74B9E">
        <w:rPr>
          <w:rFonts w:ascii="Century Gothic" w:hAnsi="Century Gothic"/>
          <w:sz w:val="22"/>
          <w:szCs w:val="22"/>
          <w:lang w:val="es-MX"/>
        </w:rPr>
        <w:t>Guía de Operación del Programa de Construcción, Equipamiento, Mantenimiento y Rehabilitación de Infraestructura Física de Educación Superior 2016 (2016), Instituto Nacional de la Infraestructura Física Educativa y Secretaría de Educación Pública, México, 2016.</w:t>
      </w:r>
    </w:p>
    <w:p w:rsidR="005E1C7C" w:rsidRPr="009259C9" w:rsidRDefault="005E1C7C" w:rsidP="00D424EF">
      <w:pPr>
        <w:spacing w:line="276" w:lineRule="auto"/>
        <w:jc w:val="both"/>
        <w:rPr>
          <w:rFonts w:ascii="Century Gothic" w:hAnsi="Century Gothic"/>
          <w:sz w:val="22"/>
          <w:szCs w:val="22"/>
          <w:lang w:val="es-MX"/>
        </w:rPr>
      </w:pPr>
    </w:p>
    <w:p w:rsidR="00B7336B" w:rsidRPr="009259C9" w:rsidRDefault="00A74B9E" w:rsidP="00B7336B">
      <w:pPr>
        <w:spacing w:line="276" w:lineRule="auto"/>
        <w:ind w:right="51"/>
        <w:jc w:val="both"/>
        <w:rPr>
          <w:rFonts w:ascii="Century Gothic" w:hAnsi="Century Gothic" w:cs="Arial"/>
          <w:iCs/>
          <w:sz w:val="22"/>
          <w:szCs w:val="22"/>
          <w:lang w:val="es-MX"/>
        </w:rPr>
      </w:pPr>
      <w:r w:rsidRPr="00A74B9E">
        <w:rPr>
          <w:rFonts w:ascii="Century Gothic" w:hAnsi="Century Gothic" w:cs="Arial"/>
          <w:iCs/>
          <w:sz w:val="22"/>
          <w:szCs w:val="22"/>
          <w:lang w:val="es-MX"/>
        </w:rPr>
        <w:t xml:space="preserve">Ley General de la Infraestructura Física Educativa, Diario Oficial de la Federación el 2 de septiembre de 2004. </w:t>
      </w:r>
    </w:p>
    <w:p w:rsidR="00B7336B" w:rsidRPr="009259C9" w:rsidRDefault="00B7336B" w:rsidP="00B7336B">
      <w:pPr>
        <w:spacing w:line="276" w:lineRule="auto"/>
        <w:ind w:right="51"/>
        <w:jc w:val="both"/>
        <w:rPr>
          <w:rFonts w:ascii="Century Gothic" w:hAnsi="Century Gothic" w:cs="Arial"/>
          <w:iCs/>
          <w:sz w:val="22"/>
          <w:szCs w:val="22"/>
          <w:lang w:val="es-MX"/>
        </w:rPr>
      </w:pPr>
    </w:p>
    <w:p w:rsidR="005E1C7C" w:rsidRPr="009259C9" w:rsidRDefault="00A74B9E" w:rsidP="005E1C7C">
      <w:pPr>
        <w:spacing w:line="276" w:lineRule="auto"/>
        <w:ind w:right="51"/>
        <w:jc w:val="both"/>
        <w:rPr>
          <w:rFonts w:ascii="Century Gothic" w:hAnsi="Century Gothic" w:cs="Arial"/>
          <w:iCs/>
          <w:sz w:val="22"/>
          <w:szCs w:val="22"/>
          <w:lang w:val="es-MX"/>
        </w:rPr>
      </w:pPr>
      <w:r w:rsidRPr="00A74B9E">
        <w:rPr>
          <w:rFonts w:ascii="Century Gothic" w:hAnsi="Century Gothic" w:cs="Arial"/>
          <w:iCs/>
          <w:sz w:val="22"/>
          <w:szCs w:val="22"/>
          <w:lang w:val="es-MX"/>
        </w:rPr>
        <w:t>Ley Federal de Presupuesto y Responsabilidad Hacendaria, Diario Oficial de la Federación, México, 30 de marzo de 2006.</w:t>
      </w:r>
    </w:p>
    <w:p w:rsidR="005E1C7C" w:rsidRPr="009259C9" w:rsidRDefault="005E1C7C" w:rsidP="005E1C7C">
      <w:pPr>
        <w:spacing w:line="276" w:lineRule="auto"/>
        <w:ind w:right="51"/>
        <w:jc w:val="both"/>
        <w:rPr>
          <w:rFonts w:ascii="Century Gothic" w:hAnsi="Century Gothic" w:cs="Arial"/>
          <w:iCs/>
          <w:sz w:val="22"/>
          <w:szCs w:val="22"/>
          <w:lang w:val="es-MX"/>
        </w:rPr>
      </w:pPr>
    </w:p>
    <w:p w:rsidR="00C95CF8" w:rsidRPr="009259C9" w:rsidRDefault="00A74B9E" w:rsidP="005E1C7C">
      <w:pPr>
        <w:spacing w:line="276" w:lineRule="auto"/>
        <w:ind w:right="51"/>
        <w:jc w:val="both"/>
        <w:rPr>
          <w:rFonts w:ascii="Century Gothic" w:hAnsi="Century Gothic" w:cs="Arial"/>
          <w:iCs/>
          <w:sz w:val="22"/>
          <w:szCs w:val="22"/>
          <w:lang w:val="es-MX"/>
        </w:rPr>
      </w:pPr>
      <w:r w:rsidRPr="00A74B9E">
        <w:rPr>
          <w:rFonts w:ascii="Century Gothic" w:hAnsi="Century Gothic" w:cs="Arial"/>
          <w:iCs/>
          <w:sz w:val="22"/>
          <w:szCs w:val="22"/>
          <w:lang w:val="es-MX"/>
        </w:rPr>
        <w:t>Ley que crea el Comité Administrador del Programa Federal de Construcción de Escuelas, Diario Oficial de la Federación, México, 21 de enero de 1985.</w:t>
      </w:r>
    </w:p>
    <w:p w:rsidR="00C95CF8" w:rsidRPr="009259C9" w:rsidRDefault="00C95CF8" w:rsidP="005E1C7C">
      <w:pPr>
        <w:spacing w:line="276" w:lineRule="auto"/>
        <w:ind w:right="51"/>
        <w:jc w:val="both"/>
        <w:rPr>
          <w:rFonts w:ascii="Century Gothic" w:hAnsi="Century Gothic" w:cs="Arial"/>
          <w:iCs/>
          <w:sz w:val="22"/>
          <w:szCs w:val="22"/>
          <w:lang w:val="es-MX"/>
        </w:rPr>
      </w:pPr>
    </w:p>
    <w:p w:rsidR="00212875" w:rsidRPr="009259C9" w:rsidRDefault="00A74B9E" w:rsidP="00D424EF">
      <w:pPr>
        <w:spacing w:line="276" w:lineRule="auto"/>
        <w:jc w:val="both"/>
        <w:rPr>
          <w:rFonts w:ascii="Century Gothic" w:hAnsi="Century Gothic"/>
          <w:sz w:val="22"/>
          <w:szCs w:val="22"/>
          <w:lang w:val="es-MX"/>
        </w:rPr>
      </w:pPr>
      <w:r w:rsidRPr="00A74B9E">
        <w:rPr>
          <w:rFonts w:ascii="Century Gothic" w:hAnsi="Century Gothic"/>
          <w:sz w:val="22"/>
          <w:szCs w:val="22"/>
        </w:rPr>
        <w:t xml:space="preserve">Lie, A. (2011). </w:t>
      </w:r>
      <w:r w:rsidRPr="00A74B9E">
        <w:rPr>
          <w:rFonts w:ascii="Century Gothic" w:hAnsi="Century Gothic"/>
          <w:iCs/>
          <w:sz w:val="22"/>
          <w:szCs w:val="22"/>
        </w:rPr>
        <w:t>Coordination Processes and Outcomes in the Public Service: The Challenge of Inter-Organizational Food Safety Coordination in Norway</w:t>
      </w:r>
      <w:r w:rsidRPr="00A74B9E">
        <w:rPr>
          <w:rFonts w:ascii="Century Gothic" w:hAnsi="Century Gothic"/>
          <w:sz w:val="22"/>
          <w:szCs w:val="22"/>
        </w:rPr>
        <w:t xml:space="preserve">. </w:t>
      </w:r>
      <w:proofErr w:type="spellStart"/>
      <w:r w:rsidR="00D74849" w:rsidRPr="009259C9">
        <w:rPr>
          <w:rFonts w:ascii="Century Gothic" w:hAnsi="Century Gothic"/>
          <w:sz w:val="22"/>
          <w:szCs w:val="22"/>
          <w:lang w:val="es-MX"/>
        </w:rPr>
        <w:t>Public</w:t>
      </w:r>
      <w:proofErr w:type="spellEnd"/>
      <w:r w:rsidR="00D74849" w:rsidRPr="009259C9">
        <w:rPr>
          <w:rFonts w:ascii="Century Gothic" w:hAnsi="Century Gothic"/>
          <w:sz w:val="22"/>
          <w:szCs w:val="22"/>
          <w:lang w:val="es-MX"/>
        </w:rPr>
        <w:t xml:space="preserve"> </w:t>
      </w:r>
      <w:proofErr w:type="spellStart"/>
      <w:r w:rsidR="00D74849" w:rsidRPr="009259C9">
        <w:rPr>
          <w:rFonts w:ascii="Century Gothic" w:hAnsi="Century Gothic"/>
          <w:sz w:val="22"/>
          <w:szCs w:val="22"/>
          <w:lang w:val="es-MX"/>
        </w:rPr>
        <w:t>Administration</w:t>
      </w:r>
      <w:proofErr w:type="spellEnd"/>
      <w:r w:rsidR="00D74849" w:rsidRPr="009259C9">
        <w:rPr>
          <w:rFonts w:ascii="Century Gothic" w:hAnsi="Century Gothic"/>
          <w:sz w:val="22"/>
          <w:szCs w:val="22"/>
          <w:lang w:val="es-MX"/>
        </w:rPr>
        <w:t>, 89 (2): 401-417.</w:t>
      </w:r>
    </w:p>
    <w:p w:rsidR="00D74849" w:rsidRPr="009259C9" w:rsidRDefault="00D74849" w:rsidP="00D424EF">
      <w:pPr>
        <w:spacing w:line="276" w:lineRule="auto"/>
        <w:jc w:val="both"/>
        <w:rPr>
          <w:rFonts w:ascii="Century Gothic" w:hAnsi="Century Gothic"/>
          <w:sz w:val="22"/>
          <w:szCs w:val="22"/>
          <w:lang w:val="es-MX"/>
        </w:rPr>
      </w:pPr>
    </w:p>
    <w:p w:rsidR="00C01070" w:rsidRPr="009259C9" w:rsidRDefault="00A74B9E" w:rsidP="009D0731">
      <w:pPr>
        <w:spacing w:line="276" w:lineRule="auto"/>
        <w:ind w:right="51"/>
        <w:jc w:val="both"/>
        <w:rPr>
          <w:rFonts w:ascii="Century Gothic" w:hAnsi="Century Gothic"/>
          <w:sz w:val="22"/>
          <w:szCs w:val="22"/>
          <w:lang w:val="es-MX"/>
        </w:rPr>
      </w:pPr>
      <w:r w:rsidRPr="00A74B9E">
        <w:rPr>
          <w:rFonts w:ascii="Century Gothic" w:hAnsi="Century Gothic"/>
          <w:sz w:val="22"/>
          <w:szCs w:val="22"/>
          <w:lang w:val="es-MX"/>
        </w:rPr>
        <w:t xml:space="preserve">Lineamientos para informar sobre los recursos federales transferidos a las entidades federativas, municipios y demarcaciones territoriales del Distrito Federal, y de operación de los recursos del Ramo General 33, </w:t>
      </w:r>
      <w:r w:rsidRPr="00A74B9E">
        <w:rPr>
          <w:rFonts w:ascii="Century Gothic" w:hAnsi="Century Gothic" w:cs="Arial"/>
          <w:iCs/>
          <w:sz w:val="22"/>
          <w:szCs w:val="22"/>
          <w:lang w:val="es-MX"/>
        </w:rPr>
        <w:t>Diario Oficial de la Federación el 25 de abril de 2013.</w:t>
      </w:r>
    </w:p>
    <w:p w:rsidR="00615685" w:rsidRPr="009259C9" w:rsidRDefault="00615685" w:rsidP="00615685">
      <w:pPr>
        <w:spacing w:line="276" w:lineRule="auto"/>
        <w:jc w:val="both"/>
        <w:rPr>
          <w:rFonts w:ascii="Century Gothic" w:hAnsi="Century Gothic"/>
          <w:sz w:val="22"/>
          <w:szCs w:val="22"/>
          <w:lang w:val="es-MX"/>
        </w:rPr>
      </w:pPr>
    </w:p>
    <w:p w:rsidR="00615685" w:rsidRPr="009259C9" w:rsidRDefault="00A74B9E" w:rsidP="00615685">
      <w:pPr>
        <w:spacing w:line="276" w:lineRule="auto"/>
        <w:jc w:val="both"/>
        <w:rPr>
          <w:rFonts w:ascii="Century Gothic" w:hAnsi="Century Gothic"/>
          <w:sz w:val="22"/>
          <w:szCs w:val="22"/>
          <w:lang w:val="es-MX"/>
        </w:rPr>
      </w:pPr>
      <w:r w:rsidRPr="00A74B9E">
        <w:rPr>
          <w:rFonts w:ascii="Century Gothic" w:hAnsi="Century Gothic"/>
          <w:sz w:val="22"/>
          <w:szCs w:val="22"/>
          <w:lang w:val="es-MX"/>
        </w:rPr>
        <w:t>Lineamientos para el registro de los Recursos del Fondo de Aportaciones Múltiples para las operaciones derivadas del Programa de Mejoramiento de la Infraestructura Física Educativa (Programa Escuelas al CIEN) (LINEAMIENTOS), Diario Oficial de la Federación, México, 29 de febrero de 2016.</w:t>
      </w:r>
    </w:p>
    <w:p w:rsidR="00B11028" w:rsidRPr="009259C9" w:rsidRDefault="00B11028" w:rsidP="00615685">
      <w:pPr>
        <w:spacing w:line="276" w:lineRule="auto"/>
        <w:jc w:val="both"/>
        <w:rPr>
          <w:rFonts w:ascii="Century Gothic" w:hAnsi="Century Gothic"/>
          <w:sz w:val="22"/>
          <w:szCs w:val="22"/>
          <w:lang w:val="es-MX"/>
        </w:rPr>
      </w:pPr>
    </w:p>
    <w:p w:rsidR="00B11028" w:rsidRPr="009259C9" w:rsidRDefault="00A74B9E" w:rsidP="00615685">
      <w:pPr>
        <w:spacing w:line="276" w:lineRule="auto"/>
        <w:jc w:val="both"/>
        <w:rPr>
          <w:rFonts w:ascii="Century Gothic" w:hAnsi="Century Gothic"/>
          <w:sz w:val="22"/>
          <w:szCs w:val="22"/>
          <w:lang w:val="es-MX"/>
        </w:rPr>
      </w:pPr>
      <w:r w:rsidRPr="00A74B9E">
        <w:rPr>
          <w:rFonts w:ascii="Century Gothic" w:hAnsi="Century Gothic"/>
          <w:sz w:val="22"/>
          <w:szCs w:val="22"/>
          <w:lang w:val="es-MX"/>
        </w:rPr>
        <w:t xml:space="preserve">Normatividad, Disposiciones, Lineamientos y Guías Operativa aplicable en materia de planeación, contratación, sustitución, construcción, equipamiento, mantenimiento, rehabilitación, reforzamiento, gasto de ejecución y supervisión, reconstrucción y habilitación de </w:t>
      </w:r>
      <w:proofErr w:type="spellStart"/>
      <w:r w:rsidRPr="00A74B9E">
        <w:rPr>
          <w:rFonts w:ascii="Century Gothic" w:hAnsi="Century Gothic"/>
          <w:sz w:val="22"/>
          <w:szCs w:val="22"/>
          <w:lang w:val="es-MX"/>
        </w:rPr>
        <w:t>infraestuctura</w:t>
      </w:r>
      <w:proofErr w:type="spellEnd"/>
      <w:r w:rsidRPr="00A74B9E">
        <w:rPr>
          <w:rFonts w:ascii="Century Gothic" w:hAnsi="Century Gothic"/>
          <w:sz w:val="22"/>
          <w:szCs w:val="22"/>
          <w:lang w:val="es-MX"/>
        </w:rPr>
        <w:t xml:space="preserve"> física educativa (Programas escuelas al CIEN) (Normatividad Programa Escuelas al CIEN)</w:t>
      </w:r>
      <w:r w:rsidRPr="00A74B9E">
        <w:rPr>
          <w:rFonts w:ascii="Century Gothic" w:hAnsi="Century Gothic"/>
          <w:noProof/>
          <w:sz w:val="22"/>
          <w:szCs w:val="22"/>
          <w:lang w:val="es-MX" w:eastAsia="es-MX"/>
        </w:rPr>
        <w:t xml:space="preserve">, Instituto Naiconal de la Infraestructira Física Educativa, México, 18 de noviembre de 2015. </w:t>
      </w:r>
    </w:p>
    <w:p w:rsidR="00615685" w:rsidRPr="009259C9" w:rsidRDefault="00615685" w:rsidP="00615685">
      <w:pPr>
        <w:spacing w:line="276" w:lineRule="auto"/>
        <w:jc w:val="both"/>
        <w:rPr>
          <w:rFonts w:ascii="Century Gothic" w:hAnsi="Century Gothic"/>
          <w:sz w:val="22"/>
          <w:szCs w:val="22"/>
          <w:lang w:val="es-MX"/>
        </w:rPr>
      </w:pPr>
    </w:p>
    <w:p w:rsidR="00D74849" w:rsidRPr="009259C9" w:rsidRDefault="00A74B9E" w:rsidP="00D424EF">
      <w:pPr>
        <w:spacing w:line="276" w:lineRule="auto"/>
        <w:jc w:val="both"/>
        <w:rPr>
          <w:rFonts w:ascii="Century Gothic" w:hAnsi="Century Gothic"/>
          <w:sz w:val="22"/>
          <w:szCs w:val="22"/>
          <w:lang w:val="es-MX"/>
        </w:rPr>
      </w:pPr>
      <w:r w:rsidRPr="00A74B9E">
        <w:rPr>
          <w:rFonts w:ascii="Century Gothic" w:hAnsi="Century Gothic"/>
          <w:sz w:val="22"/>
          <w:szCs w:val="22"/>
        </w:rPr>
        <w:t xml:space="preserve">Schermerhorn, J. (1975). </w:t>
      </w:r>
      <w:r w:rsidRPr="00A74B9E">
        <w:rPr>
          <w:rFonts w:ascii="Century Gothic" w:hAnsi="Century Gothic"/>
          <w:iCs/>
          <w:sz w:val="22"/>
          <w:szCs w:val="22"/>
        </w:rPr>
        <w:t>Determinants of Interorganizational Cooperation</w:t>
      </w:r>
      <w:r w:rsidRPr="00A74B9E">
        <w:rPr>
          <w:rFonts w:ascii="Century Gothic" w:hAnsi="Century Gothic"/>
          <w:sz w:val="22"/>
          <w:szCs w:val="22"/>
        </w:rPr>
        <w:t xml:space="preserve">. </w:t>
      </w:r>
      <w:proofErr w:type="spellStart"/>
      <w:r w:rsidR="00D74849" w:rsidRPr="009259C9">
        <w:rPr>
          <w:rFonts w:ascii="Century Gothic" w:hAnsi="Century Gothic"/>
          <w:sz w:val="22"/>
          <w:szCs w:val="22"/>
          <w:lang w:val="es-MX"/>
        </w:rPr>
        <w:t>The</w:t>
      </w:r>
      <w:proofErr w:type="spellEnd"/>
      <w:r w:rsidR="00D74849" w:rsidRPr="009259C9">
        <w:rPr>
          <w:rFonts w:ascii="Century Gothic" w:hAnsi="Century Gothic"/>
          <w:sz w:val="22"/>
          <w:szCs w:val="22"/>
          <w:lang w:val="es-MX"/>
        </w:rPr>
        <w:t xml:space="preserve"> </w:t>
      </w:r>
      <w:proofErr w:type="spellStart"/>
      <w:r w:rsidR="00D74849" w:rsidRPr="009259C9">
        <w:rPr>
          <w:rFonts w:ascii="Century Gothic" w:hAnsi="Century Gothic"/>
          <w:sz w:val="22"/>
          <w:szCs w:val="22"/>
          <w:lang w:val="es-MX"/>
        </w:rPr>
        <w:t>Academy</w:t>
      </w:r>
      <w:proofErr w:type="spellEnd"/>
      <w:r w:rsidR="00D74849" w:rsidRPr="009259C9">
        <w:rPr>
          <w:rFonts w:ascii="Century Gothic" w:hAnsi="Century Gothic"/>
          <w:sz w:val="22"/>
          <w:szCs w:val="22"/>
          <w:lang w:val="es-MX"/>
        </w:rPr>
        <w:t xml:space="preserve"> </w:t>
      </w:r>
      <w:proofErr w:type="spellStart"/>
      <w:r w:rsidR="00D74849" w:rsidRPr="009259C9">
        <w:rPr>
          <w:rFonts w:ascii="Century Gothic" w:hAnsi="Century Gothic"/>
          <w:sz w:val="22"/>
          <w:szCs w:val="22"/>
          <w:lang w:val="es-MX"/>
        </w:rPr>
        <w:t>of</w:t>
      </w:r>
      <w:proofErr w:type="spellEnd"/>
      <w:r w:rsidR="00D74849" w:rsidRPr="009259C9">
        <w:rPr>
          <w:rFonts w:ascii="Century Gothic" w:hAnsi="Century Gothic"/>
          <w:sz w:val="22"/>
          <w:szCs w:val="22"/>
          <w:lang w:val="es-MX"/>
        </w:rPr>
        <w:t xml:space="preserve"> Management </w:t>
      </w:r>
      <w:proofErr w:type="spellStart"/>
      <w:r w:rsidR="00D74849" w:rsidRPr="009259C9">
        <w:rPr>
          <w:rFonts w:ascii="Century Gothic" w:hAnsi="Century Gothic"/>
          <w:sz w:val="22"/>
          <w:szCs w:val="22"/>
          <w:lang w:val="es-MX"/>
        </w:rPr>
        <w:t>Journal</w:t>
      </w:r>
      <w:proofErr w:type="spellEnd"/>
      <w:r w:rsidR="00D74849" w:rsidRPr="009259C9">
        <w:rPr>
          <w:rFonts w:ascii="Century Gothic" w:hAnsi="Century Gothic"/>
          <w:sz w:val="22"/>
          <w:szCs w:val="22"/>
          <w:lang w:val="es-MX"/>
        </w:rPr>
        <w:t>, 18(4): 846-856.</w:t>
      </w:r>
    </w:p>
    <w:p w:rsidR="00880789" w:rsidRPr="009259C9" w:rsidRDefault="00880789" w:rsidP="00D424EF">
      <w:pPr>
        <w:spacing w:line="276" w:lineRule="auto"/>
        <w:jc w:val="both"/>
        <w:rPr>
          <w:rFonts w:ascii="Century Gothic" w:hAnsi="Century Gothic"/>
          <w:sz w:val="22"/>
          <w:szCs w:val="22"/>
          <w:lang w:val="es-MX"/>
        </w:rPr>
      </w:pPr>
    </w:p>
    <w:p w:rsidR="00880789" w:rsidRPr="00754D81" w:rsidRDefault="00A74B9E" w:rsidP="00D424EF">
      <w:pPr>
        <w:spacing w:line="276" w:lineRule="auto"/>
        <w:jc w:val="both"/>
        <w:rPr>
          <w:rFonts w:ascii="Century Gothic" w:hAnsi="Century Gothic"/>
          <w:sz w:val="22"/>
          <w:szCs w:val="22"/>
        </w:rPr>
      </w:pPr>
      <w:r w:rsidRPr="00A74B9E">
        <w:rPr>
          <w:rFonts w:ascii="Century Gothic" w:hAnsi="Century Gothic"/>
          <w:sz w:val="22"/>
          <w:szCs w:val="22"/>
          <w:lang w:val="es-MX"/>
        </w:rPr>
        <w:lastRenderedPageBreak/>
        <w:t xml:space="preserve">Scott, J (2004). La descentralización, el gasto social y la pobreza en México. </w:t>
      </w:r>
      <w:proofErr w:type="spellStart"/>
      <w:r w:rsidRPr="00A74B9E">
        <w:rPr>
          <w:rFonts w:ascii="Century Gothic" w:hAnsi="Century Gothic"/>
          <w:sz w:val="22"/>
          <w:szCs w:val="22"/>
        </w:rPr>
        <w:t>Gestión</w:t>
      </w:r>
      <w:proofErr w:type="spellEnd"/>
      <w:r w:rsidRPr="00A74B9E">
        <w:rPr>
          <w:rFonts w:ascii="Century Gothic" w:hAnsi="Century Gothic"/>
          <w:sz w:val="22"/>
          <w:szCs w:val="22"/>
        </w:rPr>
        <w:t xml:space="preserve"> y </w:t>
      </w:r>
      <w:proofErr w:type="spellStart"/>
      <w:r w:rsidRPr="00A74B9E">
        <w:rPr>
          <w:rFonts w:ascii="Century Gothic" w:hAnsi="Century Gothic"/>
          <w:sz w:val="22"/>
          <w:szCs w:val="22"/>
        </w:rPr>
        <w:t>Política</w:t>
      </w:r>
      <w:proofErr w:type="spellEnd"/>
      <w:r w:rsidRPr="00A74B9E">
        <w:rPr>
          <w:rFonts w:ascii="Century Gothic" w:hAnsi="Century Gothic"/>
          <w:sz w:val="22"/>
          <w:szCs w:val="22"/>
        </w:rPr>
        <w:t xml:space="preserve"> </w:t>
      </w:r>
      <w:proofErr w:type="spellStart"/>
      <w:r w:rsidRPr="00A74B9E">
        <w:rPr>
          <w:rFonts w:ascii="Century Gothic" w:hAnsi="Century Gothic"/>
          <w:sz w:val="22"/>
          <w:szCs w:val="22"/>
        </w:rPr>
        <w:t>Pública</w:t>
      </w:r>
      <w:proofErr w:type="spellEnd"/>
      <w:r w:rsidRPr="00A74B9E">
        <w:rPr>
          <w:rFonts w:ascii="Century Gothic" w:hAnsi="Century Gothic"/>
          <w:sz w:val="22"/>
          <w:szCs w:val="22"/>
        </w:rPr>
        <w:t>: 785-831.</w:t>
      </w:r>
    </w:p>
    <w:p w:rsidR="00481F95" w:rsidRPr="00754D81" w:rsidRDefault="00481F95" w:rsidP="00D424EF">
      <w:pPr>
        <w:spacing w:line="276" w:lineRule="auto"/>
        <w:jc w:val="both"/>
        <w:rPr>
          <w:rFonts w:ascii="Century Gothic" w:hAnsi="Century Gothic"/>
          <w:sz w:val="22"/>
          <w:szCs w:val="22"/>
        </w:rPr>
      </w:pPr>
    </w:p>
    <w:p w:rsidR="005A175C" w:rsidRPr="00754D81" w:rsidRDefault="00A74B9E" w:rsidP="005A175C">
      <w:pPr>
        <w:jc w:val="both"/>
        <w:rPr>
          <w:rFonts w:ascii="Century Gothic" w:hAnsi="Century Gothic"/>
          <w:sz w:val="22"/>
          <w:szCs w:val="22"/>
        </w:rPr>
      </w:pPr>
      <w:r w:rsidRPr="00A74B9E">
        <w:rPr>
          <w:rFonts w:ascii="Century Gothic" w:hAnsi="Century Gothic"/>
          <w:sz w:val="22"/>
          <w:szCs w:val="22"/>
        </w:rPr>
        <w:t>Streeter, L. C. et al (1986). Curriculum Development in Interorganizational Coordination. Journal of Social Work Education, 22 (1): 32-40.</w:t>
      </w:r>
    </w:p>
    <w:p w:rsidR="005A175C" w:rsidRPr="00754D81" w:rsidRDefault="005A175C" w:rsidP="005A175C">
      <w:pPr>
        <w:jc w:val="both"/>
        <w:rPr>
          <w:rFonts w:ascii="Century Gothic" w:hAnsi="Century Gothic"/>
          <w:sz w:val="22"/>
          <w:szCs w:val="22"/>
        </w:rPr>
      </w:pPr>
    </w:p>
    <w:p w:rsidR="00247D30" w:rsidRPr="009259C9" w:rsidRDefault="00A74B9E" w:rsidP="005A175C">
      <w:pPr>
        <w:jc w:val="both"/>
        <w:rPr>
          <w:rFonts w:ascii="Century Gothic" w:hAnsi="Century Gothic"/>
          <w:sz w:val="22"/>
          <w:szCs w:val="22"/>
          <w:lang w:val="es-MX"/>
        </w:rPr>
      </w:pPr>
      <w:r w:rsidRPr="00A74B9E">
        <w:rPr>
          <w:rFonts w:ascii="Century Gothic" w:hAnsi="Century Gothic"/>
          <w:sz w:val="22"/>
          <w:szCs w:val="22"/>
        </w:rPr>
        <w:t xml:space="preserve">Oates, Wallace E. (1999). An Essay on Fiscal Federalism. Journal of Economic Literature, Vol. 37, No. 3. </w:t>
      </w:r>
      <w:r w:rsidR="005A175C" w:rsidRPr="009259C9">
        <w:rPr>
          <w:rFonts w:ascii="Century Gothic" w:hAnsi="Century Gothic"/>
          <w:sz w:val="22"/>
          <w:szCs w:val="22"/>
          <w:lang w:val="es-MX"/>
        </w:rPr>
        <w:t>(Sep., 199</w:t>
      </w:r>
      <w:r w:rsidR="00597C15" w:rsidRPr="009259C9">
        <w:rPr>
          <w:rFonts w:ascii="Century Gothic" w:hAnsi="Century Gothic"/>
          <w:sz w:val="22"/>
          <w:szCs w:val="22"/>
          <w:lang w:val="es-MX"/>
        </w:rPr>
        <w:t>9):</w:t>
      </w:r>
      <w:r w:rsidRPr="00A74B9E">
        <w:rPr>
          <w:rFonts w:ascii="Century Gothic" w:hAnsi="Century Gothic"/>
          <w:sz w:val="22"/>
          <w:szCs w:val="22"/>
          <w:lang w:val="es-MX"/>
        </w:rPr>
        <w:t>1120-1149.</w:t>
      </w:r>
    </w:p>
    <w:p w:rsidR="005A175C" w:rsidRPr="009259C9" w:rsidRDefault="005A175C" w:rsidP="005A175C">
      <w:pPr>
        <w:jc w:val="both"/>
        <w:rPr>
          <w:rFonts w:ascii="Century Gothic" w:eastAsia="Times" w:hAnsi="Century Gothic"/>
          <w:sz w:val="22"/>
          <w:szCs w:val="22"/>
          <w:lang w:val="es-MX"/>
        </w:rPr>
      </w:pPr>
    </w:p>
    <w:p w:rsidR="00212875" w:rsidRPr="009259C9" w:rsidRDefault="00A74B9E" w:rsidP="00D424EF">
      <w:pPr>
        <w:jc w:val="both"/>
        <w:rPr>
          <w:rFonts w:ascii="Century Gothic" w:eastAsia="Times" w:hAnsi="Century Gothic"/>
          <w:sz w:val="22"/>
          <w:szCs w:val="22"/>
          <w:lang w:val="es-MX"/>
        </w:rPr>
      </w:pPr>
      <w:proofErr w:type="spellStart"/>
      <w:r w:rsidRPr="00A74B9E">
        <w:rPr>
          <w:rFonts w:ascii="Century Gothic" w:eastAsia="Times" w:hAnsi="Century Gothic"/>
          <w:sz w:val="22"/>
          <w:szCs w:val="22"/>
          <w:lang w:val="es-MX"/>
        </w:rPr>
        <w:t>Orlansky</w:t>
      </w:r>
      <w:proofErr w:type="spellEnd"/>
      <w:r w:rsidRPr="00A74B9E">
        <w:rPr>
          <w:rFonts w:ascii="Century Gothic" w:eastAsia="Times" w:hAnsi="Century Gothic"/>
          <w:sz w:val="22"/>
          <w:szCs w:val="22"/>
          <w:lang w:val="es-MX"/>
        </w:rPr>
        <w:t xml:space="preserve">, O (1998). Las políticas de descentralización. Desarrollo Económico, Vol. 38, No. 151, octubre-diciembre, 1998: 827-844. Instituto de Desarrollo Económico y Social. </w:t>
      </w:r>
    </w:p>
    <w:p w:rsidR="00212875" w:rsidRPr="009259C9" w:rsidRDefault="00212875" w:rsidP="00D424EF">
      <w:pPr>
        <w:spacing w:line="276" w:lineRule="auto"/>
        <w:jc w:val="both"/>
        <w:rPr>
          <w:rFonts w:ascii="Century Gothic" w:eastAsia="Times" w:hAnsi="Century Gothic" w:cs="Arial"/>
          <w:b/>
          <w:bCs/>
          <w:smallCaps/>
          <w:sz w:val="22"/>
          <w:szCs w:val="22"/>
          <w:lang w:val="es-MX"/>
        </w:rPr>
      </w:pPr>
    </w:p>
    <w:p w:rsidR="00212875" w:rsidRPr="009259C9" w:rsidRDefault="00A74B9E" w:rsidP="00D424EF">
      <w:pPr>
        <w:spacing w:line="276" w:lineRule="auto"/>
        <w:jc w:val="both"/>
        <w:rPr>
          <w:rFonts w:ascii="Century Gothic" w:hAnsi="Century Gothic"/>
          <w:sz w:val="22"/>
          <w:szCs w:val="22"/>
          <w:lang w:val="es-MX"/>
        </w:rPr>
      </w:pPr>
      <w:r w:rsidRPr="00A74B9E">
        <w:rPr>
          <w:rFonts w:ascii="Century Gothic" w:hAnsi="Century Gothic"/>
          <w:sz w:val="22"/>
          <w:szCs w:val="22"/>
          <w:lang w:val="es-MX"/>
        </w:rPr>
        <w:t>Secretaría de Gobernación, Programa para un Nuevo Federalismo 1995-2000, Diario Oficial de la Federación, México, 6 de agosto de 1997.</w:t>
      </w:r>
    </w:p>
    <w:p w:rsidR="00A676E6" w:rsidRPr="009259C9" w:rsidRDefault="00A676E6" w:rsidP="00A676E6">
      <w:pPr>
        <w:spacing w:line="276" w:lineRule="auto"/>
        <w:ind w:right="51"/>
        <w:rPr>
          <w:rFonts w:ascii="Century Gothic" w:hAnsi="Century Gothic" w:cs="Arial"/>
          <w:b/>
          <w:iCs/>
          <w:szCs w:val="22"/>
          <w:lang w:val="es-MX"/>
        </w:rPr>
      </w:pPr>
    </w:p>
    <w:bookmarkEnd w:id="35"/>
    <w:p w:rsidR="00A676E6" w:rsidRPr="009259C9" w:rsidRDefault="00A676E6" w:rsidP="00A676E6">
      <w:pPr>
        <w:spacing w:line="276" w:lineRule="auto"/>
        <w:ind w:right="51"/>
        <w:rPr>
          <w:rFonts w:ascii="Century Gothic" w:hAnsi="Century Gothic" w:cs="Arial"/>
          <w:b/>
          <w:iCs/>
          <w:szCs w:val="22"/>
          <w:lang w:val="es-MX"/>
        </w:rPr>
      </w:pPr>
    </w:p>
    <w:sectPr w:rsidR="00A676E6" w:rsidRPr="009259C9" w:rsidSect="00BB6313">
      <w:footerReference w:type="default" r:id="rId10"/>
      <w:pgSz w:w="12240" w:h="15840" w:code="1"/>
      <w:pgMar w:top="1418" w:right="1701" w:bottom="1418" w:left="1701" w:header="709" w:footer="398"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07E5" w:rsidRDefault="00CB07E5">
      <w:r>
        <w:separator/>
      </w:r>
    </w:p>
  </w:endnote>
  <w:endnote w:type="continuationSeparator" w:id="0">
    <w:p w:rsidR="00CB07E5" w:rsidRDefault="00CB0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imes">
    <w:altName w:val="Sylfae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20002A87" w:usb1="80000000" w:usb2="00000008" w:usb3="00000000" w:csb0="000001FF" w:csb1="00000000"/>
  </w:font>
  <w:font w:name="B Avant Garde Demi">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altName w:val="Arial"/>
    <w:panose1 w:val="020B0604020202020204"/>
    <w:charset w:val="00"/>
    <w:family w:val="swiss"/>
    <w:pitch w:val="variable"/>
    <w:sig w:usb0="E0002A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Futura Lt">
    <w:altName w:val="Century Gothic"/>
    <w:charset w:val="00"/>
    <w:family w:val="auto"/>
    <w:pitch w:val="variable"/>
    <w:sig w:usb0="80000067" w:usb1="00000000"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6313" w:rsidRDefault="00BB6313">
    <w:pPr>
      <w:pStyle w:val="Piedepgina"/>
    </w:pPr>
    <w:r>
      <w:rPr>
        <w:noProof/>
        <w:lang w:val="es-MX" w:eastAsia="es-MX"/>
      </w:rPr>
      <w:drawing>
        <wp:anchor distT="152400" distB="152400" distL="152400" distR="152400" simplePos="0" relativeHeight="251656704" behindDoc="1" locked="0" layoutInCell="1" allowOverlap="1">
          <wp:simplePos x="0" y="0"/>
          <wp:positionH relativeFrom="page">
            <wp:posOffset>-1562986</wp:posOffset>
          </wp:positionH>
          <wp:positionV relativeFrom="line">
            <wp:posOffset>183087</wp:posOffset>
          </wp:positionV>
          <wp:extent cx="9324526" cy="628620"/>
          <wp:effectExtent l="0" t="0" r="0" b="0"/>
          <wp:wrapNone/>
          <wp:docPr id="2" name="Imagen 2" descr="pasted-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sted-imag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57117" cy="630817"/>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r>
      <w:tab/>
    </w:r>
    <w:r>
      <w:tab/>
    </w:r>
  </w:p>
  <w:p w:rsidR="00BB6313" w:rsidRDefault="00BB6313">
    <w:pPr>
      <w:pStyle w:val="Piedepgina"/>
    </w:pPr>
  </w:p>
  <w:p w:rsidR="00754D81" w:rsidRDefault="00754D8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6313" w:rsidRDefault="00BB6313">
    <w:pPr>
      <w:pStyle w:val="Piedepgina"/>
    </w:pPr>
    <w:r>
      <w:rPr>
        <w:noProof/>
        <w:lang w:val="es-MX" w:eastAsia="es-MX"/>
      </w:rPr>
      <w:drawing>
        <wp:anchor distT="152400" distB="152400" distL="152400" distR="152400" simplePos="0" relativeHeight="251658752" behindDoc="1" locked="0" layoutInCell="1" allowOverlap="1" wp14:anchorId="7E59829B" wp14:editId="4AF45F15">
          <wp:simplePos x="0" y="0"/>
          <wp:positionH relativeFrom="page">
            <wp:posOffset>-1562986</wp:posOffset>
          </wp:positionH>
          <wp:positionV relativeFrom="line">
            <wp:posOffset>183087</wp:posOffset>
          </wp:positionV>
          <wp:extent cx="9324526" cy="628620"/>
          <wp:effectExtent l="0" t="0" r="0" b="0"/>
          <wp:wrapNone/>
          <wp:docPr id="1" name="Imagen 1" descr="pasted-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sted-imag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57117" cy="630817"/>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r>
      <w:tab/>
    </w:r>
    <w:r>
      <w:tab/>
    </w:r>
    <w:r>
      <w:fldChar w:fldCharType="begin"/>
    </w:r>
    <w:r>
      <w:instrText>PAGE   \* MERGEFORMAT</w:instrText>
    </w:r>
    <w:r>
      <w:fldChar w:fldCharType="separate"/>
    </w:r>
    <w:r>
      <w:rPr>
        <w:lang w:val="es-ES"/>
      </w:rPr>
      <w:t>1</w:t>
    </w:r>
    <w:r>
      <w:fldChar w:fldCharType="end"/>
    </w:r>
  </w:p>
  <w:p w:rsidR="00BB6313" w:rsidRDefault="00BB6313">
    <w:pPr>
      <w:pStyle w:val="Piedepgina"/>
    </w:pPr>
  </w:p>
  <w:p w:rsidR="00BB6313" w:rsidRDefault="00BB631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07E5" w:rsidRDefault="00CB07E5">
      <w:r>
        <w:separator/>
      </w:r>
    </w:p>
  </w:footnote>
  <w:footnote w:type="continuationSeparator" w:id="0">
    <w:p w:rsidR="00CB07E5" w:rsidRDefault="00CB07E5">
      <w:r>
        <w:continuationSeparator/>
      </w:r>
    </w:p>
  </w:footnote>
  <w:footnote w:id="1">
    <w:p w:rsidR="008B5EEB" w:rsidRDefault="00754D81">
      <w:pPr>
        <w:pStyle w:val="Textonotapie"/>
        <w:keepNext/>
        <w:jc w:val="both"/>
        <w:rPr>
          <w:rFonts w:ascii="Century Gothic" w:hAnsi="Century Gothic"/>
          <w:sz w:val="18"/>
          <w:szCs w:val="18"/>
        </w:rPr>
      </w:pPr>
      <w:r w:rsidRPr="0049295C">
        <w:rPr>
          <w:rStyle w:val="Refdenotaalpie"/>
          <w:rFonts w:ascii="Century Gothic" w:hAnsi="Century Gothic"/>
          <w:sz w:val="16"/>
          <w:szCs w:val="16"/>
        </w:rPr>
        <w:footnoteRef/>
      </w:r>
      <w:r w:rsidRPr="0049295C">
        <w:rPr>
          <w:rFonts w:ascii="Century Gothic" w:hAnsi="Century Gothic"/>
          <w:sz w:val="16"/>
          <w:szCs w:val="16"/>
        </w:rPr>
        <w:t xml:space="preserve"> </w:t>
      </w:r>
      <w:r w:rsidRPr="005E2919">
        <w:rPr>
          <w:rFonts w:ascii="Century Gothic" w:hAnsi="Century Gothic"/>
          <w:sz w:val="16"/>
          <w:szCs w:val="16"/>
        </w:rPr>
        <w:t>Los ocho fondos vigentes son: Fondo de Aportaciones para la Nómina Educativa y Gasto Operativo (FONE); Fondo de Aportaciones para los Servicios de Salud (FASSA); Fondo de Aportaciones para la Infraestructura Social (FAIS); Fondo de Aportaciones para el Fortalecimiento de los Municipios y de las Demarcaciones Territoriales del Distrito Federal (FORTAMUN-DF); Fondo de Aportaciones Múltiples (FAM); Fondo de Aportaciones para la Educación Tecnológica y de Adultos (FAETA); Fondo de Aportaciones para la Seguridad Pública de los Estados y del Distrito Federal (FASP), y el Fondo de Aportaciones para el Fortalecimiento de las Entidades Federativas (FAFEF).</w:t>
      </w:r>
    </w:p>
  </w:footnote>
  <w:footnote w:id="2">
    <w:p w:rsidR="00754D81" w:rsidRPr="00D826C2" w:rsidRDefault="00754D81" w:rsidP="00D826C2">
      <w:pPr>
        <w:pStyle w:val="Textonotapie"/>
        <w:jc w:val="both"/>
        <w:rPr>
          <w:rFonts w:ascii="Century Gothic" w:hAnsi="Century Gothic"/>
          <w:sz w:val="16"/>
          <w:szCs w:val="16"/>
        </w:rPr>
      </w:pPr>
      <w:r w:rsidRPr="00D826C2">
        <w:rPr>
          <w:rStyle w:val="Refdenotaalpie"/>
          <w:rFonts w:ascii="Century Gothic" w:hAnsi="Century Gothic"/>
          <w:sz w:val="16"/>
          <w:szCs w:val="16"/>
        </w:rPr>
        <w:footnoteRef/>
      </w:r>
      <w:r w:rsidRPr="00D826C2">
        <w:rPr>
          <w:rFonts w:ascii="Century Gothic" w:hAnsi="Century Gothic"/>
          <w:sz w:val="16"/>
          <w:szCs w:val="16"/>
        </w:rPr>
        <w:t xml:space="preserve"> De acuerdo con el Reglamento de la</w:t>
      </w:r>
      <w:r w:rsidRPr="00247CD0">
        <w:rPr>
          <w:rFonts w:ascii="Century Gothic" w:hAnsi="Century Gothic"/>
          <w:sz w:val="16"/>
          <w:szCs w:val="16"/>
        </w:rPr>
        <w:t xml:space="preserve"> </w:t>
      </w:r>
      <w:r w:rsidRPr="00247CD0">
        <w:rPr>
          <w:rFonts w:ascii="Century Gothic" w:hAnsi="Century Gothic"/>
          <w:sz w:val="16"/>
          <w:szCs w:val="16"/>
          <w:lang w:val="es-MX"/>
        </w:rPr>
        <w:t>LGINFE</w:t>
      </w:r>
      <w:r w:rsidRPr="00247CD0">
        <w:rPr>
          <w:rFonts w:ascii="Century Gothic" w:hAnsi="Century Gothic"/>
          <w:sz w:val="16"/>
          <w:szCs w:val="16"/>
        </w:rPr>
        <w:t xml:space="preserve">, </w:t>
      </w:r>
      <w:r w:rsidRPr="00D826C2">
        <w:rPr>
          <w:rFonts w:ascii="Century Gothic" w:hAnsi="Century Gothic"/>
          <w:sz w:val="16"/>
          <w:szCs w:val="16"/>
        </w:rPr>
        <w:t xml:space="preserve">los Organismos Responsables de la INFE se refieren a </w:t>
      </w:r>
      <w:proofErr w:type="gramStart"/>
      <w:r w:rsidRPr="00D826C2">
        <w:rPr>
          <w:rFonts w:ascii="Century Gothic" w:hAnsi="Century Gothic"/>
          <w:sz w:val="16"/>
          <w:szCs w:val="16"/>
        </w:rPr>
        <w:t>la  Instancias</w:t>
      </w:r>
      <w:proofErr w:type="gramEnd"/>
      <w:r w:rsidRPr="00D826C2">
        <w:rPr>
          <w:rFonts w:ascii="Century Gothic" w:hAnsi="Century Gothic"/>
          <w:sz w:val="16"/>
          <w:szCs w:val="16"/>
        </w:rPr>
        <w:t xml:space="preserve"> encargadas de la INFE en las entidades federativas</w:t>
      </w:r>
    </w:p>
  </w:footnote>
  <w:footnote w:id="3">
    <w:p w:rsidR="00754D81" w:rsidRPr="001F3A3E" w:rsidRDefault="00754D81" w:rsidP="00265CFB">
      <w:pPr>
        <w:pStyle w:val="Textonotapie"/>
        <w:jc w:val="both"/>
        <w:rPr>
          <w:rFonts w:ascii="Century Gothic" w:hAnsi="Century Gothic"/>
          <w:sz w:val="16"/>
          <w:szCs w:val="16"/>
        </w:rPr>
      </w:pPr>
      <w:r w:rsidRPr="00853791">
        <w:rPr>
          <w:rStyle w:val="Refdenotaalpie"/>
          <w:rFonts w:ascii="Century Gothic" w:hAnsi="Century Gothic"/>
          <w:sz w:val="16"/>
          <w:szCs w:val="16"/>
        </w:rPr>
        <w:footnoteRef/>
      </w:r>
      <w:r>
        <w:rPr>
          <w:rFonts w:ascii="Century Gothic" w:hAnsi="Century Gothic"/>
          <w:sz w:val="16"/>
          <w:szCs w:val="16"/>
        </w:rPr>
        <w:t xml:space="preserve"> De acuerdo con la Matriz de Indicadores para Resultados</w:t>
      </w:r>
      <w:r w:rsidRPr="00853791">
        <w:rPr>
          <w:rFonts w:ascii="Century Gothic" w:hAnsi="Century Gothic"/>
          <w:sz w:val="16"/>
          <w:szCs w:val="16"/>
        </w:rPr>
        <w:t xml:space="preserve"> 2017, el propósito del FAM Infraestructura Educativa, en sus componentes de Infraestructura Educativa Básica e Infraestructura Educativa Media Superior y Superior es que las escuelas públicas de tipo básico y los planteles y/o campus de educación media superior y educación superior mejoran su infraestructura física al ser atendidos por los Organismos Responsables de la Infraes</w:t>
      </w:r>
      <w:r>
        <w:rPr>
          <w:rFonts w:ascii="Century Gothic" w:hAnsi="Century Gothic"/>
          <w:sz w:val="16"/>
          <w:szCs w:val="16"/>
        </w:rPr>
        <w:t>tructura Física Educativa</w:t>
      </w:r>
      <w:r w:rsidRPr="00853791">
        <w:rPr>
          <w:rFonts w:ascii="Century Gothic" w:hAnsi="Century Gothic"/>
          <w:sz w:val="16"/>
          <w:szCs w:val="16"/>
        </w:rPr>
        <w:t>.</w:t>
      </w:r>
    </w:p>
  </w:footnote>
  <w:footnote w:id="4">
    <w:p w:rsidR="00754D81" w:rsidRPr="0074619D" w:rsidRDefault="00754D81" w:rsidP="007A11B5">
      <w:pPr>
        <w:pStyle w:val="Textonotapie"/>
        <w:jc w:val="both"/>
      </w:pPr>
      <w:r>
        <w:rPr>
          <w:rStyle w:val="Refdenotaalpie"/>
        </w:rPr>
        <w:footnoteRef/>
      </w:r>
      <w:r>
        <w:t xml:space="preserve"> </w:t>
      </w:r>
      <w:r w:rsidRPr="00974A40">
        <w:rPr>
          <w:rFonts w:ascii="Century Gothic" w:hAnsi="Century Gothic"/>
          <w:sz w:val="18"/>
        </w:rPr>
        <w:t>Previo a 2008, existía el Comité Administrador del Programa Federal de Construcción de Escuelas (CAPFCE)</w:t>
      </w:r>
      <w:r>
        <w:rPr>
          <w:rFonts w:ascii="Century Gothic" w:hAnsi="Century Gothic"/>
          <w:sz w:val="18"/>
        </w:rPr>
        <w:t xml:space="preserve">, </w:t>
      </w:r>
      <w:r w:rsidRPr="00137417">
        <w:rPr>
          <w:rFonts w:ascii="Century Gothic" w:hAnsi="Century Gothic"/>
          <w:sz w:val="18"/>
        </w:rPr>
        <w:t>organismo público descentralizado</w:t>
      </w:r>
      <w:r>
        <w:rPr>
          <w:rFonts w:ascii="Century Gothic" w:hAnsi="Century Gothic"/>
          <w:sz w:val="18"/>
        </w:rPr>
        <w:t xml:space="preserve"> de la SEP</w:t>
      </w:r>
      <w:r w:rsidRPr="00974A40">
        <w:rPr>
          <w:rFonts w:ascii="Century Gothic" w:hAnsi="Century Gothic"/>
          <w:sz w:val="18"/>
        </w:rPr>
        <w:t>, que tenía como objeto organizar, dirigir y llevar a cabo los programas federales de construcción, equipamiento y habilitación de inmuebles e instalaciones destinados al servicio de la educación en general (Art 1</w:t>
      </w:r>
      <w:r>
        <w:rPr>
          <w:rFonts w:ascii="Century Gothic" w:hAnsi="Century Gothic"/>
          <w:sz w:val="18"/>
        </w:rPr>
        <w:t>.</w:t>
      </w:r>
      <w:r w:rsidRPr="00974A40">
        <w:rPr>
          <w:rFonts w:ascii="Century Gothic" w:hAnsi="Century Gothic"/>
          <w:sz w:val="18"/>
        </w:rPr>
        <w:t xml:space="preserve"> de la Ley que crea el Comité Administrador Del Programa Federal De Construcción De Escuelas)</w:t>
      </w:r>
      <w:r>
        <w:rPr>
          <w:rFonts w:ascii="Century Gothic" w:hAnsi="Century Gothic"/>
          <w:sz w:val="18"/>
        </w:rPr>
        <w:t xml:space="preserve">. Dicha Ley se abroga en el Artículo Segundo Transitorio del </w:t>
      </w:r>
      <w:r w:rsidRPr="00FE506B">
        <w:rPr>
          <w:rFonts w:ascii="Century Gothic" w:hAnsi="Century Gothic"/>
          <w:sz w:val="18"/>
        </w:rPr>
        <w:t>D</w:t>
      </w:r>
      <w:r>
        <w:rPr>
          <w:rFonts w:ascii="Century Gothic" w:hAnsi="Century Gothic"/>
          <w:sz w:val="18"/>
        </w:rPr>
        <w:t>ecreto</w:t>
      </w:r>
      <w:r w:rsidRPr="00FE506B">
        <w:rPr>
          <w:rFonts w:ascii="Century Gothic" w:hAnsi="Century Gothic"/>
          <w:sz w:val="18"/>
        </w:rPr>
        <w:t xml:space="preserve"> por el que se expide la Ley General de la Infraestructura Física Educativa</w:t>
      </w:r>
      <w:r>
        <w:rPr>
          <w:rFonts w:ascii="Century Gothic" w:hAnsi="Century Gothic"/>
          <w:sz w:val="18"/>
        </w:rPr>
        <w:t xml:space="preserve"> y el INIFED lo sustituye en el cumplimiento de las obligaciones y ejercicio de derechos (Artículo Séptimo Transitorio).</w:t>
      </w:r>
    </w:p>
  </w:footnote>
  <w:footnote w:id="5">
    <w:p w:rsidR="00754D81" w:rsidRPr="00B20E00" w:rsidRDefault="00754D81" w:rsidP="00034115">
      <w:pPr>
        <w:pStyle w:val="Textonotapie"/>
        <w:jc w:val="both"/>
      </w:pPr>
      <w:r w:rsidRPr="009D0731">
        <w:rPr>
          <w:rStyle w:val="Refdenotaalpie"/>
          <w:rFonts w:ascii="Century Gothic" w:hAnsi="Century Gothic"/>
          <w:sz w:val="16"/>
        </w:rPr>
        <w:footnoteRef/>
      </w:r>
      <w:r w:rsidRPr="009D0731">
        <w:rPr>
          <w:rFonts w:ascii="Century Gothic" w:hAnsi="Century Gothic"/>
          <w:sz w:val="16"/>
        </w:rPr>
        <w:t xml:space="preserve"> Lineamientos para el registro de los Recursos del Fondo de Aportaciones Múltiples para las operaciones derivadas del Programa de Mejoramientos de la Infraestructura Física Educat</w:t>
      </w:r>
      <w:r>
        <w:rPr>
          <w:rFonts w:ascii="Century Gothic" w:hAnsi="Century Gothic"/>
          <w:sz w:val="16"/>
        </w:rPr>
        <w:t>iva (Programa Escuelas al CIEN), publicados en 2016.</w:t>
      </w:r>
    </w:p>
  </w:footnote>
  <w:footnote w:id="6">
    <w:p w:rsidR="00754D81" w:rsidRPr="00611770" w:rsidRDefault="00754D81" w:rsidP="00611770">
      <w:pPr>
        <w:pStyle w:val="Textonotapie"/>
        <w:jc w:val="both"/>
        <w:rPr>
          <w:rFonts w:ascii="Century Gothic" w:hAnsi="Century Gothic"/>
          <w:sz w:val="16"/>
          <w:szCs w:val="16"/>
        </w:rPr>
      </w:pPr>
      <w:r w:rsidRPr="00611770">
        <w:rPr>
          <w:rStyle w:val="Refdenotaalpie"/>
          <w:rFonts w:ascii="Century Gothic" w:hAnsi="Century Gothic"/>
          <w:sz w:val="16"/>
          <w:szCs w:val="16"/>
        </w:rPr>
        <w:footnoteRef/>
      </w:r>
      <w:r w:rsidRPr="00611770">
        <w:rPr>
          <w:rFonts w:ascii="Century Gothic" w:hAnsi="Century Gothic"/>
          <w:sz w:val="16"/>
          <w:szCs w:val="16"/>
        </w:rPr>
        <w:t xml:space="preserve"> De acuerdo a la Normativid</w:t>
      </w:r>
      <w:r>
        <w:rPr>
          <w:rFonts w:ascii="Century Gothic" w:hAnsi="Century Gothic"/>
          <w:sz w:val="16"/>
          <w:szCs w:val="16"/>
        </w:rPr>
        <w:t>ad</w:t>
      </w:r>
      <w:r w:rsidRPr="00611770">
        <w:rPr>
          <w:rFonts w:ascii="Century Gothic" w:hAnsi="Century Gothic" w:cs="Arial"/>
          <w:sz w:val="16"/>
          <w:szCs w:val="16"/>
          <w:lang w:val="es-MX"/>
        </w:rPr>
        <w:t xml:space="preserve"> Programa Escuelas al CIEN, los proyectos de la INFE, se refiere a los planteles educativos que componen el Anexo “A” del “Convenio de coordinación” susceptibles de ser atendidos y beneficios con el “Programa Escuelas al Cien”. </w:t>
      </w:r>
    </w:p>
  </w:footnote>
  <w:footnote w:id="7">
    <w:p w:rsidR="00754D81" w:rsidRPr="009B439B" w:rsidRDefault="00754D81" w:rsidP="003C69C0">
      <w:pPr>
        <w:pStyle w:val="Textonotapie"/>
        <w:jc w:val="both"/>
        <w:rPr>
          <w:rFonts w:ascii="Century Gothic" w:hAnsi="Century Gothic"/>
          <w:sz w:val="16"/>
          <w:szCs w:val="16"/>
          <w:lang w:val="es-MX"/>
        </w:rPr>
      </w:pPr>
      <w:r w:rsidRPr="00C95BD4">
        <w:rPr>
          <w:rStyle w:val="Refdenotaalpie"/>
          <w:rFonts w:ascii="Century Gothic" w:hAnsi="Century Gothic"/>
        </w:rPr>
        <w:footnoteRef/>
      </w:r>
      <w:r w:rsidRPr="00C95BD4">
        <w:rPr>
          <w:rFonts w:ascii="Century Gothic" w:hAnsi="Century Gothic"/>
          <w:lang w:val="es-MX"/>
        </w:rPr>
        <w:t xml:space="preserve"> </w:t>
      </w:r>
      <w:r w:rsidRPr="00C95BD4">
        <w:rPr>
          <w:rFonts w:ascii="Century Gothic" w:hAnsi="Century Gothic"/>
          <w:sz w:val="16"/>
          <w:szCs w:val="16"/>
          <w:lang w:val="es-MX"/>
        </w:rPr>
        <w:t xml:space="preserve">Se debe considerar cuando existen más de un enlace por entidad que pueden estar vinculados en las distintas funciones de integración, distribución, administración, supervisión y seguimiento, por </w:t>
      </w:r>
      <w:proofErr w:type="gramStart"/>
      <w:r w:rsidRPr="00C95BD4">
        <w:rPr>
          <w:rFonts w:ascii="Century Gothic" w:hAnsi="Century Gothic"/>
          <w:sz w:val="16"/>
          <w:szCs w:val="16"/>
          <w:lang w:val="es-MX"/>
        </w:rPr>
        <w:t>ejemplo</w:t>
      </w:r>
      <w:proofErr w:type="gramEnd"/>
      <w:r w:rsidRPr="00C95BD4">
        <w:rPr>
          <w:rFonts w:ascii="Century Gothic" w:hAnsi="Century Gothic"/>
          <w:sz w:val="16"/>
          <w:szCs w:val="16"/>
          <w:lang w:val="es-MX"/>
        </w:rPr>
        <w:t xml:space="preserve"> la Secretaría de Finanzas, la Secretaria de Salud estatal y/o los SESA.</w:t>
      </w:r>
      <w:r w:rsidRPr="009B439B">
        <w:rPr>
          <w:rFonts w:ascii="Century Gothic" w:hAnsi="Century Gothic"/>
          <w:sz w:val="16"/>
          <w:szCs w:val="16"/>
          <w:lang w:val="es-MX"/>
        </w:rPr>
        <w:t xml:space="preserve"> </w:t>
      </w:r>
    </w:p>
    <w:p w:rsidR="00754D81" w:rsidRPr="00592AD0" w:rsidRDefault="00754D81" w:rsidP="003C69C0">
      <w:pPr>
        <w:pStyle w:val="Textonotapie"/>
        <w:rPr>
          <w:lang w:val="es-MX"/>
        </w:rPr>
      </w:pPr>
    </w:p>
  </w:footnote>
  <w:footnote w:id="8">
    <w:p w:rsidR="00754D81" w:rsidRPr="00EA706A" w:rsidRDefault="00754D81" w:rsidP="00DA4A53">
      <w:pPr>
        <w:pStyle w:val="Textonotapie"/>
        <w:jc w:val="both"/>
        <w:rPr>
          <w:rFonts w:ascii="Century Gothic" w:hAnsi="Century Gothic"/>
          <w:sz w:val="18"/>
          <w:szCs w:val="18"/>
        </w:rPr>
      </w:pPr>
      <w:r w:rsidRPr="00EA706A">
        <w:rPr>
          <w:rStyle w:val="Refdenotaalpie"/>
          <w:rFonts w:ascii="Century Gothic" w:hAnsi="Century Gothic"/>
          <w:sz w:val="18"/>
          <w:szCs w:val="18"/>
        </w:rPr>
        <w:footnoteRef/>
      </w:r>
      <w:r>
        <w:rPr>
          <w:rFonts w:ascii="Century Gothic" w:hAnsi="Century Gothic"/>
          <w:sz w:val="18"/>
          <w:szCs w:val="18"/>
        </w:rPr>
        <w:t xml:space="preserve"> En la respuesta </w:t>
      </w:r>
      <w:r w:rsidRPr="00EA706A">
        <w:rPr>
          <w:rFonts w:ascii="Century Gothic" w:hAnsi="Century Gothic"/>
          <w:sz w:val="18"/>
          <w:szCs w:val="18"/>
        </w:rPr>
        <w:t xml:space="preserve">se debe considerar la información presupuestal </w:t>
      </w:r>
      <w:r>
        <w:rPr>
          <w:rFonts w:ascii="Century Gothic" w:hAnsi="Century Gothic"/>
          <w:sz w:val="18"/>
          <w:szCs w:val="18"/>
        </w:rPr>
        <w:t xml:space="preserve">actualizada y </w:t>
      </w:r>
      <w:r w:rsidRPr="00EA706A">
        <w:rPr>
          <w:rFonts w:ascii="Century Gothic" w:hAnsi="Century Gothic"/>
          <w:sz w:val="18"/>
          <w:szCs w:val="18"/>
        </w:rPr>
        <w:t xml:space="preserve">pública de la </w:t>
      </w:r>
      <w:r>
        <w:rPr>
          <w:rFonts w:ascii="Century Gothic" w:hAnsi="Century Gothic"/>
          <w:sz w:val="18"/>
          <w:szCs w:val="18"/>
        </w:rPr>
        <w:t>SHCP</w:t>
      </w:r>
      <w:r w:rsidRPr="00EA706A">
        <w:rPr>
          <w:rFonts w:ascii="Century Gothic" w:hAnsi="Century Gothic"/>
          <w:sz w:val="18"/>
          <w:szCs w:val="18"/>
        </w:rPr>
        <w:t xml:space="preserve">. </w:t>
      </w:r>
    </w:p>
  </w:footnote>
  <w:footnote w:id="9">
    <w:p w:rsidR="00754D81" w:rsidRPr="00ED0F4A" w:rsidRDefault="00754D81" w:rsidP="00DE6ECB">
      <w:pPr>
        <w:pStyle w:val="Textonotapie"/>
        <w:jc w:val="both"/>
        <w:rPr>
          <w:rFonts w:ascii="Century Gothic" w:hAnsi="Century Gothic"/>
          <w:sz w:val="16"/>
          <w:szCs w:val="16"/>
          <w:lang w:val="es-MX"/>
        </w:rPr>
      </w:pPr>
      <w:r w:rsidRPr="00ED0F4A">
        <w:rPr>
          <w:rStyle w:val="Refdenotaalpie"/>
          <w:rFonts w:ascii="Century Gothic" w:hAnsi="Century Gothic"/>
          <w:sz w:val="16"/>
          <w:szCs w:val="16"/>
        </w:rPr>
        <w:footnoteRef/>
      </w:r>
      <w:r w:rsidRPr="00ED0F4A">
        <w:rPr>
          <w:rFonts w:ascii="Century Gothic" w:hAnsi="Century Gothic"/>
          <w:sz w:val="16"/>
          <w:szCs w:val="16"/>
        </w:rPr>
        <w:t xml:space="preserve"> La relevancia, se refiere a que deben reflejar la importancia del logro del objetivo y proveer información sobre lo que se busca medir del mismo.</w:t>
      </w:r>
    </w:p>
  </w:footnote>
  <w:footnote w:id="10">
    <w:p w:rsidR="00754D81" w:rsidRPr="00C2734D" w:rsidRDefault="00754D81" w:rsidP="00EF3689">
      <w:pPr>
        <w:pStyle w:val="Textonotapie"/>
        <w:jc w:val="both"/>
        <w:rPr>
          <w:rFonts w:ascii="Century Gothic" w:hAnsi="Century Gothic"/>
          <w:sz w:val="18"/>
          <w:szCs w:val="18"/>
          <w:vertAlign w:val="superscript"/>
        </w:rPr>
      </w:pPr>
      <w:r w:rsidRPr="00EF3689">
        <w:rPr>
          <w:rStyle w:val="Refdenotaalpie"/>
          <w:rFonts w:ascii="Century Gothic" w:hAnsi="Century Gothic"/>
          <w:sz w:val="18"/>
          <w:szCs w:val="18"/>
        </w:rPr>
        <w:footnoteRef/>
      </w:r>
      <w:r w:rsidRPr="00EF3689">
        <w:rPr>
          <w:rStyle w:val="Refdenotaalpie"/>
          <w:rFonts w:ascii="Century Gothic" w:hAnsi="Century Gothic"/>
          <w:sz w:val="18"/>
          <w:szCs w:val="18"/>
        </w:rPr>
        <w:t xml:space="preserve"> </w:t>
      </w:r>
      <w:r w:rsidRPr="00C2734D">
        <w:rPr>
          <w:rFonts w:ascii="Century Gothic" w:hAnsi="Century Gothic"/>
          <w:sz w:val="16"/>
          <w:szCs w:val="16"/>
        </w:rPr>
        <w:t xml:space="preserve">La lógica vertical </w:t>
      </w:r>
      <w:r w:rsidRPr="00C2734D">
        <w:rPr>
          <w:rStyle w:val="Refdenotaalpie"/>
          <w:rFonts w:ascii="Century Gothic" w:hAnsi="Century Gothic"/>
          <w:sz w:val="16"/>
          <w:szCs w:val="16"/>
          <w:vertAlign w:val="baseline"/>
        </w:rPr>
        <w:t>corresponde</w:t>
      </w:r>
      <w:r w:rsidRPr="00C2734D">
        <w:rPr>
          <w:rFonts w:ascii="Century Gothic" w:hAnsi="Century Gothic"/>
          <w:sz w:val="16"/>
          <w:szCs w:val="16"/>
        </w:rPr>
        <w:t xml:space="preserve"> </w:t>
      </w:r>
      <w:r w:rsidRPr="00C2734D">
        <w:rPr>
          <w:rStyle w:val="Refdenotaalpie"/>
          <w:rFonts w:ascii="Century Gothic" w:hAnsi="Century Gothic"/>
          <w:sz w:val="16"/>
          <w:szCs w:val="16"/>
          <w:vertAlign w:val="baseline"/>
        </w:rPr>
        <w:t>a la causalidad de cada uno de los niveles de objetivos del</w:t>
      </w:r>
      <w:r w:rsidRPr="00C2734D">
        <w:rPr>
          <w:rFonts w:ascii="Century Gothic" w:hAnsi="Century Gothic"/>
          <w:sz w:val="16"/>
          <w:szCs w:val="16"/>
        </w:rPr>
        <w:t xml:space="preserve"> </w:t>
      </w:r>
      <w:r w:rsidRPr="00C2734D">
        <w:rPr>
          <w:rStyle w:val="Refdenotaalpie"/>
          <w:rFonts w:ascii="Century Gothic" w:hAnsi="Century Gothic"/>
          <w:sz w:val="16"/>
          <w:szCs w:val="16"/>
          <w:vertAlign w:val="baseline"/>
        </w:rPr>
        <w:t>programa y está compuesta por las columnas de resumen normativo</w:t>
      </w:r>
      <w:r w:rsidRPr="00C2734D">
        <w:rPr>
          <w:rFonts w:ascii="Century Gothic" w:hAnsi="Century Gothic"/>
          <w:sz w:val="16"/>
          <w:szCs w:val="16"/>
        </w:rPr>
        <w:t xml:space="preserve"> </w:t>
      </w:r>
      <w:r w:rsidRPr="00C2734D">
        <w:rPr>
          <w:rStyle w:val="Refdenotaalpie"/>
          <w:rFonts w:ascii="Century Gothic" w:hAnsi="Century Gothic"/>
          <w:sz w:val="16"/>
          <w:szCs w:val="16"/>
          <w:vertAlign w:val="baseline"/>
        </w:rPr>
        <w:t>y de supuestos.</w:t>
      </w:r>
    </w:p>
  </w:footnote>
  <w:footnote w:id="11">
    <w:p w:rsidR="00754D81" w:rsidRPr="007665BB" w:rsidRDefault="00754D81" w:rsidP="007665BB">
      <w:pPr>
        <w:jc w:val="both"/>
        <w:rPr>
          <w:rFonts w:ascii="Century Gothic" w:eastAsia="Times" w:hAnsi="Century Gothic"/>
          <w:sz w:val="18"/>
          <w:szCs w:val="18"/>
          <w:lang w:val="es-ES_tradnl" w:eastAsia="es-ES"/>
        </w:rPr>
      </w:pPr>
      <w:r w:rsidRPr="007665BB">
        <w:rPr>
          <w:rStyle w:val="Refdenotaalpie"/>
          <w:rFonts w:ascii="Century Gothic" w:hAnsi="Century Gothic"/>
          <w:sz w:val="18"/>
          <w:szCs w:val="18"/>
        </w:rPr>
        <w:footnoteRef/>
      </w:r>
      <w:r w:rsidRPr="007665BB">
        <w:rPr>
          <w:rFonts w:ascii="Century Gothic" w:hAnsi="Century Gothic"/>
          <w:sz w:val="18"/>
          <w:szCs w:val="18"/>
          <w:lang w:val="es-MX"/>
        </w:rPr>
        <w:t xml:space="preserve"> </w:t>
      </w:r>
      <w:r w:rsidRPr="007665BB">
        <w:rPr>
          <w:rFonts w:ascii="Century Gothic" w:eastAsia="Times" w:hAnsi="Century Gothic"/>
          <w:sz w:val="18"/>
          <w:szCs w:val="18"/>
          <w:lang w:val="es-ES_tradnl" w:eastAsia="es-ES"/>
        </w:rPr>
        <w:t xml:space="preserve">El nivel de priorización Alto, Medio o Bajo, se estimará considerando la mejora en la </w:t>
      </w:r>
      <w:r>
        <w:rPr>
          <w:rFonts w:ascii="Century Gothic" w:eastAsia="Times" w:hAnsi="Century Gothic"/>
          <w:sz w:val="18"/>
          <w:szCs w:val="18"/>
          <w:lang w:val="es-ES_tradnl" w:eastAsia="es-ES"/>
        </w:rPr>
        <w:t>coordinación</w:t>
      </w:r>
      <w:r w:rsidRPr="007665BB">
        <w:rPr>
          <w:rFonts w:ascii="Century Gothic" w:eastAsia="Times" w:hAnsi="Century Gothic"/>
          <w:sz w:val="18"/>
          <w:szCs w:val="18"/>
          <w:lang w:val="es-ES_tradnl" w:eastAsia="es-ES"/>
        </w:rPr>
        <w:t xml:space="preserve"> del </w:t>
      </w:r>
      <w:r>
        <w:rPr>
          <w:rFonts w:ascii="Century Gothic" w:eastAsia="Times" w:hAnsi="Century Gothic"/>
          <w:sz w:val="18"/>
          <w:szCs w:val="18"/>
          <w:lang w:val="es-ES_tradnl" w:eastAsia="es-ES"/>
        </w:rPr>
        <w:t>fondo,</w:t>
      </w:r>
      <w:r w:rsidRPr="007665BB">
        <w:rPr>
          <w:rFonts w:ascii="Century Gothic" w:eastAsia="Times" w:hAnsi="Century Gothic"/>
          <w:sz w:val="18"/>
          <w:szCs w:val="18"/>
          <w:lang w:val="es-ES_tradnl" w:eastAsia="es-ES"/>
        </w:rPr>
        <w:t xml:space="preserve"> la </w:t>
      </w:r>
      <w:r>
        <w:rPr>
          <w:rFonts w:ascii="Century Gothic" w:eastAsia="Times" w:hAnsi="Century Gothic"/>
          <w:sz w:val="18"/>
          <w:szCs w:val="18"/>
          <w:lang w:val="es-ES_tradnl" w:eastAsia="es-ES"/>
        </w:rPr>
        <w:t>factibilidad</w:t>
      </w:r>
      <w:r w:rsidRPr="007665BB">
        <w:rPr>
          <w:rFonts w:ascii="Century Gothic" w:eastAsia="Times" w:hAnsi="Century Gothic"/>
          <w:sz w:val="18"/>
          <w:szCs w:val="18"/>
          <w:lang w:val="es-ES_tradnl" w:eastAsia="es-ES"/>
        </w:rPr>
        <w:t xml:space="preserve"> de la implementación de la recomendación, así como el efecto potencial que</w:t>
      </w:r>
      <w:r>
        <w:rPr>
          <w:rFonts w:ascii="Century Gothic" w:eastAsia="Times" w:hAnsi="Century Gothic"/>
          <w:sz w:val="18"/>
          <w:szCs w:val="18"/>
          <w:lang w:val="es-ES_tradnl" w:eastAsia="es-ES"/>
        </w:rPr>
        <w:t xml:space="preserve"> esto pueda tener el alcance de la efectividad de la coordinación y su contribución al cumplimiento de los objetivos del Ramo y el fondo</w:t>
      </w:r>
      <w:r w:rsidRPr="007665BB">
        <w:rPr>
          <w:rFonts w:ascii="Century Gothic" w:eastAsia="Times" w:hAnsi="Century Gothic"/>
          <w:sz w:val="18"/>
          <w:szCs w:val="18"/>
          <w:lang w:val="es-ES_tradnl" w:eastAsia="es-ES"/>
        </w:rPr>
        <w:t xml:space="preserve">. </w:t>
      </w:r>
    </w:p>
    <w:p w:rsidR="00754D81" w:rsidRPr="008D333F" w:rsidRDefault="00754D81">
      <w:pPr>
        <w:pStyle w:val="Textonotapi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4D81" w:rsidRDefault="00754D81" w:rsidP="007E6529">
    <w:pPr>
      <w:pStyle w:val="Encabezado"/>
      <w:tabs>
        <w:tab w:val="clear" w:pos="4419"/>
        <w:tab w:val="clear" w:pos="8838"/>
        <w:tab w:val="left" w:pos="2790"/>
      </w:tabs>
      <w:rPr>
        <w:rFonts w:eastAsia="Arial Unicode MS"/>
        <w:sz w:val="20"/>
        <w:szCs w:val="20"/>
      </w:rPr>
    </w:pPr>
    <w:r>
      <w:rPr>
        <w:noProof/>
        <w:lang w:val="es-MX" w:eastAsia="es-MX"/>
      </w:rPr>
      <w:drawing>
        <wp:anchor distT="0" distB="0" distL="114300" distR="114300" simplePos="0" relativeHeight="251659264" behindDoc="1" locked="0" layoutInCell="1" allowOverlap="0">
          <wp:simplePos x="0" y="0"/>
          <wp:positionH relativeFrom="margin">
            <wp:align>center</wp:align>
          </wp:positionH>
          <wp:positionV relativeFrom="paragraph">
            <wp:posOffset>-276860</wp:posOffset>
          </wp:positionV>
          <wp:extent cx="7443470" cy="719455"/>
          <wp:effectExtent l="0" t="0" r="5080" b="4445"/>
          <wp:wrapTight wrapText="bothSides">
            <wp:wrapPolygon edited="0">
              <wp:start x="0" y="0"/>
              <wp:lineTo x="0" y="21162"/>
              <wp:lineTo x="21559" y="21162"/>
              <wp:lineTo x="21559" y="0"/>
              <wp:lineTo x="0" y="0"/>
            </wp:wrapPolygon>
          </wp:wrapTight>
          <wp:docPr id="9" name="Imagen 9" descr="191fe14a-ea44-4322-ad55-f5435ce13d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91fe14a-ea44-4322-ad55-f5435ce13d6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43470" cy="71945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C1743"/>
    <w:multiLevelType w:val="multilevel"/>
    <w:tmpl w:val="0C0A001F"/>
    <w:styleLink w:val="Estilo44"/>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D43780"/>
    <w:multiLevelType w:val="multilevel"/>
    <w:tmpl w:val="0C0A001F"/>
    <w:styleLink w:val="Estilo46"/>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FD266E"/>
    <w:multiLevelType w:val="multilevel"/>
    <w:tmpl w:val="0BCAC11A"/>
    <w:styleLink w:val="Estilo11"/>
    <w:lvl w:ilvl="0">
      <w:start w:val="13"/>
      <w:numFmt w:val="decimal"/>
      <w:lvlText w:val="%1"/>
      <w:lvlJc w:val="left"/>
      <w:pPr>
        <w:ind w:left="465" w:hanging="465"/>
      </w:pPr>
      <w:rPr>
        <w:rFonts w:hint="default"/>
      </w:rPr>
    </w:lvl>
    <w:lvl w:ilvl="1">
      <w:start w:val="2"/>
      <w:numFmt w:val="decimal"/>
      <w:lvlText w:val="%1.%2"/>
      <w:lvlJc w:val="left"/>
      <w:pPr>
        <w:ind w:left="891" w:hanging="46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04CE79E1"/>
    <w:multiLevelType w:val="multilevel"/>
    <w:tmpl w:val="760285C2"/>
    <w:styleLink w:val="Estilo4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D27E77"/>
    <w:multiLevelType w:val="multilevel"/>
    <w:tmpl w:val="0C0A001F"/>
    <w:styleLink w:val="Estilo85"/>
    <w:lvl w:ilvl="0">
      <w:start w:val="4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5FF2A9D"/>
    <w:multiLevelType w:val="hybridMultilevel"/>
    <w:tmpl w:val="FE86038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088B5D4A"/>
    <w:multiLevelType w:val="multilevel"/>
    <w:tmpl w:val="0C0A001F"/>
    <w:styleLink w:val="Estilo75"/>
    <w:lvl w:ilvl="0">
      <w:start w:val="3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95A7FAC"/>
    <w:multiLevelType w:val="multilevel"/>
    <w:tmpl w:val="38B60A30"/>
    <w:styleLink w:val="Estilo24"/>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A2E26F5"/>
    <w:multiLevelType w:val="multilevel"/>
    <w:tmpl w:val="0C0A001D"/>
    <w:styleLink w:val="Estilo35"/>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A8E1930"/>
    <w:multiLevelType w:val="hybridMultilevel"/>
    <w:tmpl w:val="EA28B4D4"/>
    <w:lvl w:ilvl="0" w:tplc="080A001B">
      <w:start w:val="1"/>
      <w:numFmt w:val="low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0CF42E1E"/>
    <w:multiLevelType w:val="hybridMultilevel"/>
    <w:tmpl w:val="F2DECEA6"/>
    <w:lvl w:ilvl="0" w:tplc="0C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0E446A1D"/>
    <w:multiLevelType w:val="multilevel"/>
    <w:tmpl w:val="0C0A001F"/>
    <w:styleLink w:val="Estilo62"/>
    <w:lvl w:ilvl="0">
      <w:start w:val="2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FB41FC6"/>
    <w:multiLevelType w:val="multilevel"/>
    <w:tmpl w:val="0C0A001F"/>
    <w:styleLink w:val="Estilo69"/>
    <w:lvl w:ilvl="0">
      <w:start w:val="2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10616A"/>
    <w:multiLevelType w:val="multilevel"/>
    <w:tmpl w:val="0C0A001F"/>
    <w:styleLink w:val="Estilo76"/>
    <w:lvl w:ilvl="0">
      <w:start w:val="3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3567477"/>
    <w:multiLevelType w:val="multilevel"/>
    <w:tmpl w:val="0C0A001F"/>
    <w:styleLink w:val="Estilo88"/>
    <w:lvl w:ilvl="0">
      <w:start w:val="4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3ED0CB7"/>
    <w:multiLevelType w:val="multilevel"/>
    <w:tmpl w:val="0409001D"/>
    <w:styleLink w:val="Estilo8"/>
    <w:lvl w:ilvl="0">
      <w:start w:val="1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66E2267"/>
    <w:multiLevelType w:val="multilevel"/>
    <w:tmpl w:val="0C0A001F"/>
    <w:styleLink w:val="Estilo86"/>
    <w:lvl w:ilvl="0">
      <w:start w:val="4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6933C29"/>
    <w:multiLevelType w:val="multilevel"/>
    <w:tmpl w:val="0C0A001F"/>
    <w:styleLink w:val="Estilo64"/>
    <w:lvl w:ilvl="0">
      <w:start w:val="2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6BD0AFB"/>
    <w:multiLevelType w:val="multilevel"/>
    <w:tmpl w:val="0C0A001F"/>
    <w:styleLink w:val="Estilo39"/>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71C531A"/>
    <w:multiLevelType w:val="multilevel"/>
    <w:tmpl w:val="AE9AEA98"/>
    <w:styleLink w:val="Estilo29"/>
    <w:lvl w:ilvl="0">
      <w:start w:val="6"/>
      <w:numFmt w:val="decimal"/>
      <w:lvlText w:val="%1.1"/>
      <w:lvlJc w:val="left"/>
      <w:pPr>
        <w:ind w:left="786"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839654B"/>
    <w:multiLevelType w:val="multilevel"/>
    <w:tmpl w:val="0C0A001D"/>
    <w:styleLink w:val="Estilo36"/>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1E2113C4"/>
    <w:multiLevelType w:val="hybridMultilevel"/>
    <w:tmpl w:val="DD9AFBB8"/>
    <w:lvl w:ilvl="0" w:tplc="080A0009">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2" w15:restartNumberingAfterBreak="0">
    <w:nsid w:val="1E53198B"/>
    <w:multiLevelType w:val="hybridMultilevel"/>
    <w:tmpl w:val="FCD64600"/>
    <w:lvl w:ilvl="0" w:tplc="080A0001">
      <w:start w:val="1"/>
      <w:numFmt w:val="bullet"/>
      <w:lvlText w:val=""/>
      <w:lvlJc w:val="left"/>
      <w:pPr>
        <w:ind w:left="786" w:hanging="360"/>
      </w:pPr>
      <w:rPr>
        <w:rFonts w:ascii="Symbol" w:hAnsi="Symbol" w:hint="default"/>
      </w:rPr>
    </w:lvl>
    <w:lvl w:ilvl="1" w:tplc="6AF83F70">
      <w:start w:val="1"/>
      <w:numFmt w:val="bullet"/>
      <w:pStyle w:val="VIETA3"/>
      <w:lvlText w:val="-"/>
      <w:lvlJc w:val="left"/>
      <w:pPr>
        <w:ind w:left="1440" w:hanging="360"/>
      </w:pPr>
      <w:rPr>
        <w:rFonts w:ascii="Times New Roman" w:hAnsi="Times New Roman" w:cs="Times New Roman" w:hint="default"/>
        <w:color w:val="auto"/>
        <w:sz w:val="20"/>
        <w:szCs w:val="20"/>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224E387D"/>
    <w:multiLevelType w:val="multilevel"/>
    <w:tmpl w:val="0409001D"/>
    <w:styleLink w:val="Estilo16"/>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3442DD2"/>
    <w:multiLevelType w:val="multilevel"/>
    <w:tmpl w:val="0C0A001F"/>
    <w:styleLink w:val="Estilo50"/>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4587EBC"/>
    <w:multiLevelType w:val="multilevel"/>
    <w:tmpl w:val="E44CC88C"/>
    <w:styleLink w:val="Estilo52"/>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51B3D3A"/>
    <w:multiLevelType w:val="multilevel"/>
    <w:tmpl w:val="0C0A001F"/>
    <w:styleLink w:val="Estilo89"/>
    <w:lvl w:ilvl="0">
      <w:start w:val="4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5D3541D"/>
    <w:multiLevelType w:val="multilevel"/>
    <w:tmpl w:val="0C0A001F"/>
    <w:styleLink w:val="Estilo25"/>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7A81120"/>
    <w:multiLevelType w:val="multilevel"/>
    <w:tmpl w:val="4ADC40CC"/>
    <w:styleLink w:val="Estilo7"/>
    <w:lvl w:ilvl="0">
      <w:start w:val="11"/>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9" w15:restartNumberingAfterBreak="0">
    <w:nsid w:val="2A8C6AF7"/>
    <w:multiLevelType w:val="multilevel"/>
    <w:tmpl w:val="0C0A001D"/>
    <w:styleLink w:val="Estilo31"/>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2A942EC2"/>
    <w:multiLevelType w:val="hybridMultilevel"/>
    <w:tmpl w:val="F786838E"/>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2B5C1F51"/>
    <w:multiLevelType w:val="multilevel"/>
    <w:tmpl w:val="0C0A001F"/>
    <w:styleLink w:val="Estilo90"/>
    <w:lvl w:ilvl="0">
      <w:start w:val="4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CCD5ED4"/>
    <w:multiLevelType w:val="multilevel"/>
    <w:tmpl w:val="B68821B4"/>
    <w:styleLink w:val="Estilo9"/>
    <w:lvl w:ilvl="0">
      <w:start w:val="9"/>
      <w:numFmt w:val="decimal"/>
      <w:lvlText w:val="%1."/>
      <w:lvlJc w:val="left"/>
      <w:pPr>
        <w:tabs>
          <w:tab w:val="num" w:pos="855"/>
        </w:tabs>
        <w:ind w:left="855" w:hanging="855"/>
      </w:pPr>
      <w:rPr>
        <w:rFonts w:hint="default"/>
      </w:rPr>
    </w:lvl>
    <w:lvl w:ilvl="1">
      <w:start w:val="1"/>
      <w:numFmt w:val="decimal"/>
      <w:lvlText w:val="%1.%2."/>
      <w:lvlJc w:val="left"/>
      <w:pPr>
        <w:tabs>
          <w:tab w:val="num" w:pos="1281"/>
        </w:tabs>
        <w:ind w:left="1281" w:hanging="855"/>
      </w:pPr>
      <w:rPr>
        <w:rFonts w:hint="default"/>
      </w:rPr>
    </w:lvl>
    <w:lvl w:ilvl="2">
      <w:start w:val="1"/>
      <w:numFmt w:val="decimal"/>
      <w:lvlText w:val="%1.%2.%3."/>
      <w:lvlJc w:val="left"/>
      <w:pPr>
        <w:tabs>
          <w:tab w:val="num" w:pos="1707"/>
        </w:tabs>
        <w:ind w:left="1707" w:hanging="855"/>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33" w15:restartNumberingAfterBreak="0">
    <w:nsid w:val="2CCF2F37"/>
    <w:multiLevelType w:val="multilevel"/>
    <w:tmpl w:val="0C0A001F"/>
    <w:styleLink w:val="Estilo59"/>
    <w:lvl w:ilvl="0">
      <w:start w:val="1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301847AA"/>
    <w:multiLevelType w:val="multilevel"/>
    <w:tmpl w:val="7E0AC93E"/>
    <w:styleLink w:val="Estilo4"/>
    <w:lvl w:ilvl="0">
      <w:start w:val="10"/>
      <w:numFmt w:val="decimal"/>
      <w:lvlText w:val="%1"/>
      <w:lvlJc w:val="left"/>
      <w:pPr>
        <w:tabs>
          <w:tab w:val="num" w:pos="360"/>
        </w:tabs>
        <w:ind w:left="360" w:hanging="360"/>
      </w:pPr>
      <w:rPr>
        <w:rFonts w:hint="default"/>
      </w:rPr>
    </w:lvl>
    <w:lvl w:ilvl="1">
      <w:start w:val="2"/>
      <w:numFmt w:val="decimal"/>
      <w:lvlText w:val="%1.%2"/>
      <w:lvlJc w:val="left"/>
      <w:pPr>
        <w:tabs>
          <w:tab w:val="num" w:pos="1353"/>
        </w:tabs>
        <w:ind w:left="1353" w:hanging="360"/>
      </w:pPr>
      <w:rPr>
        <w:rFonts w:hint="default"/>
      </w:rPr>
    </w:lvl>
    <w:lvl w:ilvl="2">
      <w:start w:val="1"/>
      <w:numFmt w:val="decimal"/>
      <w:lvlText w:val="%1.%2.%3"/>
      <w:lvlJc w:val="left"/>
      <w:pPr>
        <w:tabs>
          <w:tab w:val="num" w:pos="2706"/>
        </w:tabs>
        <w:ind w:left="2706" w:hanging="720"/>
      </w:pPr>
      <w:rPr>
        <w:rFonts w:hint="default"/>
      </w:rPr>
    </w:lvl>
    <w:lvl w:ilvl="3">
      <w:start w:val="1"/>
      <w:numFmt w:val="decimal"/>
      <w:lvlText w:val="%1.%2.%3.%4"/>
      <w:lvlJc w:val="left"/>
      <w:pPr>
        <w:tabs>
          <w:tab w:val="num" w:pos="4059"/>
        </w:tabs>
        <w:ind w:left="4059" w:hanging="1080"/>
      </w:pPr>
      <w:rPr>
        <w:rFonts w:hint="default"/>
      </w:rPr>
    </w:lvl>
    <w:lvl w:ilvl="4">
      <w:start w:val="1"/>
      <w:numFmt w:val="decimal"/>
      <w:lvlText w:val="%1.%2.%3.%4.%5"/>
      <w:lvlJc w:val="left"/>
      <w:pPr>
        <w:tabs>
          <w:tab w:val="num" w:pos="5052"/>
        </w:tabs>
        <w:ind w:left="5052" w:hanging="1080"/>
      </w:pPr>
      <w:rPr>
        <w:rFonts w:hint="default"/>
      </w:rPr>
    </w:lvl>
    <w:lvl w:ilvl="5">
      <w:start w:val="1"/>
      <w:numFmt w:val="decimal"/>
      <w:lvlText w:val="%1.%2.%3.%4.%5.%6"/>
      <w:lvlJc w:val="left"/>
      <w:pPr>
        <w:tabs>
          <w:tab w:val="num" w:pos="6405"/>
        </w:tabs>
        <w:ind w:left="6405" w:hanging="1440"/>
      </w:pPr>
      <w:rPr>
        <w:rFonts w:hint="default"/>
      </w:rPr>
    </w:lvl>
    <w:lvl w:ilvl="6">
      <w:start w:val="1"/>
      <w:numFmt w:val="decimal"/>
      <w:lvlText w:val="%1.%2.%3.%4.%5.%6.%7"/>
      <w:lvlJc w:val="left"/>
      <w:pPr>
        <w:tabs>
          <w:tab w:val="num" w:pos="7398"/>
        </w:tabs>
        <w:ind w:left="7398" w:hanging="1440"/>
      </w:pPr>
      <w:rPr>
        <w:rFonts w:hint="default"/>
      </w:rPr>
    </w:lvl>
    <w:lvl w:ilvl="7">
      <w:start w:val="1"/>
      <w:numFmt w:val="decimal"/>
      <w:lvlText w:val="%1.%2.%3.%4.%5.%6.%7.%8"/>
      <w:lvlJc w:val="left"/>
      <w:pPr>
        <w:tabs>
          <w:tab w:val="num" w:pos="8751"/>
        </w:tabs>
        <w:ind w:left="8751" w:hanging="1800"/>
      </w:pPr>
      <w:rPr>
        <w:rFonts w:hint="default"/>
      </w:rPr>
    </w:lvl>
    <w:lvl w:ilvl="8">
      <w:start w:val="1"/>
      <w:numFmt w:val="decimal"/>
      <w:lvlText w:val="%1.%2.%3.%4.%5.%6.%7.%8.%9"/>
      <w:lvlJc w:val="left"/>
      <w:pPr>
        <w:tabs>
          <w:tab w:val="num" w:pos="9744"/>
        </w:tabs>
        <w:ind w:left="9744" w:hanging="1800"/>
      </w:pPr>
      <w:rPr>
        <w:rFonts w:hint="default"/>
      </w:rPr>
    </w:lvl>
  </w:abstractNum>
  <w:abstractNum w:abstractNumId="35" w15:restartNumberingAfterBreak="0">
    <w:nsid w:val="31622C0F"/>
    <w:multiLevelType w:val="hybridMultilevel"/>
    <w:tmpl w:val="13A8768C"/>
    <w:lvl w:ilvl="0" w:tplc="080A0009">
      <w:start w:val="1"/>
      <w:numFmt w:val="bullet"/>
      <w:lvlText w:val=""/>
      <w:lvlJc w:val="left"/>
      <w:pPr>
        <w:ind w:left="720" w:hanging="360"/>
      </w:pPr>
      <w:rPr>
        <w:rFonts w:ascii="Wingdings" w:hAnsi="Wingdings" w:hint="default"/>
      </w:rPr>
    </w:lvl>
    <w:lvl w:ilvl="1" w:tplc="080A0009">
      <w:start w:val="1"/>
      <w:numFmt w:val="bullet"/>
      <w:lvlText w:val=""/>
      <w:lvlJc w:val="left"/>
      <w:pPr>
        <w:ind w:left="1440" w:hanging="360"/>
      </w:pPr>
      <w:rPr>
        <w:rFonts w:ascii="Wingdings" w:hAnsi="Wingding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316E07D5"/>
    <w:multiLevelType w:val="multilevel"/>
    <w:tmpl w:val="0C0A001F"/>
    <w:styleLink w:val="Estilo91"/>
    <w:lvl w:ilvl="0">
      <w:start w:val="4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1B22BA9"/>
    <w:multiLevelType w:val="multilevel"/>
    <w:tmpl w:val="0C0A001F"/>
    <w:styleLink w:val="Estilo56"/>
    <w:lvl w:ilvl="0">
      <w:start w:val="1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48B041F"/>
    <w:multiLevelType w:val="multilevel"/>
    <w:tmpl w:val="0C0A001F"/>
    <w:styleLink w:val="Estilo37"/>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4C82295"/>
    <w:multiLevelType w:val="multilevel"/>
    <w:tmpl w:val="0409001D"/>
    <w:styleLink w:val="Estilo1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35E25E5C"/>
    <w:multiLevelType w:val="hybridMultilevel"/>
    <w:tmpl w:val="80104588"/>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15:restartNumberingAfterBreak="0">
    <w:nsid w:val="361A3755"/>
    <w:multiLevelType w:val="multilevel"/>
    <w:tmpl w:val="0C0A001F"/>
    <w:styleLink w:val="Estilo60"/>
    <w:lvl w:ilvl="0">
      <w:start w:val="2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365767E4"/>
    <w:multiLevelType w:val="multilevel"/>
    <w:tmpl w:val="E5C8A4DE"/>
    <w:styleLink w:val="Estilo1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72B36F8"/>
    <w:multiLevelType w:val="multilevel"/>
    <w:tmpl w:val="0C0A001F"/>
    <w:styleLink w:val="Estilo30"/>
    <w:lvl w:ilvl="0">
      <w:start w:val="5"/>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39664A04"/>
    <w:multiLevelType w:val="multilevel"/>
    <w:tmpl w:val="ECD8B420"/>
    <w:styleLink w:val="Estilo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691"/>
        </w:tabs>
        <w:ind w:left="691" w:hanging="360"/>
      </w:pPr>
      <w:rPr>
        <w:rFonts w:hint="default"/>
      </w:rPr>
    </w:lvl>
    <w:lvl w:ilvl="2">
      <w:start w:val="3"/>
      <w:numFmt w:val="decimal"/>
      <w:lvlText w:val="%1.%2.%3"/>
      <w:lvlJc w:val="left"/>
      <w:pPr>
        <w:tabs>
          <w:tab w:val="num" w:pos="1382"/>
        </w:tabs>
        <w:ind w:left="1382" w:hanging="720"/>
      </w:pPr>
      <w:rPr>
        <w:rFonts w:hint="default"/>
      </w:rPr>
    </w:lvl>
    <w:lvl w:ilvl="3">
      <w:start w:val="1"/>
      <w:numFmt w:val="decimal"/>
      <w:lvlText w:val="%1.%2.%3.%4"/>
      <w:lvlJc w:val="left"/>
      <w:pPr>
        <w:tabs>
          <w:tab w:val="num" w:pos="2073"/>
        </w:tabs>
        <w:ind w:left="2073" w:hanging="1080"/>
      </w:pPr>
      <w:rPr>
        <w:rFonts w:hint="default"/>
      </w:rPr>
    </w:lvl>
    <w:lvl w:ilvl="4">
      <w:start w:val="1"/>
      <w:numFmt w:val="decimal"/>
      <w:lvlText w:val="%1.%2.%3.%4.%5"/>
      <w:lvlJc w:val="left"/>
      <w:pPr>
        <w:tabs>
          <w:tab w:val="num" w:pos="2404"/>
        </w:tabs>
        <w:ind w:left="2404" w:hanging="1080"/>
      </w:pPr>
      <w:rPr>
        <w:rFonts w:hint="default"/>
      </w:rPr>
    </w:lvl>
    <w:lvl w:ilvl="5">
      <w:start w:val="1"/>
      <w:numFmt w:val="decimal"/>
      <w:lvlText w:val="%1.%2.%3.%4.%5.%6"/>
      <w:lvlJc w:val="left"/>
      <w:pPr>
        <w:tabs>
          <w:tab w:val="num" w:pos="3095"/>
        </w:tabs>
        <w:ind w:left="3095" w:hanging="1440"/>
      </w:pPr>
      <w:rPr>
        <w:rFonts w:hint="default"/>
      </w:rPr>
    </w:lvl>
    <w:lvl w:ilvl="6">
      <w:start w:val="1"/>
      <w:numFmt w:val="decimal"/>
      <w:lvlText w:val="%1.%2.%3.%4.%5.%6.%7"/>
      <w:lvlJc w:val="left"/>
      <w:pPr>
        <w:tabs>
          <w:tab w:val="num" w:pos="3426"/>
        </w:tabs>
        <w:ind w:left="3426" w:hanging="1440"/>
      </w:pPr>
      <w:rPr>
        <w:rFonts w:hint="default"/>
      </w:rPr>
    </w:lvl>
    <w:lvl w:ilvl="7">
      <w:start w:val="1"/>
      <w:numFmt w:val="decimal"/>
      <w:lvlText w:val="%1.%2.%3.%4.%5.%6.%7.%8"/>
      <w:lvlJc w:val="left"/>
      <w:pPr>
        <w:tabs>
          <w:tab w:val="num" w:pos="4117"/>
        </w:tabs>
        <w:ind w:left="4117" w:hanging="1800"/>
      </w:pPr>
      <w:rPr>
        <w:rFonts w:hint="default"/>
      </w:rPr>
    </w:lvl>
    <w:lvl w:ilvl="8">
      <w:start w:val="1"/>
      <w:numFmt w:val="decimal"/>
      <w:lvlText w:val="%1.%2.%3.%4.%5.%6.%7.%8.%9"/>
      <w:lvlJc w:val="left"/>
      <w:pPr>
        <w:tabs>
          <w:tab w:val="num" w:pos="4448"/>
        </w:tabs>
        <w:ind w:left="4448" w:hanging="1800"/>
      </w:pPr>
      <w:rPr>
        <w:rFonts w:hint="default"/>
      </w:rPr>
    </w:lvl>
  </w:abstractNum>
  <w:abstractNum w:abstractNumId="45" w15:restartNumberingAfterBreak="0">
    <w:nsid w:val="39FA6DFE"/>
    <w:multiLevelType w:val="multilevel"/>
    <w:tmpl w:val="0C0A001F"/>
    <w:styleLink w:val="Estilo83"/>
    <w:lvl w:ilvl="0">
      <w:start w:val="4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3A1F7AC4"/>
    <w:multiLevelType w:val="hybridMultilevel"/>
    <w:tmpl w:val="F51482E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7" w15:restartNumberingAfterBreak="0">
    <w:nsid w:val="3A230F31"/>
    <w:multiLevelType w:val="multilevel"/>
    <w:tmpl w:val="9C0E4DBE"/>
    <w:styleLink w:val="Estilo1"/>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471"/>
        </w:tabs>
        <w:ind w:left="1471" w:hanging="1140"/>
      </w:pPr>
      <w:rPr>
        <w:rFonts w:hint="default"/>
      </w:rPr>
    </w:lvl>
    <w:lvl w:ilvl="2">
      <w:start w:val="2"/>
      <w:numFmt w:val="decimal"/>
      <w:lvlText w:val="%1.%2.%3"/>
      <w:lvlJc w:val="left"/>
      <w:pPr>
        <w:tabs>
          <w:tab w:val="num" w:pos="1802"/>
        </w:tabs>
        <w:ind w:left="1802" w:hanging="1140"/>
      </w:pPr>
      <w:rPr>
        <w:rFonts w:hint="default"/>
      </w:rPr>
    </w:lvl>
    <w:lvl w:ilvl="3">
      <w:start w:val="1"/>
      <w:numFmt w:val="decimal"/>
      <w:lvlText w:val="%1.%2.%3.%4"/>
      <w:lvlJc w:val="left"/>
      <w:pPr>
        <w:tabs>
          <w:tab w:val="num" w:pos="2133"/>
        </w:tabs>
        <w:ind w:left="2133" w:hanging="1140"/>
      </w:pPr>
      <w:rPr>
        <w:rFonts w:hint="default"/>
      </w:rPr>
    </w:lvl>
    <w:lvl w:ilvl="4">
      <w:start w:val="1"/>
      <w:numFmt w:val="decimal"/>
      <w:lvlText w:val="%1.%2.%3.%4.%5"/>
      <w:lvlJc w:val="left"/>
      <w:pPr>
        <w:tabs>
          <w:tab w:val="num" w:pos="2464"/>
        </w:tabs>
        <w:ind w:left="2464" w:hanging="1140"/>
      </w:pPr>
      <w:rPr>
        <w:rFonts w:hint="default"/>
      </w:rPr>
    </w:lvl>
    <w:lvl w:ilvl="5">
      <w:start w:val="1"/>
      <w:numFmt w:val="decimal"/>
      <w:lvlText w:val="%1.%2.%3.%4.%5.%6"/>
      <w:lvlJc w:val="left"/>
      <w:pPr>
        <w:tabs>
          <w:tab w:val="num" w:pos="3095"/>
        </w:tabs>
        <w:ind w:left="3095" w:hanging="1440"/>
      </w:pPr>
      <w:rPr>
        <w:rFonts w:hint="default"/>
      </w:rPr>
    </w:lvl>
    <w:lvl w:ilvl="6">
      <w:start w:val="1"/>
      <w:numFmt w:val="decimal"/>
      <w:lvlText w:val="%1.%2.%3.%4.%5.%6.%7"/>
      <w:lvlJc w:val="left"/>
      <w:pPr>
        <w:tabs>
          <w:tab w:val="num" w:pos="3426"/>
        </w:tabs>
        <w:ind w:left="3426" w:hanging="1440"/>
      </w:pPr>
      <w:rPr>
        <w:rFonts w:hint="default"/>
      </w:rPr>
    </w:lvl>
    <w:lvl w:ilvl="7">
      <w:start w:val="1"/>
      <w:numFmt w:val="decimal"/>
      <w:lvlText w:val="%1.%2.%3.%4.%5.%6.%7.%8"/>
      <w:lvlJc w:val="left"/>
      <w:pPr>
        <w:tabs>
          <w:tab w:val="num" w:pos="4117"/>
        </w:tabs>
        <w:ind w:left="4117" w:hanging="1800"/>
      </w:pPr>
      <w:rPr>
        <w:rFonts w:hint="default"/>
      </w:rPr>
    </w:lvl>
    <w:lvl w:ilvl="8">
      <w:start w:val="1"/>
      <w:numFmt w:val="decimal"/>
      <w:lvlText w:val="%1.%2.%3.%4.%5.%6.%7.%8.%9"/>
      <w:lvlJc w:val="left"/>
      <w:pPr>
        <w:tabs>
          <w:tab w:val="num" w:pos="4448"/>
        </w:tabs>
        <w:ind w:left="4448" w:hanging="1800"/>
      </w:pPr>
      <w:rPr>
        <w:rFonts w:hint="default"/>
      </w:rPr>
    </w:lvl>
  </w:abstractNum>
  <w:abstractNum w:abstractNumId="48" w15:restartNumberingAfterBreak="0">
    <w:nsid w:val="3B4339B3"/>
    <w:multiLevelType w:val="multilevel"/>
    <w:tmpl w:val="0C0A001F"/>
    <w:styleLink w:val="Estilo53"/>
    <w:lvl w:ilvl="0">
      <w:start w:val="1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BB30190"/>
    <w:multiLevelType w:val="multilevel"/>
    <w:tmpl w:val="0409001D"/>
    <w:styleLink w:val="Estilo12"/>
    <w:lvl w:ilvl="0">
      <w:start w:val="1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3E60284B"/>
    <w:multiLevelType w:val="hybridMultilevel"/>
    <w:tmpl w:val="F3DCF6E8"/>
    <w:lvl w:ilvl="0" w:tplc="080A0009">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1" w15:restartNumberingAfterBreak="0">
    <w:nsid w:val="3F72491D"/>
    <w:multiLevelType w:val="multilevel"/>
    <w:tmpl w:val="0C0A001F"/>
    <w:styleLink w:val="Estilo70"/>
    <w:lvl w:ilvl="0">
      <w:start w:val="2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4150618C"/>
    <w:multiLevelType w:val="hybridMultilevel"/>
    <w:tmpl w:val="12883A80"/>
    <w:lvl w:ilvl="0" w:tplc="5B0EAC3C">
      <w:numFmt w:val="bullet"/>
      <w:lvlText w:val="-"/>
      <w:lvlJc w:val="left"/>
      <w:pPr>
        <w:ind w:left="403" w:hanging="360"/>
      </w:pPr>
      <w:rPr>
        <w:rFonts w:ascii="Century Gothic" w:eastAsia="Times" w:hAnsi="Century Gothic" w:cs="Arial" w:hint="default"/>
        <w:b/>
      </w:rPr>
    </w:lvl>
    <w:lvl w:ilvl="1" w:tplc="080A0003" w:tentative="1">
      <w:start w:val="1"/>
      <w:numFmt w:val="bullet"/>
      <w:lvlText w:val="o"/>
      <w:lvlJc w:val="left"/>
      <w:pPr>
        <w:ind w:left="1123" w:hanging="360"/>
      </w:pPr>
      <w:rPr>
        <w:rFonts w:ascii="Courier New" w:hAnsi="Courier New" w:cs="Courier New" w:hint="default"/>
      </w:rPr>
    </w:lvl>
    <w:lvl w:ilvl="2" w:tplc="080A0005" w:tentative="1">
      <w:start w:val="1"/>
      <w:numFmt w:val="bullet"/>
      <w:lvlText w:val=""/>
      <w:lvlJc w:val="left"/>
      <w:pPr>
        <w:ind w:left="1843" w:hanging="360"/>
      </w:pPr>
      <w:rPr>
        <w:rFonts w:ascii="Wingdings" w:hAnsi="Wingdings" w:hint="default"/>
      </w:rPr>
    </w:lvl>
    <w:lvl w:ilvl="3" w:tplc="080A0001" w:tentative="1">
      <w:start w:val="1"/>
      <w:numFmt w:val="bullet"/>
      <w:lvlText w:val=""/>
      <w:lvlJc w:val="left"/>
      <w:pPr>
        <w:ind w:left="2563" w:hanging="360"/>
      </w:pPr>
      <w:rPr>
        <w:rFonts w:ascii="Symbol" w:hAnsi="Symbol" w:hint="default"/>
      </w:rPr>
    </w:lvl>
    <w:lvl w:ilvl="4" w:tplc="080A0003" w:tentative="1">
      <w:start w:val="1"/>
      <w:numFmt w:val="bullet"/>
      <w:lvlText w:val="o"/>
      <w:lvlJc w:val="left"/>
      <w:pPr>
        <w:ind w:left="3283" w:hanging="360"/>
      </w:pPr>
      <w:rPr>
        <w:rFonts w:ascii="Courier New" w:hAnsi="Courier New" w:cs="Courier New" w:hint="default"/>
      </w:rPr>
    </w:lvl>
    <w:lvl w:ilvl="5" w:tplc="080A0005" w:tentative="1">
      <w:start w:val="1"/>
      <w:numFmt w:val="bullet"/>
      <w:lvlText w:val=""/>
      <w:lvlJc w:val="left"/>
      <w:pPr>
        <w:ind w:left="4003" w:hanging="360"/>
      </w:pPr>
      <w:rPr>
        <w:rFonts w:ascii="Wingdings" w:hAnsi="Wingdings" w:hint="default"/>
      </w:rPr>
    </w:lvl>
    <w:lvl w:ilvl="6" w:tplc="080A0001" w:tentative="1">
      <w:start w:val="1"/>
      <w:numFmt w:val="bullet"/>
      <w:lvlText w:val=""/>
      <w:lvlJc w:val="left"/>
      <w:pPr>
        <w:ind w:left="4723" w:hanging="360"/>
      </w:pPr>
      <w:rPr>
        <w:rFonts w:ascii="Symbol" w:hAnsi="Symbol" w:hint="default"/>
      </w:rPr>
    </w:lvl>
    <w:lvl w:ilvl="7" w:tplc="080A0003" w:tentative="1">
      <w:start w:val="1"/>
      <w:numFmt w:val="bullet"/>
      <w:lvlText w:val="o"/>
      <w:lvlJc w:val="left"/>
      <w:pPr>
        <w:ind w:left="5443" w:hanging="360"/>
      </w:pPr>
      <w:rPr>
        <w:rFonts w:ascii="Courier New" w:hAnsi="Courier New" w:cs="Courier New" w:hint="default"/>
      </w:rPr>
    </w:lvl>
    <w:lvl w:ilvl="8" w:tplc="080A0005" w:tentative="1">
      <w:start w:val="1"/>
      <w:numFmt w:val="bullet"/>
      <w:lvlText w:val=""/>
      <w:lvlJc w:val="left"/>
      <w:pPr>
        <w:ind w:left="6163" w:hanging="360"/>
      </w:pPr>
      <w:rPr>
        <w:rFonts w:ascii="Wingdings" w:hAnsi="Wingdings" w:hint="default"/>
      </w:rPr>
    </w:lvl>
  </w:abstractNum>
  <w:abstractNum w:abstractNumId="53" w15:restartNumberingAfterBreak="0">
    <w:nsid w:val="42A15B1F"/>
    <w:multiLevelType w:val="multilevel"/>
    <w:tmpl w:val="0409001D"/>
    <w:styleLink w:val="Estilo21"/>
    <w:lvl w:ilvl="0">
      <w:start w:val="1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44B21AB3"/>
    <w:multiLevelType w:val="hybridMultilevel"/>
    <w:tmpl w:val="D99AAAB4"/>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55" w15:restartNumberingAfterBreak="0">
    <w:nsid w:val="45AD4FEB"/>
    <w:multiLevelType w:val="multilevel"/>
    <w:tmpl w:val="0C0A001F"/>
    <w:styleLink w:val="Estilo71"/>
    <w:lvl w:ilvl="0">
      <w:start w:val="2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46BB3606"/>
    <w:multiLevelType w:val="multilevel"/>
    <w:tmpl w:val="346A54A8"/>
    <w:styleLink w:val="Estilo41"/>
    <w:lvl w:ilvl="0">
      <w:start w:val="6"/>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46DB0666"/>
    <w:multiLevelType w:val="multilevel"/>
    <w:tmpl w:val="0C0A001F"/>
    <w:styleLink w:val="Estilo3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47F262D8"/>
    <w:multiLevelType w:val="hybridMultilevel"/>
    <w:tmpl w:val="FE86038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9" w15:restartNumberingAfterBreak="0">
    <w:nsid w:val="487D1E7C"/>
    <w:multiLevelType w:val="multilevel"/>
    <w:tmpl w:val="0C0A001F"/>
    <w:styleLink w:val="Estilo63"/>
    <w:lvl w:ilvl="0">
      <w:start w:val="2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4A3D43F2"/>
    <w:multiLevelType w:val="multilevel"/>
    <w:tmpl w:val="0C0A001F"/>
    <w:styleLink w:val="Estilo78"/>
    <w:lvl w:ilvl="0">
      <w:start w:val="3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A612CE8"/>
    <w:multiLevelType w:val="multilevel"/>
    <w:tmpl w:val="0C0A001F"/>
    <w:styleLink w:val="Estilo49"/>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4B205E32"/>
    <w:multiLevelType w:val="multilevel"/>
    <w:tmpl w:val="C3762CDA"/>
    <w:styleLink w:val="Estilo33"/>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4B350695"/>
    <w:multiLevelType w:val="multilevel"/>
    <w:tmpl w:val="93A0F8CE"/>
    <w:styleLink w:val="Estilo20"/>
    <w:lvl w:ilvl="0">
      <w:start w:val="18"/>
      <w:numFmt w:val="decimal"/>
      <w:lvlText w:val="%1."/>
      <w:lvlJc w:val="left"/>
      <w:pPr>
        <w:tabs>
          <w:tab w:val="num" w:pos="360"/>
        </w:tabs>
        <w:ind w:left="360" w:hanging="360"/>
      </w:pPr>
      <w:rPr>
        <w:rFonts w:hint="default"/>
        <w:b/>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64" w15:restartNumberingAfterBreak="0">
    <w:nsid w:val="4CA51AC3"/>
    <w:multiLevelType w:val="hybridMultilevel"/>
    <w:tmpl w:val="A76C5726"/>
    <w:lvl w:ilvl="0" w:tplc="080A0009">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65" w15:restartNumberingAfterBreak="0">
    <w:nsid w:val="4CB8685A"/>
    <w:multiLevelType w:val="multilevel"/>
    <w:tmpl w:val="0C0A001D"/>
    <w:styleLink w:val="Estilo23"/>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4DFC0725"/>
    <w:multiLevelType w:val="multilevel"/>
    <w:tmpl w:val="0C0A001F"/>
    <w:styleLink w:val="Estilo55"/>
    <w:lvl w:ilvl="0">
      <w:start w:val="1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E0D1EE5"/>
    <w:multiLevelType w:val="multilevel"/>
    <w:tmpl w:val="0C0A001F"/>
    <w:styleLink w:val="Estilo48"/>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4E247972"/>
    <w:multiLevelType w:val="multilevel"/>
    <w:tmpl w:val="B7AA9B9E"/>
    <w:styleLink w:val="Estilo5"/>
    <w:lvl w:ilvl="0">
      <w:start w:val="10"/>
      <w:numFmt w:val="decimal"/>
      <w:lvlText w:val="%1."/>
      <w:lvlJc w:val="left"/>
      <w:pPr>
        <w:tabs>
          <w:tab w:val="num" w:pos="786"/>
        </w:tabs>
        <w:ind w:left="786" w:hanging="360"/>
      </w:pPr>
      <w:rPr>
        <w:rFonts w:hint="default"/>
        <w:b/>
      </w:rPr>
    </w:lvl>
    <w:lvl w:ilvl="1">
      <w:start w:val="3"/>
      <w:numFmt w:val="decimal"/>
      <w:lvlText w:val="%1.%2."/>
      <w:lvlJc w:val="left"/>
      <w:pPr>
        <w:tabs>
          <w:tab w:val="num" w:pos="1571"/>
        </w:tabs>
        <w:ind w:left="1571" w:hanging="72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633"/>
        </w:tabs>
        <w:ind w:left="3633" w:hanging="108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695"/>
        </w:tabs>
        <w:ind w:left="5695" w:hanging="144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608"/>
        </w:tabs>
        <w:ind w:left="8608" w:hanging="1800"/>
      </w:pPr>
      <w:rPr>
        <w:rFonts w:hint="default"/>
      </w:rPr>
    </w:lvl>
  </w:abstractNum>
  <w:abstractNum w:abstractNumId="69" w15:restartNumberingAfterBreak="0">
    <w:nsid w:val="4EC34639"/>
    <w:multiLevelType w:val="hybridMultilevel"/>
    <w:tmpl w:val="629A1EB4"/>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0" w15:restartNumberingAfterBreak="0">
    <w:nsid w:val="4F000A01"/>
    <w:multiLevelType w:val="multilevel"/>
    <w:tmpl w:val="0C0A001F"/>
    <w:styleLink w:val="Estilo68"/>
    <w:lvl w:ilvl="0">
      <w:start w:val="2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50563C4D"/>
    <w:multiLevelType w:val="multilevel"/>
    <w:tmpl w:val="0C0A001F"/>
    <w:styleLink w:val="Estilo27"/>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06F73BB"/>
    <w:multiLevelType w:val="hybridMultilevel"/>
    <w:tmpl w:val="2F843A8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3" w15:restartNumberingAfterBreak="0">
    <w:nsid w:val="51AF7AEE"/>
    <w:multiLevelType w:val="multilevel"/>
    <w:tmpl w:val="0C0A001F"/>
    <w:styleLink w:val="Estilo57"/>
    <w:lvl w:ilvl="0">
      <w:start w:val="1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528757BD"/>
    <w:multiLevelType w:val="multilevel"/>
    <w:tmpl w:val="0C0A001F"/>
    <w:styleLink w:val="Estilo5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2B65B8E"/>
    <w:multiLevelType w:val="multilevel"/>
    <w:tmpl w:val="0C0A001F"/>
    <w:styleLink w:val="Estilo72"/>
    <w:lvl w:ilvl="0">
      <w:start w:val="3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52F41FDA"/>
    <w:multiLevelType w:val="hybridMultilevel"/>
    <w:tmpl w:val="2CF8770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7" w15:restartNumberingAfterBreak="0">
    <w:nsid w:val="552F4443"/>
    <w:multiLevelType w:val="multilevel"/>
    <w:tmpl w:val="0C0A001F"/>
    <w:styleLink w:val="Estilo43"/>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55B37A1C"/>
    <w:multiLevelType w:val="multilevel"/>
    <w:tmpl w:val="0409001D"/>
    <w:styleLink w:val="Estilo19"/>
    <w:lvl w:ilvl="0">
      <w:start w:val="1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9" w15:restartNumberingAfterBreak="0">
    <w:nsid w:val="56C45A25"/>
    <w:multiLevelType w:val="multilevel"/>
    <w:tmpl w:val="0C0A001F"/>
    <w:styleLink w:val="Estilo26"/>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57604631"/>
    <w:multiLevelType w:val="hybridMultilevel"/>
    <w:tmpl w:val="E104F22E"/>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1" w15:restartNumberingAfterBreak="0">
    <w:nsid w:val="57A9348E"/>
    <w:multiLevelType w:val="multilevel"/>
    <w:tmpl w:val="0C0A001F"/>
    <w:styleLink w:val="Estilo94"/>
    <w:lvl w:ilvl="0">
      <w:start w:val="5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5AEA7959"/>
    <w:multiLevelType w:val="hybridMultilevel"/>
    <w:tmpl w:val="0BBC9142"/>
    <w:lvl w:ilvl="0" w:tplc="0C0A0017">
      <w:start w:val="1"/>
      <w:numFmt w:val="decimal"/>
      <w:lvlText w:val="%1."/>
      <w:lvlJc w:val="left"/>
      <w:pPr>
        <w:ind w:left="720" w:hanging="360"/>
      </w:pPr>
      <w:rPr>
        <w:rFonts w:hint="default"/>
      </w:rPr>
    </w:lvl>
    <w:lvl w:ilvl="1" w:tplc="30F4860C">
      <w:start w:val="1"/>
      <w:numFmt w:val="lowerRoman"/>
      <w:lvlText w:val="%2."/>
      <w:lvlJc w:val="left"/>
      <w:pPr>
        <w:ind w:left="1800" w:hanging="72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3" w15:restartNumberingAfterBreak="0">
    <w:nsid w:val="5B5B09E7"/>
    <w:multiLevelType w:val="multilevel"/>
    <w:tmpl w:val="0C0A001F"/>
    <w:styleLink w:val="Estilo65"/>
    <w:lvl w:ilvl="0">
      <w:start w:val="2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5C4F1432"/>
    <w:multiLevelType w:val="multilevel"/>
    <w:tmpl w:val="0C0A001F"/>
    <w:styleLink w:val="Estilo73"/>
    <w:lvl w:ilvl="0">
      <w:start w:val="3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5C8C231A"/>
    <w:multiLevelType w:val="hybridMultilevel"/>
    <w:tmpl w:val="8F22833E"/>
    <w:lvl w:ilvl="0" w:tplc="080A0009">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86" w15:restartNumberingAfterBreak="0">
    <w:nsid w:val="5D166635"/>
    <w:multiLevelType w:val="multilevel"/>
    <w:tmpl w:val="0C0A001F"/>
    <w:styleLink w:val="Estilo58"/>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5DB062F6"/>
    <w:multiLevelType w:val="hybridMultilevel"/>
    <w:tmpl w:val="01BE177A"/>
    <w:lvl w:ilvl="0" w:tplc="1F462072">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8" w15:restartNumberingAfterBreak="0">
    <w:nsid w:val="5E757257"/>
    <w:multiLevelType w:val="multilevel"/>
    <w:tmpl w:val="0C0A001F"/>
    <w:styleLink w:val="Estilo54"/>
    <w:lvl w:ilvl="0">
      <w:start w:val="1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5FE634BD"/>
    <w:multiLevelType w:val="multilevel"/>
    <w:tmpl w:val="0C0A001F"/>
    <w:styleLink w:val="Estilo40"/>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0D770D5"/>
    <w:multiLevelType w:val="hybridMultilevel"/>
    <w:tmpl w:val="C776799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1" w15:restartNumberingAfterBreak="0">
    <w:nsid w:val="60FD09B2"/>
    <w:multiLevelType w:val="multilevel"/>
    <w:tmpl w:val="0C0A001F"/>
    <w:styleLink w:val="Estilo47"/>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64236E7A"/>
    <w:multiLevelType w:val="multilevel"/>
    <w:tmpl w:val="0C0A001F"/>
    <w:styleLink w:val="Estilo38"/>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643E71E1"/>
    <w:multiLevelType w:val="multilevel"/>
    <w:tmpl w:val="0C0A001F"/>
    <w:styleLink w:val="Estilo93"/>
    <w:lvl w:ilvl="0">
      <w:start w:val="5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64111F5"/>
    <w:multiLevelType w:val="hybridMultilevel"/>
    <w:tmpl w:val="318E7100"/>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5" w15:restartNumberingAfterBreak="0">
    <w:nsid w:val="6921708D"/>
    <w:multiLevelType w:val="hybridMultilevel"/>
    <w:tmpl w:val="58FAFAE4"/>
    <w:lvl w:ilvl="0" w:tplc="080A001B">
      <w:start w:val="1"/>
      <w:numFmt w:val="lowerRoman"/>
      <w:lvlText w:val="%1."/>
      <w:lvlJc w:val="righ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96" w15:restartNumberingAfterBreak="0">
    <w:nsid w:val="6A2715B7"/>
    <w:multiLevelType w:val="multilevel"/>
    <w:tmpl w:val="0C0A001F"/>
    <w:styleLink w:val="Estilo80"/>
    <w:lvl w:ilvl="0">
      <w:start w:val="3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6B637D55"/>
    <w:multiLevelType w:val="multilevel"/>
    <w:tmpl w:val="0C0A001D"/>
    <w:styleLink w:val="Estilo32"/>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8" w15:restartNumberingAfterBreak="0">
    <w:nsid w:val="6C7764E4"/>
    <w:multiLevelType w:val="multilevel"/>
    <w:tmpl w:val="0C0A001F"/>
    <w:styleLink w:val="Estilo45"/>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6C780097"/>
    <w:multiLevelType w:val="hybridMultilevel"/>
    <w:tmpl w:val="97B44CC8"/>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0" w15:restartNumberingAfterBreak="0">
    <w:nsid w:val="6DF17579"/>
    <w:multiLevelType w:val="multilevel"/>
    <w:tmpl w:val="0C0A001F"/>
    <w:styleLink w:val="Estilo61"/>
    <w:lvl w:ilvl="0">
      <w:start w:val="2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15:restartNumberingAfterBreak="0">
    <w:nsid w:val="6E214466"/>
    <w:multiLevelType w:val="multilevel"/>
    <w:tmpl w:val="0C0A001F"/>
    <w:styleLink w:val="Estilo82"/>
    <w:lvl w:ilvl="0">
      <w:start w:val="3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6F58577F"/>
    <w:multiLevelType w:val="multilevel"/>
    <w:tmpl w:val="0C0A001F"/>
    <w:styleLink w:val="Estilo77"/>
    <w:lvl w:ilvl="0">
      <w:start w:val="3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15:restartNumberingAfterBreak="0">
    <w:nsid w:val="6F6A01F7"/>
    <w:multiLevelType w:val="multilevel"/>
    <w:tmpl w:val="9026926A"/>
    <w:styleLink w:val="Estilo17"/>
    <w:lvl w:ilvl="0">
      <w:start w:val="15"/>
      <w:numFmt w:val="decimal"/>
      <w:lvlText w:val="%1."/>
      <w:lvlJc w:val="left"/>
      <w:pPr>
        <w:tabs>
          <w:tab w:val="num" w:pos="690"/>
        </w:tabs>
        <w:ind w:left="690" w:hanging="6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04" w15:restartNumberingAfterBreak="0">
    <w:nsid w:val="6F80620D"/>
    <w:multiLevelType w:val="multilevel"/>
    <w:tmpl w:val="0C0A001F"/>
    <w:styleLink w:val="Estilo66"/>
    <w:lvl w:ilvl="0">
      <w:start w:val="2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5" w15:restartNumberingAfterBreak="0">
    <w:nsid w:val="6FBE0CBF"/>
    <w:multiLevelType w:val="multilevel"/>
    <w:tmpl w:val="0C0A001F"/>
    <w:styleLink w:val="Estilo79"/>
    <w:lvl w:ilvl="0">
      <w:start w:val="3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715D5A18"/>
    <w:multiLevelType w:val="multilevel"/>
    <w:tmpl w:val="0C0A001F"/>
    <w:styleLink w:val="Estilo84"/>
    <w:lvl w:ilvl="0">
      <w:start w:val="4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7" w15:restartNumberingAfterBreak="0">
    <w:nsid w:val="71B03C97"/>
    <w:multiLevelType w:val="multilevel"/>
    <w:tmpl w:val="0C0A001F"/>
    <w:styleLink w:val="Estilo28"/>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15:restartNumberingAfterBreak="0">
    <w:nsid w:val="7277180C"/>
    <w:multiLevelType w:val="multilevel"/>
    <w:tmpl w:val="0C0A001F"/>
    <w:styleLink w:val="Estilo81"/>
    <w:lvl w:ilvl="0">
      <w:start w:val="3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9" w15:restartNumberingAfterBreak="0">
    <w:nsid w:val="72E46EF3"/>
    <w:multiLevelType w:val="multilevel"/>
    <w:tmpl w:val="C1E897A8"/>
    <w:styleLink w:val="Estilo6"/>
    <w:lvl w:ilvl="0">
      <w:start w:val="10"/>
      <w:numFmt w:val="decimal"/>
      <w:lvlText w:val="%1"/>
      <w:lvlJc w:val="left"/>
      <w:pPr>
        <w:ind w:left="465" w:hanging="465"/>
      </w:pPr>
      <w:rPr>
        <w:rFonts w:hint="default"/>
      </w:rPr>
    </w:lvl>
    <w:lvl w:ilvl="1">
      <w:start w:val="4"/>
      <w:numFmt w:val="decimal"/>
      <w:lvlText w:val="%1.%2"/>
      <w:lvlJc w:val="left"/>
      <w:pPr>
        <w:ind w:left="1458" w:hanging="46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110" w15:restartNumberingAfterBreak="0">
    <w:nsid w:val="734A2361"/>
    <w:multiLevelType w:val="hybridMultilevel"/>
    <w:tmpl w:val="E7D8EFF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1" w15:restartNumberingAfterBreak="0">
    <w:nsid w:val="73722001"/>
    <w:multiLevelType w:val="multilevel"/>
    <w:tmpl w:val="C4F448A2"/>
    <w:styleLink w:val="Estilo3"/>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1713"/>
        </w:tabs>
        <w:ind w:left="1713" w:hanging="720"/>
      </w:pPr>
      <w:rPr>
        <w:rFonts w:hint="default"/>
      </w:rPr>
    </w:lvl>
    <w:lvl w:ilvl="2">
      <w:start w:val="1"/>
      <w:numFmt w:val="decimal"/>
      <w:lvlText w:val="%1.%2.%3."/>
      <w:lvlJc w:val="left"/>
      <w:pPr>
        <w:tabs>
          <w:tab w:val="num" w:pos="2706"/>
        </w:tabs>
        <w:ind w:left="2706" w:hanging="720"/>
      </w:pPr>
      <w:rPr>
        <w:rFonts w:hint="default"/>
      </w:rPr>
    </w:lvl>
    <w:lvl w:ilvl="3">
      <w:start w:val="1"/>
      <w:numFmt w:val="decimal"/>
      <w:lvlText w:val="%1.%2.%3.%4."/>
      <w:lvlJc w:val="left"/>
      <w:pPr>
        <w:tabs>
          <w:tab w:val="num" w:pos="4059"/>
        </w:tabs>
        <w:ind w:left="4059" w:hanging="1080"/>
      </w:pPr>
      <w:rPr>
        <w:rFonts w:hint="default"/>
      </w:rPr>
    </w:lvl>
    <w:lvl w:ilvl="4">
      <w:start w:val="1"/>
      <w:numFmt w:val="decimal"/>
      <w:lvlText w:val="%1.%2.%3.%4.%5."/>
      <w:lvlJc w:val="left"/>
      <w:pPr>
        <w:tabs>
          <w:tab w:val="num" w:pos="5052"/>
        </w:tabs>
        <w:ind w:left="5052" w:hanging="1080"/>
      </w:pPr>
      <w:rPr>
        <w:rFonts w:hint="default"/>
      </w:rPr>
    </w:lvl>
    <w:lvl w:ilvl="5">
      <w:start w:val="1"/>
      <w:numFmt w:val="decimal"/>
      <w:lvlText w:val="%1.%2.%3.%4.%5.%6."/>
      <w:lvlJc w:val="left"/>
      <w:pPr>
        <w:tabs>
          <w:tab w:val="num" w:pos="6405"/>
        </w:tabs>
        <w:ind w:left="6405" w:hanging="1440"/>
      </w:pPr>
      <w:rPr>
        <w:rFonts w:hint="default"/>
      </w:rPr>
    </w:lvl>
    <w:lvl w:ilvl="6">
      <w:start w:val="1"/>
      <w:numFmt w:val="decimal"/>
      <w:lvlText w:val="%1.%2.%3.%4.%5.%6.%7."/>
      <w:lvlJc w:val="left"/>
      <w:pPr>
        <w:tabs>
          <w:tab w:val="num" w:pos="7398"/>
        </w:tabs>
        <w:ind w:left="7398" w:hanging="1440"/>
      </w:pPr>
      <w:rPr>
        <w:rFonts w:hint="default"/>
      </w:rPr>
    </w:lvl>
    <w:lvl w:ilvl="7">
      <w:start w:val="1"/>
      <w:numFmt w:val="decimal"/>
      <w:lvlText w:val="%1.%2.%3.%4.%5.%6.%7.%8."/>
      <w:lvlJc w:val="left"/>
      <w:pPr>
        <w:tabs>
          <w:tab w:val="num" w:pos="8751"/>
        </w:tabs>
        <w:ind w:left="8751" w:hanging="1800"/>
      </w:pPr>
      <w:rPr>
        <w:rFonts w:hint="default"/>
      </w:rPr>
    </w:lvl>
    <w:lvl w:ilvl="8">
      <w:start w:val="1"/>
      <w:numFmt w:val="decimal"/>
      <w:lvlText w:val="%1.%2.%3.%4.%5.%6.%7.%8.%9."/>
      <w:lvlJc w:val="left"/>
      <w:pPr>
        <w:tabs>
          <w:tab w:val="num" w:pos="9744"/>
        </w:tabs>
        <w:ind w:left="9744" w:hanging="1800"/>
      </w:pPr>
      <w:rPr>
        <w:rFonts w:hint="default"/>
      </w:rPr>
    </w:lvl>
  </w:abstractNum>
  <w:abstractNum w:abstractNumId="112" w15:restartNumberingAfterBreak="0">
    <w:nsid w:val="7395701C"/>
    <w:multiLevelType w:val="hybridMultilevel"/>
    <w:tmpl w:val="04B884B0"/>
    <w:lvl w:ilvl="0" w:tplc="0C0A0017">
      <w:start w:val="1"/>
      <w:numFmt w:val="lowerLetter"/>
      <w:lvlText w:val="%1)"/>
      <w:lvlJc w:val="left"/>
      <w:pPr>
        <w:ind w:left="1440" w:hanging="360"/>
      </w:pPr>
      <w:rPr>
        <w:rFonts w:cs="Times New Roman"/>
      </w:rPr>
    </w:lvl>
    <w:lvl w:ilvl="1" w:tplc="F13C1EFC">
      <w:start w:val="1"/>
      <w:numFmt w:val="decimal"/>
      <w:lvlText w:val="%2."/>
      <w:lvlJc w:val="left"/>
      <w:pPr>
        <w:ind w:left="2160" w:hanging="360"/>
      </w:pPr>
      <w:rPr>
        <w:color w:val="auto"/>
      </w:rPr>
    </w:lvl>
    <w:lvl w:ilvl="2" w:tplc="0C0A001B">
      <w:start w:val="1"/>
      <w:numFmt w:val="lowerRoman"/>
      <w:lvlText w:val="%3."/>
      <w:lvlJc w:val="right"/>
      <w:pPr>
        <w:ind w:left="2880" w:hanging="180"/>
      </w:pPr>
      <w:rPr>
        <w:rFonts w:cs="Times New Roman"/>
      </w:rPr>
    </w:lvl>
    <w:lvl w:ilvl="3" w:tplc="0C0A000F">
      <w:start w:val="1"/>
      <w:numFmt w:val="decimal"/>
      <w:lvlText w:val="%4."/>
      <w:lvlJc w:val="left"/>
      <w:pPr>
        <w:ind w:left="3600" w:hanging="360"/>
      </w:pPr>
      <w:rPr>
        <w:rFonts w:cs="Times New Roman"/>
      </w:rPr>
    </w:lvl>
    <w:lvl w:ilvl="4" w:tplc="0C0A0019">
      <w:start w:val="1"/>
      <w:numFmt w:val="lowerLetter"/>
      <w:lvlText w:val="%5."/>
      <w:lvlJc w:val="left"/>
      <w:pPr>
        <w:ind w:left="4320" w:hanging="360"/>
      </w:pPr>
      <w:rPr>
        <w:rFonts w:cs="Times New Roman"/>
      </w:rPr>
    </w:lvl>
    <w:lvl w:ilvl="5" w:tplc="0C0A001B">
      <w:start w:val="1"/>
      <w:numFmt w:val="lowerRoman"/>
      <w:lvlText w:val="%6."/>
      <w:lvlJc w:val="right"/>
      <w:pPr>
        <w:ind w:left="5040" w:hanging="180"/>
      </w:pPr>
      <w:rPr>
        <w:rFonts w:cs="Times New Roman"/>
      </w:rPr>
    </w:lvl>
    <w:lvl w:ilvl="6" w:tplc="0C0A000F">
      <w:start w:val="1"/>
      <w:numFmt w:val="decimal"/>
      <w:lvlText w:val="%7."/>
      <w:lvlJc w:val="left"/>
      <w:pPr>
        <w:ind w:left="5760" w:hanging="360"/>
      </w:pPr>
      <w:rPr>
        <w:rFonts w:cs="Times New Roman"/>
      </w:rPr>
    </w:lvl>
    <w:lvl w:ilvl="7" w:tplc="0C0A0019">
      <w:start w:val="1"/>
      <w:numFmt w:val="lowerLetter"/>
      <w:lvlText w:val="%8."/>
      <w:lvlJc w:val="left"/>
      <w:pPr>
        <w:ind w:left="6480" w:hanging="360"/>
      </w:pPr>
      <w:rPr>
        <w:rFonts w:cs="Times New Roman"/>
      </w:rPr>
    </w:lvl>
    <w:lvl w:ilvl="8" w:tplc="0C0A001B">
      <w:start w:val="1"/>
      <w:numFmt w:val="lowerRoman"/>
      <w:lvlText w:val="%9."/>
      <w:lvlJc w:val="right"/>
      <w:pPr>
        <w:ind w:left="7200" w:hanging="180"/>
      </w:pPr>
      <w:rPr>
        <w:rFonts w:cs="Times New Roman"/>
      </w:rPr>
    </w:lvl>
  </w:abstractNum>
  <w:abstractNum w:abstractNumId="113" w15:restartNumberingAfterBreak="0">
    <w:nsid w:val="73AA127D"/>
    <w:multiLevelType w:val="hybridMultilevel"/>
    <w:tmpl w:val="01BE177A"/>
    <w:lvl w:ilvl="0" w:tplc="1F462072">
      <w:start w:val="1"/>
      <w:numFmt w:val="low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4" w15:restartNumberingAfterBreak="0">
    <w:nsid w:val="73B65762"/>
    <w:multiLevelType w:val="multilevel"/>
    <w:tmpl w:val="AD18F4B4"/>
    <w:styleLink w:val="Estilo18"/>
    <w:lvl w:ilvl="0">
      <w:start w:val="15"/>
      <w:numFmt w:val="decimal"/>
      <w:lvlText w:val="%1."/>
      <w:lvlJc w:val="left"/>
      <w:pPr>
        <w:tabs>
          <w:tab w:val="num" w:pos="720"/>
        </w:tabs>
        <w:ind w:left="720" w:hanging="720"/>
      </w:pPr>
      <w:rPr>
        <w:rFonts w:hint="default"/>
      </w:rPr>
    </w:lvl>
    <w:lvl w:ilvl="1">
      <w:start w:val="2"/>
      <w:numFmt w:val="decimal"/>
      <w:lvlText w:val="%1.%2."/>
      <w:lvlJc w:val="left"/>
      <w:pPr>
        <w:tabs>
          <w:tab w:val="num" w:pos="1146"/>
        </w:tabs>
        <w:ind w:left="1146" w:hanging="720"/>
      </w:pPr>
      <w:rPr>
        <w:rFonts w:hint="default"/>
        <w:b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115" w15:restartNumberingAfterBreak="0">
    <w:nsid w:val="73ED192B"/>
    <w:multiLevelType w:val="multilevel"/>
    <w:tmpl w:val="0C0A001F"/>
    <w:styleLink w:val="Estilo67"/>
    <w:lvl w:ilvl="0">
      <w:start w:val="2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6" w15:restartNumberingAfterBreak="0">
    <w:nsid w:val="778E58BD"/>
    <w:multiLevelType w:val="multilevel"/>
    <w:tmpl w:val="0C0A001F"/>
    <w:styleLink w:val="Estilo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7" w15:restartNumberingAfterBreak="0">
    <w:nsid w:val="78DB46C5"/>
    <w:multiLevelType w:val="multilevel"/>
    <w:tmpl w:val="946A3AA0"/>
    <w:styleLink w:val="Estilo15"/>
    <w:lvl w:ilvl="0">
      <w:start w:val="13"/>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1003"/>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18" w15:restartNumberingAfterBreak="0">
    <w:nsid w:val="7A3229F2"/>
    <w:multiLevelType w:val="multilevel"/>
    <w:tmpl w:val="0C0A001F"/>
    <w:styleLink w:val="Estilo87"/>
    <w:lvl w:ilvl="0">
      <w:start w:val="4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9" w15:restartNumberingAfterBreak="0">
    <w:nsid w:val="7D1136C2"/>
    <w:multiLevelType w:val="multilevel"/>
    <w:tmpl w:val="0C0A001F"/>
    <w:styleLink w:val="Estilo92"/>
    <w:lvl w:ilvl="0">
      <w:start w:val="4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0" w15:restartNumberingAfterBreak="0">
    <w:nsid w:val="7D6C6407"/>
    <w:multiLevelType w:val="multilevel"/>
    <w:tmpl w:val="56CC4430"/>
    <w:styleLink w:val="Estilo10"/>
    <w:lvl w:ilvl="0">
      <w:start w:val="13"/>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21" w15:restartNumberingAfterBreak="0">
    <w:nsid w:val="7FDA26D2"/>
    <w:multiLevelType w:val="multilevel"/>
    <w:tmpl w:val="0C0A001F"/>
    <w:styleLink w:val="Estilo74"/>
    <w:lvl w:ilvl="0">
      <w:start w:val="3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4"/>
  </w:num>
  <w:num w:numId="4">
    <w:abstractNumId w:val="47"/>
  </w:num>
  <w:num w:numId="5">
    <w:abstractNumId w:val="44"/>
  </w:num>
  <w:num w:numId="6">
    <w:abstractNumId w:val="111"/>
  </w:num>
  <w:num w:numId="7">
    <w:abstractNumId w:val="34"/>
  </w:num>
  <w:num w:numId="8">
    <w:abstractNumId w:val="68"/>
  </w:num>
  <w:num w:numId="9">
    <w:abstractNumId w:val="109"/>
  </w:num>
  <w:num w:numId="10">
    <w:abstractNumId w:val="28"/>
  </w:num>
  <w:num w:numId="11">
    <w:abstractNumId w:val="15"/>
  </w:num>
  <w:num w:numId="12">
    <w:abstractNumId w:val="32"/>
  </w:num>
  <w:num w:numId="13">
    <w:abstractNumId w:val="120"/>
  </w:num>
  <w:num w:numId="14">
    <w:abstractNumId w:val="2"/>
  </w:num>
  <w:num w:numId="15">
    <w:abstractNumId w:val="49"/>
  </w:num>
  <w:num w:numId="16">
    <w:abstractNumId w:val="39"/>
  </w:num>
  <w:num w:numId="17">
    <w:abstractNumId w:val="42"/>
  </w:num>
  <w:num w:numId="18">
    <w:abstractNumId w:val="117"/>
  </w:num>
  <w:num w:numId="19">
    <w:abstractNumId w:val="23"/>
  </w:num>
  <w:num w:numId="20">
    <w:abstractNumId w:val="103"/>
  </w:num>
  <w:num w:numId="21">
    <w:abstractNumId w:val="114"/>
  </w:num>
  <w:num w:numId="22">
    <w:abstractNumId w:val="78"/>
  </w:num>
  <w:num w:numId="23">
    <w:abstractNumId w:val="63"/>
  </w:num>
  <w:num w:numId="24">
    <w:abstractNumId w:val="53"/>
  </w:num>
  <w:num w:numId="25">
    <w:abstractNumId w:val="116"/>
  </w:num>
  <w:num w:numId="26">
    <w:abstractNumId w:val="65"/>
  </w:num>
  <w:num w:numId="27">
    <w:abstractNumId w:val="7"/>
  </w:num>
  <w:num w:numId="28">
    <w:abstractNumId w:val="27"/>
  </w:num>
  <w:num w:numId="29">
    <w:abstractNumId w:val="79"/>
  </w:num>
  <w:num w:numId="30">
    <w:abstractNumId w:val="71"/>
  </w:num>
  <w:num w:numId="31">
    <w:abstractNumId w:val="107"/>
  </w:num>
  <w:num w:numId="32">
    <w:abstractNumId w:val="19"/>
  </w:num>
  <w:num w:numId="33">
    <w:abstractNumId w:val="43"/>
  </w:num>
  <w:num w:numId="34">
    <w:abstractNumId w:val="29"/>
  </w:num>
  <w:num w:numId="35">
    <w:abstractNumId w:val="97"/>
  </w:num>
  <w:num w:numId="36">
    <w:abstractNumId w:val="62"/>
  </w:num>
  <w:num w:numId="37">
    <w:abstractNumId w:val="57"/>
  </w:num>
  <w:num w:numId="38">
    <w:abstractNumId w:val="8"/>
  </w:num>
  <w:num w:numId="39">
    <w:abstractNumId w:val="20"/>
  </w:num>
  <w:num w:numId="40">
    <w:abstractNumId w:val="38"/>
  </w:num>
  <w:num w:numId="41">
    <w:abstractNumId w:val="92"/>
  </w:num>
  <w:num w:numId="42">
    <w:abstractNumId w:val="18"/>
  </w:num>
  <w:num w:numId="43">
    <w:abstractNumId w:val="89"/>
  </w:num>
  <w:num w:numId="44">
    <w:abstractNumId w:val="56"/>
  </w:num>
  <w:num w:numId="45">
    <w:abstractNumId w:val="3"/>
  </w:num>
  <w:num w:numId="46">
    <w:abstractNumId w:val="77"/>
  </w:num>
  <w:num w:numId="47">
    <w:abstractNumId w:val="0"/>
  </w:num>
  <w:num w:numId="48">
    <w:abstractNumId w:val="98"/>
  </w:num>
  <w:num w:numId="49">
    <w:abstractNumId w:val="1"/>
  </w:num>
  <w:num w:numId="50">
    <w:abstractNumId w:val="91"/>
  </w:num>
  <w:num w:numId="51">
    <w:abstractNumId w:val="67"/>
  </w:num>
  <w:num w:numId="52">
    <w:abstractNumId w:val="61"/>
  </w:num>
  <w:num w:numId="53">
    <w:abstractNumId w:val="24"/>
  </w:num>
  <w:num w:numId="54">
    <w:abstractNumId w:val="74"/>
  </w:num>
  <w:num w:numId="55">
    <w:abstractNumId w:val="25"/>
  </w:num>
  <w:num w:numId="56">
    <w:abstractNumId w:val="48"/>
  </w:num>
  <w:num w:numId="57">
    <w:abstractNumId w:val="88"/>
  </w:num>
  <w:num w:numId="58">
    <w:abstractNumId w:val="66"/>
  </w:num>
  <w:num w:numId="59">
    <w:abstractNumId w:val="37"/>
  </w:num>
  <w:num w:numId="60">
    <w:abstractNumId w:val="73"/>
  </w:num>
  <w:num w:numId="61">
    <w:abstractNumId w:val="86"/>
  </w:num>
  <w:num w:numId="62">
    <w:abstractNumId w:val="33"/>
  </w:num>
  <w:num w:numId="63">
    <w:abstractNumId w:val="41"/>
  </w:num>
  <w:num w:numId="64">
    <w:abstractNumId w:val="100"/>
  </w:num>
  <w:num w:numId="65">
    <w:abstractNumId w:val="11"/>
  </w:num>
  <w:num w:numId="66">
    <w:abstractNumId w:val="59"/>
  </w:num>
  <w:num w:numId="67">
    <w:abstractNumId w:val="17"/>
  </w:num>
  <w:num w:numId="68">
    <w:abstractNumId w:val="83"/>
  </w:num>
  <w:num w:numId="69">
    <w:abstractNumId w:val="104"/>
  </w:num>
  <w:num w:numId="70">
    <w:abstractNumId w:val="115"/>
  </w:num>
  <w:num w:numId="71">
    <w:abstractNumId w:val="70"/>
  </w:num>
  <w:num w:numId="72">
    <w:abstractNumId w:val="12"/>
  </w:num>
  <w:num w:numId="73">
    <w:abstractNumId w:val="51"/>
  </w:num>
  <w:num w:numId="74">
    <w:abstractNumId w:val="55"/>
  </w:num>
  <w:num w:numId="75">
    <w:abstractNumId w:val="75"/>
  </w:num>
  <w:num w:numId="76">
    <w:abstractNumId w:val="84"/>
  </w:num>
  <w:num w:numId="77">
    <w:abstractNumId w:val="121"/>
  </w:num>
  <w:num w:numId="78">
    <w:abstractNumId w:val="6"/>
  </w:num>
  <w:num w:numId="79">
    <w:abstractNumId w:val="13"/>
  </w:num>
  <w:num w:numId="80">
    <w:abstractNumId w:val="102"/>
  </w:num>
  <w:num w:numId="81">
    <w:abstractNumId w:val="60"/>
  </w:num>
  <w:num w:numId="82">
    <w:abstractNumId w:val="105"/>
  </w:num>
  <w:num w:numId="83">
    <w:abstractNumId w:val="96"/>
  </w:num>
  <w:num w:numId="84">
    <w:abstractNumId w:val="108"/>
  </w:num>
  <w:num w:numId="85">
    <w:abstractNumId w:val="101"/>
  </w:num>
  <w:num w:numId="86">
    <w:abstractNumId w:val="45"/>
  </w:num>
  <w:num w:numId="87">
    <w:abstractNumId w:val="106"/>
  </w:num>
  <w:num w:numId="88">
    <w:abstractNumId w:val="4"/>
  </w:num>
  <w:num w:numId="89">
    <w:abstractNumId w:val="16"/>
  </w:num>
  <w:num w:numId="90">
    <w:abstractNumId w:val="118"/>
  </w:num>
  <w:num w:numId="91">
    <w:abstractNumId w:val="14"/>
  </w:num>
  <w:num w:numId="92">
    <w:abstractNumId w:val="26"/>
  </w:num>
  <w:num w:numId="93">
    <w:abstractNumId w:val="31"/>
  </w:num>
  <w:num w:numId="94">
    <w:abstractNumId w:val="36"/>
  </w:num>
  <w:num w:numId="95">
    <w:abstractNumId w:val="119"/>
  </w:num>
  <w:num w:numId="96">
    <w:abstractNumId w:val="93"/>
  </w:num>
  <w:num w:numId="97">
    <w:abstractNumId w:val="81"/>
  </w:num>
  <w:num w:numId="98">
    <w:abstractNumId w:val="46"/>
  </w:num>
  <w:num w:numId="99">
    <w:abstractNumId w:val="22"/>
  </w:num>
  <w:num w:numId="100">
    <w:abstractNumId w:val="5"/>
  </w:num>
  <w:num w:numId="101">
    <w:abstractNumId w:val="64"/>
  </w:num>
  <w:num w:numId="102">
    <w:abstractNumId w:val="85"/>
  </w:num>
  <w:num w:numId="103">
    <w:abstractNumId w:val="30"/>
  </w:num>
  <w:num w:numId="104">
    <w:abstractNumId w:val="21"/>
  </w:num>
  <w:num w:numId="105">
    <w:abstractNumId w:val="76"/>
  </w:num>
  <w:num w:numId="106">
    <w:abstractNumId w:val="110"/>
  </w:num>
  <w:num w:numId="107">
    <w:abstractNumId w:val="90"/>
  </w:num>
  <w:num w:numId="108">
    <w:abstractNumId w:val="40"/>
  </w:num>
  <w:num w:numId="109">
    <w:abstractNumId w:val="94"/>
  </w:num>
  <w:num w:numId="110">
    <w:abstractNumId w:val="69"/>
  </w:num>
  <w:num w:numId="111">
    <w:abstractNumId w:val="99"/>
  </w:num>
  <w:num w:numId="112">
    <w:abstractNumId w:val="80"/>
  </w:num>
  <w:num w:numId="113">
    <w:abstractNumId w:val="95"/>
  </w:num>
  <w:num w:numId="114">
    <w:abstractNumId w:val="50"/>
  </w:num>
  <w:num w:numId="115">
    <w:abstractNumId w:val="35"/>
  </w:num>
  <w:num w:numId="116">
    <w:abstractNumId w:val="58"/>
  </w:num>
  <w:num w:numId="117">
    <w:abstractNumId w:val="52"/>
  </w:num>
  <w:num w:numId="118">
    <w:abstractNumId w:val="87"/>
  </w:num>
  <w:num w:numId="119">
    <w:abstractNumId w:val="113"/>
  </w:num>
  <w:num w:numId="120">
    <w:abstractNumId w:val="10"/>
  </w:num>
  <w:num w:numId="121">
    <w:abstractNumId w:val="72"/>
  </w:num>
  <w:num w:numId="122">
    <w:abstractNumId w:val="9"/>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hideSpellingErrors/>
  <w:proofState w:spelling="clean"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noLineBreaksAfter w:lang="ja-JP" w:val="‘“(〔[{〈《「『【⦅〘〖«〝︵︷︹︻︽︿﹁﹃﹇﹙﹛﹝｢"/>
  <w:noLineBreaksBefore w:lang="ja-JP" w:val="’”)〕]}〉"/>
  <w:doNotValidateAgainstSchema/>
  <w:doNotDemarcateInvalidXml/>
  <w:hdrShapeDefaults>
    <o:shapedefaults v:ext="edit" spidmax="2049" style="v-text-anchor:middle">
      <v:fill type="tile"/>
      <v:stroke weight=".5pt" miterlimit="4"/>
      <v:shadow on="t" color="black" opacity=".5" offset="0"/>
      <v:textbox style="mso-column-margin:3pt;mso-fit-shape-to-text:t" inset="4pt,4pt,4pt,4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610F17"/>
    <w:rsid w:val="00001243"/>
    <w:rsid w:val="00001CB5"/>
    <w:rsid w:val="00001E16"/>
    <w:rsid w:val="00002075"/>
    <w:rsid w:val="00002118"/>
    <w:rsid w:val="000027C3"/>
    <w:rsid w:val="000032DD"/>
    <w:rsid w:val="000046C8"/>
    <w:rsid w:val="00004B84"/>
    <w:rsid w:val="00004BC9"/>
    <w:rsid w:val="000062C6"/>
    <w:rsid w:val="0000677D"/>
    <w:rsid w:val="00006D7C"/>
    <w:rsid w:val="00007054"/>
    <w:rsid w:val="0000799F"/>
    <w:rsid w:val="00010415"/>
    <w:rsid w:val="00010727"/>
    <w:rsid w:val="000108EE"/>
    <w:rsid w:val="000109BC"/>
    <w:rsid w:val="000114E8"/>
    <w:rsid w:val="00012381"/>
    <w:rsid w:val="000142B9"/>
    <w:rsid w:val="0001686F"/>
    <w:rsid w:val="00016C0F"/>
    <w:rsid w:val="000170DA"/>
    <w:rsid w:val="00017194"/>
    <w:rsid w:val="000172EA"/>
    <w:rsid w:val="00017A38"/>
    <w:rsid w:val="00017B70"/>
    <w:rsid w:val="00017C1D"/>
    <w:rsid w:val="00020030"/>
    <w:rsid w:val="000202D9"/>
    <w:rsid w:val="0002048E"/>
    <w:rsid w:val="00021A9D"/>
    <w:rsid w:val="00021D32"/>
    <w:rsid w:val="000227B5"/>
    <w:rsid w:val="00022845"/>
    <w:rsid w:val="00022FE7"/>
    <w:rsid w:val="000235C4"/>
    <w:rsid w:val="000244C7"/>
    <w:rsid w:val="00024770"/>
    <w:rsid w:val="000259B9"/>
    <w:rsid w:val="00025A5B"/>
    <w:rsid w:val="00025BE6"/>
    <w:rsid w:val="00025FFC"/>
    <w:rsid w:val="00027166"/>
    <w:rsid w:val="00027F54"/>
    <w:rsid w:val="0003076C"/>
    <w:rsid w:val="00031136"/>
    <w:rsid w:val="0003194E"/>
    <w:rsid w:val="00031DBE"/>
    <w:rsid w:val="00032FD1"/>
    <w:rsid w:val="00033298"/>
    <w:rsid w:val="000335E8"/>
    <w:rsid w:val="00034115"/>
    <w:rsid w:val="00034636"/>
    <w:rsid w:val="00034760"/>
    <w:rsid w:val="0003558A"/>
    <w:rsid w:val="00035E87"/>
    <w:rsid w:val="000379C8"/>
    <w:rsid w:val="00037D67"/>
    <w:rsid w:val="000410E8"/>
    <w:rsid w:val="00041A64"/>
    <w:rsid w:val="00042341"/>
    <w:rsid w:val="000434AE"/>
    <w:rsid w:val="00043735"/>
    <w:rsid w:val="0004392D"/>
    <w:rsid w:val="00043A61"/>
    <w:rsid w:val="00044953"/>
    <w:rsid w:val="00045994"/>
    <w:rsid w:val="00045A99"/>
    <w:rsid w:val="00045ABC"/>
    <w:rsid w:val="000478B6"/>
    <w:rsid w:val="00047CA6"/>
    <w:rsid w:val="00050BBF"/>
    <w:rsid w:val="00050DF2"/>
    <w:rsid w:val="00052495"/>
    <w:rsid w:val="000531E4"/>
    <w:rsid w:val="00053842"/>
    <w:rsid w:val="000545F9"/>
    <w:rsid w:val="0005569D"/>
    <w:rsid w:val="00056EC3"/>
    <w:rsid w:val="00057232"/>
    <w:rsid w:val="000573F6"/>
    <w:rsid w:val="0006024E"/>
    <w:rsid w:val="00060330"/>
    <w:rsid w:val="0006227A"/>
    <w:rsid w:val="00062814"/>
    <w:rsid w:val="000631BA"/>
    <w:rsid w:val="00063F4C"/>
    <w:rsid w:val="00063FD9"/>
    <w:rsid w:val="000640A4"/>
    <w:rsid w:val="00064AC1"/>
    <w:rsid w:val="00064BA9"/>
    <w:rsid w:val="00065823"/>
    <w:rsid w:val="000660FA"/>
    <w:rsid w:val="00066560"/>
    <w:rsid w:val="00066EF8"/>
    <w:rsid w:val="00070140"/>
    <w:rsid w:val="000701C5"/>
    <w:rsid w:val="00071AFC"/>
    <w:rsid w:val="0007213C"/>
    <w:rsid w:val="000721A5"/>
    <w:rsid w:val="00072741"/>
    <w:rsid w:val="000728C5"/>
    <w:rsid w:val="00072A4A"/>
    <w:rsid w:val="000734B7"/>
    <w:rsid w:val="00073EB1"/>
    <w:rsid w:val="0007468B"/>
    <w:rsid w:val="00075207"/>
    <w:rsid w:val="00075C25"/>
    <w:rsid w:val="0008064C"/>
    <w:rsid w:val="0008078F"/>
    <w:rsid w:val="00080BA8"/>
    <w:rsid w:val="00081116"/>
    <w:rsid w:val="00082988"/>
    <w:rsid w:val="0008298E"/>
    <w:rsid w:val="00083117"/>
    <w:rsid w:val="0008315C"/>
    <w:rsid w:val="00083EF8"/>
    <w:rsid w:val="00084D75"/>
    <w:rsid w:val="00085D20"/>
    <w:rsid w:val="0008612F"/>
    <w:rsid w:val="00087A27"/>
    <w:rsid w:val="000904AF"/>
    <w:rsid w:val="00090BC0"/>
    <w:rsid w:val="0009143D"/>
    <w:rsid w:val="000924CA"/>
    <w:rsid w:val="00092FC6"/>
    <w:rsid w:val="00093F9E"/>
    <w:rsid w:val="0009433A"/>
    <w:rsid w:val="00094B23"/>
    <w:rsid w:val="00094C43"/>
    <w:rsid w:val="000955C2"/>
    <w:rsid w:val="0009569F"/>
    <w:rsid w:val="00095A1E"/>
    <w:rsid w:val="000964D6"/>
    <w:rsid w:val="000979EB"/>
    <w:rsid w:val="000A1E05"/>
    <w:rsid w:val="000A2621"/>
    <w:rsid w:val="000A2AA7"/>
    <w:rsid w:val="000A3AD2"/>
    <w:rsid w:val="000A54FE"/>
    <w:rsid w:val="000A5691"/>
    <w:rsid w:val="000A6166"/>
    <w:rsid w:val="000A654E"/>
    <w:rsid w:val="000A677B"/>
    <w:rsid w:val="000B04AB"/>
    <w:rsid w:val="000B258E"/>
    <w:rsid w:val="000B2F07"/>
    <w:rsid w:val="000B43FC"/>
    <w:rsid w:val="000B46C0"/>
    <w:rsid w:val="000B62C0"/>
    <w:rsid w:val="000B6B57"/>
    <w:rsid w:val="000B72D4"/>
    <w:rsid w:val="000B7AE9"/>
    <w:rsid w:val="000C1396"/>
    <w:rsid w:val="000C23E0"/>
    <w:rsid w:val="000C2BBF"/>
    <w:rsid w:val="000C3B29"/>
    <w:rsid w:val="000C41FA"/>
    <w:rsid w:val="000C46F3"/>
    <w:rsid w:val="000C5224"/>
    <w:rsid w:val="000C5D40"/>
    <w:rsid w:val="000C6109"/>
    <w:rsid w:val="000C748B"/>
    <w:rsid w:val="000D014C"/>
    <w:rsid w:val="000D0621"/>
    <w:rsid w:val="000D09D8"/>
    <w:rsid w:val="000D1573"/>
    <w:rsid w:val="000D32CB"/>
    <w:rsid w:val="000D3DAA"/>
    <w:rsid w:val="000D45F4"/>
    <w:rsid w:val="000D5180"/>
    <w:rsid w:val="000D5954"/>
    <w:rsid w:val="000D59AB"/>
    <w:rsid w:val="000D7415"/>
    <w:rsid w:val="000D75E1"/>
    <w:rsid w:val="000E0AF5"/>
    <w:rsid w:val="000E29A3"/>
    <w:rsid w:val="000E3881"/>
    <w:rsid w:val="000E4AE3"/>
    <w:rsid w:val="000E55C0"/>
    <w:rsid w:val="000E5C54"/>
    <w:rsid w:val="000E7793"/>
    <w:rsid w:val="000E7DCB"/>
    <w:rsid w:val="000F19E5"/>
    <w:rsid w:val="000F31D0"/>
    <w:rsid w:val="000F3971"/>
    <w:rsid w:val="000F3F1E"/>
    <w:rsid w:val="000F3F8A"/>
    <w:rsid w:val="000F5EC2"/>
    <w:rsid w:val="000F6A2A"/>
    <w:rsid w:val="000F6D14"/>
    <w:rsid w:val="000F74C3"/>
    <w:rsid w:val="000F7B8A"/>
    <w:rsid w:val="00100D49"/>
    <w:rsid w:val="00101205"/>
    <w:rsid w:val="00101342"/>
    <w:rsid w:val="0010141B"/>
    <w:rsid w:val="001014DD"/>
    <w:rsid w:val="00101ED2"/>
    <w:rsid w:val="001031ED"/>
    <w:rsid w:val="00103286"/>
    <w:rsid w:val="00103BE1"/>
    <w:rsid w:val="00103CD8"/>
    <w:rsid w:val="00104453"/>
    <w:rsid w:val="001047CC"/>
    <w:rsid w:val="00104955"/>
    <w:rsid w:val="00104F97"/>
    <w:rsid w:val="001055B7"/>
    <w:rsid w:val="001057F0"/>
    <w:rsid w:val="00105B26"/>
    <w:rsid w:val="00105B2B"/>
    <w:rsid w:val="001066B7"/>
    <w:rsid w:val="00106854"/>
    <w:rsid w:val="00106C78"/>
    <w:rsid w:val="001108F0"/>
    <w:rsid w:val="00110AF9"/>
    <w:rsid w:val="00110D76"/>
    <w:rsid w:val="0011339D"/>
    <w:rsid w:val="00114440"/>
    <w:rsid w:val="0012045D"/>
    <w:rsid w:val="00120B2B"/>
    <w:rsid w:val="00120D46"/>
    <w:rsid w:val="001215A4"/>
    <w:rsid w:val="00121A4E"/>
    <w:rsid w:val="001227B3"/>
    <w:rsid w:val="00125145"/>
    <w:rsid w:val="00126A36"/>
    <w:rsid w:val="00126C9C"/>
    <w:rsid w:val="00126F04"/>
    <w:rsid w:val="00127691"/>
    <w:rsid w:val="00127845"/>
    <w:rsid w:val="00127FF3"/>
    <w:rsid w:val="00132356"/>
    <w:rsid w:val="00132A57"/>
    <w:rsid w:val="001337AD"/>
    <w:rsid w:val="00133FDC"/>
    <w:rsid w:val="0013430C"/>
    <w:rsid w:val="001350A1"/>
    <w:rsid w:val="001352B1"/>
    <w:rsid w:val="001356CF"/>
    <w:rsid w:val="00135711"/>
    <w:rsid w:val="0013597B"/>
    <w:rsid w:val="00136D86"/>
    <w:rsid w:val="00137413"/>
    <w:rsid w:val="00137417"/>
    <w:rsid w:val="00140AF8"/>
    <w:rsid w:val="00141A2D"/>
    <w:rsid w:val="001424A4"/>
    <w:rsid w:val="00142E71"/>
    <w:rsid w:val="00143710"/>
    <w:rsid w:val="00144C3C"/>
    <w:rsid w:val="00145395"/>
    <w:rsid w:val="00146ADF"/>
    <w:rsid w:val="00146D87"/>
    <w:rsid w:val="0015011D"/>
    <w:rsid w:val="0015013B"/>
    <w:rsid w:val="001506CD"/>
    <w:rsid w:val="0015097A"/>
    <w:rsid w:val="00151CEF"/>
    <w:rsid w:val="001520DF"/>
    <w:rsid w:val="00153841"/>
    <w:rsid w:val="001539B8"/>
    <w:rsid w:val="00153AC7"/>
    <w:rsid w:val="001540D9"/>
    <w:rsid w:val="001545B0"/>
    <w:rsid w:val="00154AF6"/>
    <w:rsid w:val="00154BC1"/>
    <w:rsid w:val="00155751"/>
    <w:rsid w:val="00156481"/>
    <w:rsid w:val="00156847"/>
    <w:rsid w:val="00156A3F"/>
    <w:rsid w:val="00156BCF"/>
    <w:rsid w:val="00156C6D"/>
    <w:rsid w:val="00156EF9"/>
    <w:rsid w:val="0015754F"/>
    <w:rsid w:val="0016159D"/>
    <w:rsid w:val="001632F3"/>
    <w:rsid w:val="00163E04"/>
    <w:rsid w:val="00164579"/>
    <w:rsid w:val="001649C6"/>
    <w:rsid w:val="00165ACB"/>
    <w:rsid w:val="00166950"/>
    <w:rsid w:val="00167154"/>
    <w:rsid w:val="00167DFE"/>
    <w:rsid w:val="00167F08"/>
    <w:rsid w:val="00170846"/>
    <w:rsid w:val="00170995"/>
    <w:rsid w:val="00170B96"/>
    <w:rsid w:val="00171666"/>
    <w:rsid w:val="00171ADE"/>
    <w:rsid w:val="001727F1"/>
    <w:rsid w:val="001733DA"/>
    <w:rsid w:val="001734A4"/>
    <w:rsid w:val="00173A25"/>
    <w:rsid w:val="00173C63"/>
    <w:rsid w:val="00174505"/>
    <w:rsid w:val="00174D90"/>
    <w:rsid w:val="00177C03"/>
    <w:rsid w:val="0018000E"/>
    <w:rsid w:val="001801AA"/>
    <w:rsid w:val="0018187C"/>
    <w:rsid w:val="00181A45"/>
    <w:rsid w:val="00181AD9"/>
    <w:rsid w:val="00181BAE"/>
    <w:rsid w:val="00181F95"/>
    <w:rsid w:val="00182311"/>
    <w:rsid w:val="0018257F"/>
    <w:rsid w:val="0018297A"/>
    <w:rsid w:val="00183B1E"/>
    <w:rsid w:val="00183D09"/>
    <w:rsid w:val="00183D46"/>
    <w:rsid w:val="00184B80"/>
    <w:rsid w:val="00185C8B"/>
    <w:rsid w:val="00186E0D"/>
    <w:rsid w:val="00186FF5"/>
    <w:rsid w:val="0019097D"/>
    <w:rsid w:val="0019290D"/>
    <w:rsid w:val="001933A4"/>
    <w:rsid w:val="00193674"/>
    <w:rsid w:val="00194E04"/>
    <w:rsid w:val="0019695A"/>
    <w:rsid w:val="00197124"/>
    <w:rsid w:val="0019784F"/>
    <w:rsid w:val="00197C20"/>
    <w:rsid w:val="001A0098"/>
    <w:rsid w:val="001A0C56"/>
    <w:rsid w:val="001A0E7C"/>
    <w:rsid w:val="001A0E8C"/>
    <w:rsid w:val="001A12BA"/>
    <w:rsid w:val="001A2CE8"/>
    <w:rsid w:val="001A3147"/>
    <w:rsid w:val="001A4191"/>
    <w:rsid w:val="001A48AB"/>
    <w:rsid w:val="001A4C74"/>
    <w:rsid w:val="001A56CE"/>
    <w:rsid w:val="001A56D6"/>
    <w:rsid w:val="001A770A"/>
    <w:rsid w:val="001A79B4"/>
    <w:rsid w:val="001A7CE6"/>
    <w:rsid w:val="001B0268"/>
    <w:rsid w:val="001B119D"/>
    <w:rsid w:val="001B275C"/>
    <w:rsid w:val="001B2C8B"/>
    <w:rsid w:val="001B3DB0"/>
    <w:rsid w:val="001B4F67"/>
    <w:rsid w:val="001B50EF"/>
    <w:rsid w:val="001B53FF"/>
    <w:rsid w:val="001B5965"/>
    <w:rsid w:val="001B59A0"/>
    <w:rsid w:val="001B5B5B"/>
    <w:rsid w:val="001B5F26"/>
    <w:rsid w:val="001B6126"/>
    <w:rsid w:val="001B678B"/>
    <w:rsid w:val="001B6AA9"/>
    <w:rsid w:val="001B70BC"/>
    <w:rsid w:val="001B71FB"/>
    <w:rsid w:val="001B7964"/>
    <w:rsid w:val="001B7BD8"/>
    <w:rsid w:val="001C11EF"/>
    <w:rsid w:val="001C167F"/>
    <w:rsid w:val="001C1F1B"/>
    <w:rsid w:val="001C21CE"/>
    <w:rsid w:val="001C2C68"/>
    <w:rsid w:val="001C32B0"/>
    <w:rsid w:val="001C4889"/>
    <w:rsid w:val="001C4B16"/>
    <w:rsid w:val="001C51A5"/>
    <w:rsid w:val="001C5B6A"/>
    <w:rsid w:val="001C5CF8"/>
    <w:rsid w:val="001C5E2A"/>
    <w:rsid w:val="001C5FE9"/>
    <w:rsid w:val="001C6300"/>
    <w:rsid w:val="001C692E"/>
    <w:rsid w:val="001D03B8"/>
    <w:rsid w:val="001D091E"/>
    <w:rsid w:val="001D0998"/>
    <w:rsid w:val="001D0B26"/>
    <w:rsid w:val="001D152A"/>
    <w:rsid w:val="001D191F"/>
    <w:rsid w:val="001D1F44"/>
    <w:rsid w:val="001D3203"/>
    <w:rsid w:val="001D353E"/>
    <w:rsid w:val="001D35A6"/>
    <w:rsid w:val="001D4837"/>
    <w:rsid w:val="001D4FB8"/>
    <w:rsid w:val="001D5BAE"/>
    <w:rsid w:val="001D6083"/>
    <w:rsid w:val="001D6278"/>
    <w:rsid w:val="001D632B"/>
    <w:rsid w:val="001D643B"/>
    <w:rsid w:val="001D6FCD"/>
    <w:rsid w:val="001D7038"/>
    <w:rsid w:val="001D7850"/>
    <w:rsid w:val="001D7ED5"/>
    <w:rsid w:val="001D7FED"/>
    <w:rsid w:val="001E0157"/>
    <w:rsid w:val="001E0ADD"/>
    <w:rsid w:val="001E0DF8"/>
    <w:rsid w:val="001E2D77"/>
    <w:rsid w:val="001E31E6"/>
    <w:rsid w:val="001E4724"/>
    <w:rsid w:val="001E5D8B"/>
    <w:rsid w:val="001E6531"/>
    <w:rsid w:val="001F19E3"/>
    <w:rsid w:val="001F1ED8"/>
    <w:rsid w:val="001F207B"/>
    <w:rsid w:val="001F2B7C"/>
    <w:rsid w:val="001F2F25"/>
    <w:rsid w:val="001F35EA"/>
    <w:rsid w:val="001F3A3E"/>
    <w:rsid w:val="001F4B0B"/>
    <w:rsid w:val="001F5FD0"/>
    <w:rsid w:val="001F6738"/>
    <w:rsid w:val="001F6B01"/>
    <w:rsid w:val="00200C75"/>
    <w:rsid w:val="00201DA6"/>
    <w:rsid w:val="00203473"/>
    <w:rsid w:val="0020364D"/>
    <w:rsid w:val="002042F1"/>
    <w:rsid w:val="002050F3"/>
    <w:rsid w:val="002058BD"/>
    <w:rsid w:val="00206585"/>
    <w:rsid w:val="00207666"/>
    <w:rsid w:val="00207AB1"/>
    <w:rsid w:val="00210976"/>
    <w:rsid w:val="002126D2"/>
    <w:rsid w:val="00212719"/>
    <w:rsid w:val="00212875"/>
    <w:rsid w:val="00213609"/>
    <w:rsid w:val="002147C6"/>
    <w:rsid w:val="002157D3"/>
    <w:rsid w:val="00216B09"/>
    <w:rsid w:val="002178DD"/>
    <w:rsid w:val="00220865"/>
    <w:rsid w:val="002215C1"/>
    <w:rsid w:val="002237BA"/>
    <w:rsid w:val="00223ABE"/>
    <w:rsid w:val="00224791"/>
    <w:rsid w:val="00225AA8"/>
    <w:rsid w:val="0022603B"/>
    <w:rsid w:val="0022762B"/>
    <w:rsid w:val="0023008C"/>
    <w:rsid w:val="002303D8"/>
    <w:rsid w:val="0023047F"/>
    <w:rsid w:val="0023067F"/>
    <w:rsid w:val="00230854"/>
    <w:rsid w:val="0023089E"/>
    <w:rsid w:val="00232327"/>
    <w:rsid w:val="00232822"/>
    <w:rsid w:val="00232CCE"/>
    <w:rsid w:val="002330B2"/>
    <w:rsid w:val="002331EB"/>
    <w:rsid w:val="0023637C"/>
    <w:rsid w:val="00236D49"/>
    <w:rsid w:val="00236D56"/>
    <w:rsid w:val="00237A90"/>
    <w:rsid w:val="00240C1E"/>
    <w:rsid w:val="0024120A"/>
    <w:rsid w:val="002418C4"/>
    <w:rsid w:val="00241FC4"/>
    <w:rsid w:val="0024215A"/>
    <w:rsid w:val="00242C59"/>
    <w:rsid w:val="0024301F"/>
    <w:rsid w:val="00243AD9"/>
    <w:rsid w:val="00243BAA"/>
    <w:rsid w:val="00243CB9"/>
    <w:rsid w:val="00243F76"/>
    <w:rsid w:val="002443EE"/>
    <w:rsid w:val="002444F8"/>
    <w:rsid w:val="00244573"/>
    <w:rsid w:val="00244E2F"/>
    <w:rsid w:val="00245054"/>
    <w:rsid w:val="0024532B"/>
    <w:rsid w:val="00245839"/>
    <w:rsid w:val="002458D3"/>
    <w:rsid w:val="00245A44"/>
    <w:rsid w:val="00245ABF"/>
    <w:rsid w:val="00245F27"/>
    <w:rsid w:val="002462EA"/>
    <w:rsid w:val="0024646C"/>
    <w:rsid w:val="00247901"/>
    <w:rsid w:val="00247CD0"/>
    <w:rsid w:val="00247D30"/>
    <w:rsid w:val="00250D5D"/>
    <w:rsid w:val="00251E9D"/>
    <w:rsid w:val="00252150"/>
    <w:rsid w:val="002521CF"/>
    <w:rsid w:val="002538A2"/>
    <w:rsid w:val="002538E3"/>
    <w:rsid w:val="00254F86"/>
    <w:rsid w:val="002571A0"/>
    <w:rsid w:val="002577E6"/>
    <w:rsid w:val="00257B74"/>
    <w:rsid w:val="00257CDD"/>
    <w:rsid w:val="00260DDE"/>
    <w:rsid w:val="00261EAA"/>
    <w:rsid w:val="00262077"/>
    <w:rsid w:val="002624FB"/>
    <w:rsid w:val="00262D31"/>
    <w:rsid w:val="00264DC7"/>
    <w:rsid w:val="00265CFB"/>
    <w:rsid w:val="00265D7D"/>
    <w:rsid w:val="00266552"/>
    <w:rsid w:val="00266D80"/>
    <w:rsid w:val="00267618"/>
    <w:rsid w:val="00267BA6"/>
    <w:rsid w:val="002728AB"/>
    <w:rsid w:val="002728E9"/>
    <w:rsid w:val="00274F8C"/>
    <w:rsid w:val="00275D2D"/>
    <w:rsid w:val="00275F46"/>
    <w:rsid w:val="002761F1"/>
    <w:rsid w:val="0027667F"/>
    <w:rsid w:val="00277593"/>
    <w:rsid w:val="0028003A"/>
    <w:rsid w:val="00280484"/>
    <w:rsid w:val="00280491"/>
    <w:rsid w:val="00282A35"/>
    <w:rsid w:val="00283071"/>
    <w:rsid w:val="00283923"/>
    <w:rsid w:val="0028418A"/>
    <w:rsid w:val="00284230"/>
    <w:rsid w:val="00285B65"/>
    <w:rsid w:val="00286156"/>
    <w:rsid w:val="00286CE9"/>
    <w:rsid w:val="0028742A"/>
    <w:rsid w:val="00287C11"/>
    <w:rsid w:val="00287F68"/>
    <w:rsid w:val="0029218D"/>
    <w:rsid w:val="00292F05"/>
    <w:rsid w:val="002931BF"/>
    <w:rsid w:val="00294290"/>
    <w:rsid w:val="00294419"/>
    <w:rsid w:val="002952DF"/>
    <w:rsid w:val="002953BB"/>
    <w:rsid w:val="00295673"/>
    <w:rsid w:val="002A0256"/>
    <w:rsid w:val="002A032D"/>
    <w:rsid w:val="002A0450"/>
    <w:rsid w:val="002A1574"/>
    <w:rsid w:val="002A1BF2"/>
    <w:rsid w:val="002A2747"/>
    <w:rsid w:val="002A2967"/>
    <w:rsid w:val="002A3962"/>
    <w:rsid w:val="002A50B5"/>
    <w:rsid w:val="002A66C4"/>
    <w:rsid w:val="002A6D49"/>
    <w:rsid w:val="002B0620"/>
    <w:rsid w:val="002B0665"/>
    <w:rsid w:val="002B12EF"/>
    <w:rsid w:val="002B1FAD"/>
    <w:rsid w:val="002B30CD"/>
    <w:rsid w:val="002B3322"/>
    <w:rsid w:val="002B43D7"/>
    <w:rsid w:val="002B487C"/>
    <w:rsid w:val="002B4F4C"/>
    <w:rsid w:val="002B5B8B"/>
    <w:rsid w:val="002B5BC3"/>
    <w:rsid w:val="002B74D2"/>
    <w:rsid w:val="002C03E3"/>
    <w:rsid w:val="002C1380"/>
    <w:rsid w:val="002C1463"/>
    <w:rsid w:val="002C16C2"/>
    <w:rsid w:val="002C21A6"/>
    <w:rsid w:val="002C2BBA"/>
    <w:rsid w:val="002C334A"/>
    <w:rsid w:val="002C3C79"/>
    <w:rsid w:val="002C3F1D"/>
    <w:rsid w:val="002C3F65"/>
    <w:rsid w:val="002C4406"/>
    <w:rsid w:val="002C530E"/>
    <w:rsid w:val="002C56A1"/>
    <w:rsid w:val="002C5FC3"/>
    <w:rsid w:val="002C5FEF"/>
    <w:rsid w:val="002C63CE"/>
    <w:rsid w:val="002C6713"/>
    <w:rsid w:val="002C67CE"/>
    <w:rsid w:val="002D03E6"/>
    <w:rsid w:val="002D1565"/>
    <w:rsid w:val="002D1B43"/>
    <w:rsid w:val="002D1DAD"/>
    <w:rsid w:val="002D241B"/>
    <w:rsid w:val="002D2C09"/>
    <w:rsid w:val="002D32EB"/>
    <w:rsid w:val="002D3FB2"/>
    <w:rsid w:val="002D7CC0"/>
    <w:rsid w:val="002E0142"/>
    <w:rsid w:val="002E0DC7"/>
    <w:rsid w:val="002E103B"/>
    <w:rsid w:val="002E19DA"/>
    <w:rsid w:val="002E32D4"/>
    <w:rsid w:val="002E439E"/>
    <w:rsid w:val="002E455D"/>
    <w:rsid w:val="002E47AA"/>
    <w:rsid w:val="002E4F8E"/>
    <w:rsid w:val="002E61EC"/>
    <w:rsid w:val="002E6B50"/>
    <w:rsid w:val="002E6DFD"/>
    <w:rsid w:val="002E7759"/>
    <w:rsid w:val="002E7B13"/>
    <w:rsid w:val="002E7BA8"/>
    <w:rsid w:val="002F09C8"/>
    <w:rsid w:val="002F1136"/>
    <w:rsid w:val="002F1DD8"/>
    <w:rsid w:val="002F1F64"/>
    <w:rsid w:val="002F1FAE"/>
    <w:rsid w:val="002F2483"/>
    <w:rsid w:val="002F32DB"/>
    <w:rsid w:val="002F37F6"/>
    <w:rsid w:val="002F3AD1"/>
    <w:rsid w:val="002F3B14"/>
    <w:rsid w:val="002F60F4"/>
    <w:rsid w:val="002F6891"/>
    <w:rsid w:val="002F72B7"/>
    <w:rsid w:val="002F79A2"/>
    <w:rsid w:val="00300142"/>
    <w:rsid w:val="00301836"/>
    <w:rsid w:val="00301BF5"/>
    <w:rsid w:val="00301D97"/>
    <w:rsid w:val="00302BA1"/>
    <w:rsid w:val="0030344E"/>
    <w:rsid w:val="00303451"/>
    <w:rsid w:val="003040EF"/>
    <w:rsid w:val="00304CA2"/>
    <w:rsid w:val="0030504A"/>
    <w:rsid w:val="0030586C"/>
    <w:rsid w:val="00306484"/>
    <w:rsid w:val="003067A0"/>
    <w:rsid w:val="00306FB9"/>
    <w:rsid w:val="003075C5"/>
    <w:rsid w:val="00310781"/>
    <w:rsid w:val="0031105E"/>
    <w:rsid w:val="003112FB"/>
    <w:rsid w:val="00311366"/>
    <w:rsid w:val="003115D6"/>
    <w:rsid w:val="00311E0F"/>
    <w:rsid w:val="003122B0"/>
    <w:rsid w:val="0031255B"/>
    <w:rsid w:val="00312667"/>
    <w:rsid w:val="00312A21"/>
    <w:rsid w:val="00312BC8"/>
    <w:rsid w:val="00312FBD"/>
    <w:rsid w:val="0031354C"/>
    <w:rsid w:val="00313AD3"/>
    <w:rsid w:val="00313C69"/>
    <w:rsid w:val="003153BB"/>
    <w:rsid w:val="00316F92"/>
    <w:rsid w:val="00317BCB"/>
    <w:rsid w:val="003208D5"/>
    <w:rsid w:val="00321914"/>
    <w:rsid w:val="003220EB"/>
    <w:rsid w:val="003223DD"/>
    <w:rsid w:val="003229E7"/>
    <w:rsid w:val="00323415"/>
    <w:rsid w:val="00323A1F"/>
    <w:rsid w:val="00323DCF"/>
    <w:rsid w:val="00325C01"/>
    <w:rsid w:val="00325FC7"/>
    <w:rsid w:val="0032678B"/>
    <w:rsid w:val="00326E9B"/>
    <w:rsid w:val="00331286"/>
    <w:rsid w:val="0033197A"/>
    <w:rsid w:val="00332092"/>
    <w:rsid w:val="003324FF"/>
    <w:rsid w:val="0033266B"/>
    <w:rsid w:val="00332CF6"/>
    <w:rsid w:val="003337D5"/>
    <w:rsid w:val="00333852"/>
    <w:rsid w:val="00333995"/>
    <w:rsid w:val="00334DF3"/>
    <w:rsid w:val="003357D5"/>
    <w:rsid w:val="0033583F"/>
    <w:rsid w:val="00335C12"/>
    <w:rsid w:val="00335CDB"/>
    <w:rsid w:val="0033603B"/>
    <w:rsid w:val="00336EB2"/>
    <w:rsid w:val="003377E2"/>
    <w:rsid w:val="00340D20"/>
    <w:rsid w:val="0034203D"/>
    <w:rsid w:val="00343383"/>
    <w:rsid w:val="00343674"/>
    <w:rsid w:val="00343C48"/>
    <w:rsid w:val="00344560"/>
    <w:rsid w:val="003445F5"/>
    <w:rsid w:val="00344AF6"/>
    <w:rsid w:val="003456B6"/>
    <w:rsid w:val="0035136A"/>
    <w:rsid w:val="0035174C"/>
    <w:rsid w:val="00351865"/>
    <w:rsid w:val="00353DD0"/>
    <w:rsid w:val="00354184"/>
    <w:rsid w:val="003557FB"/>
    <w:rsid w:val="00355AD5"/>
    <w:rsid w:val="00356B26"/>
    <w:rsid w:val="00357911"/>
    <w:rsid w:val="00357D37"/>
    <w:rsid w:val="00360146"/>
    <w:rsid w:val="00360218"/>
    <w:rsid w:val="00360425"/>
    <w:rsid w:val="00360A8E"/>
    <w:rsid w:val="003618B3"/>
    <w:rsid w:val="00361A68"/>
    <w:rsid w:val="00361B27"/>
    <w:rsid w:val="003624FC"/>
    <w:rsid w:val="00362504"/>
    <w:rsid w:val="003629C3"/>
    <w:rsid w:val="003638C7"/>
    <w:rsid w:val="003639C1"/>
    <w:rsid w:val="00363E8E"/>
    <w:rsid w:val="0036414D"/>
    <w:rsid w:val="00364BAC"/>
    <w:rsid w:val="00365E39"/>
    <w:rsid w:val="00366AFB"/>
    <w:rsid w:val="00370524"/>
    <w:rsid w:val="00370662"/>
    <w:rsid w:val="00370890"/>
    <w:rsid w:val="003717A8"/>
    <w:rsid w:val="003717BC"/>
    <w:rsid w:val="00371D59"/>
    <w:rsid w:val="00372628"/>
    <w:rsid w:val="003731E3"/>
    <w:rsid w:val="003738CB"/>
    <w:rsid w:val="00374112"/>
    <w:rsid w:val="003746ED"/>
    <w:rsid w:val="00374CDA"/>
    <w:rsid w:val="00374F0B"/>
    <w:rsid w:val="00375E2E"/>
    <w:rsid w:val="00376C50"/>
    <w:rsid w:val="0038203C"/>
    <w:rsid w:val="00382372"/>
    <w:rsid w:val="003829E6"/>
    <w:rsid w:val="00382BC2"/>
    <w:rsid w:val="003841F2"/>
    <w:rsid w:val="0038523C"/>
    <w:rsid w:val="0038545B"/>
    <w:rsid w:val="003856DA"/>
    <w:rsid w:val="00386293"/>
    <w:rsid w:val="00386394"/>
    <w:rsid w:val="003864C1"/>
    <w:rsid w:val="00386F46"/>
    <w:rsid w:val="0038700E"/>
    <w:rsid w:val="00390DFA"/>
    <w:rsid w:val="00391100"/>
    <w:rsid w:val="00392BF4"/>
    <w:rsid w:val="00393D1B"/>
    <w:rsid w:val="00396594"/>
    <w:rsid w:val="003965A5"/>
    <w:rsid w:val="003977C8"/>
    <w:rsid w:val="00397A72"/>
    <w:rsid w:val="00397AC6"/>
    <w:rsid w:val="00397D44"/>
    <w:rsid w:val="003A02B8"/>
    <w:rsid w:val="003A11A1"/>
    <w:rsid w:val="003A18DE"/>
    <w:rsid w:val="003A1F59"/>
    <w:rsid w:val="003A2B5B"/>
    <w:rsid w:val="003A51C4"/>
    <w:rsid w:val="003A5FC7"/>
    <w:rsid w:val="003A6175"/>
    <w:rsid w:val="003A72C1"/>
    <w:rsid w:val="003B013D"/>
    <w:rsid w:val="003B0B2D"/>
    <w:rsid w:val="003B0D23"/>
    <w:rsid w:val="003B245A"/>
    <w:rsid w:val="003B2D72"/>
    <w:rsid w:val="003B35E4"/>
    <w:rsid w:val="003B3C9B"/>
    <w:rsid w:val="003B4470"/>
    <w:rsid w:val="003B4643"/>
    <w:rsid w:val="003B7B38"/>
    <w:rsid w:val="003C11DB"/>
    <w:rsid w:val="003C1A18"/>
    <w:rsid w:val="003C23A0"/>
    <w:rsid w:val="003C39F6"/>
    <w:rsid w:val="003C3EF9"/>
    <w:rsid w:val="003C3F25"/>
    <w:rsid w:val="003C440C"/>
    <w:rsid w:val="003C454F"/>
    <w:rsid w:val="003C649F"/>
    <w:rsid w:val="003C660B"/>
    <w:rsid w:val="003C69C0"/>
    <w:rsid w:val="003C69F5"/>
    <w:rsid w:val="003C77C5"/>
    <w:rsid w:val="003C7F8C"/>
    <w:rsid w:val="003D0D57"/>
    <w:rsid w:val="003D0D80"/>
    <w:rsid w:val="003D1C86"/>
    <w:rsid w:val="003D24A1"/>
    <w:rsid w:val="003D2695"/>
    <w:rsid w:val="003D2D02"/>
    <w:rsid w:val="003D3082"/>
    <w:rsid w:val="003D31AD"/>
    <w:rsid w:val="003D3697"/>
    <w:rsid w:val="003D4AC7"/>
    <w:rsid w:val="003D5224"/>
    <w:rsid w:val="003D5225"/>
    <w:rsid w:val="003D661D"/>
    <w:rsid w:val="003D72C9"/>
    <w:rsid w:val="003D7303"/>
    <w:rsid w:val="003D7784"/>
    <w:rsid w:val="003E02E7"/>
    <w:rsid w:val="003E0BFE"/>
    <w:rsid w:val="003E1A70"/>
    <w:rsid w:val="003E1D14"/>
    <w:rsid w:val="003E3060"/>
    <w:rsid w:val="003E432F"/>
    <w:rsid w:val="003E4646"/>
    <w:rsid w:val="003E5A98"/>
    <w:rsid w:val="003E7D2A"/>
    <w:rsid w:val="003E7FAE"/>
    <w:rsid w:val="003F0013"/>
    <w:rsid w:val="003F0136"/>
    <w:rsid w:val="003F0AD7"/>
    <w:rsid w:val="003F0D14"/>
    <w:rsid w:val="003F137E"/>
    <w:rsid w:val="003F1935"/>
    <w:rsid w:val="003F1CD2"/>
    <w:rsid w:val="003F1E4B"/>
    <w:rsid w:val="003F2216"/>
    <w:rsid w:val="003F2A7E"/>
    <w:rsid w:val="003F3FBE"/>
    <w:rsid w:val="003F53D2"/>
    <w:rsid w:val="003F64CF"/>
    <w:rsid w:val="003F767F"/>
    <w:rsid w:val="003F7F41"/>
    <w:rsid w:val="00400870"/>
    <w:rsid w:val="00401960"/>
    <w:rsid w:val="00402236"/>
    <w:rsid w:val="00402821"/>
    <w:rsid w:val="00402CC4"/>
    <w:rsid w:val="00403D5E"/>
    <w:rsid w:val="00404963"/>
    <w:rsid w:val="004111D9"/>
    <w:rsid w:val="00411BBC"/>
    <w:rsid w:val="00414188"/>
    <w:rsid w:val="00415621"/>
    <w:rsid w:val="00416E57"/>
    <w:rsid w:val="00417DF0"/>
    <w:rsid w:val="00420178"/>
    <w:rsid w:val="004211F0"/>
    <w:rsid w:val="00421A9E"/>
    <w:rsid w:val="00422217"/>
    <w:rsid w:val="004223F6"/>
    <w:rsid w:val="00422671"/>
    <w:rsid w:val="004229CB"/>
    <w:rsid w:val="0042357B"/>
    <w:rsid w:val="00423B1B"/>
    <w:rsid w:val="00423FBF"/>
    <w:rsid w:val="00424B9C"/>
    <w:rsid w:val="00426305"/>
    <w:rsid w:val="004266F1"/>
    <w:rsid w:val="00426873"/>
    <w:rsid w:val="0042697B"/>
    <w:rsid w:val="00427686"/>
    <w:rsid w:val="00430AA8"/>
    <w:rsid w:val="00430D83"/>
    <w:rsid w:val="00430D91"/>
    <w:rsid w:val="00431056"/>
    <w:rsid w:val="00432BA5"/>
    <w:rsid w:val="00433195"/>
    <w:rsid w:val="004332A3"/>
    <w:rsid w:val="004335AF"/>
    <w:rsid w:val="00433AD5"/>
    <w:rsid w:val="00434C06"/>
    <w:rsid w:val="00434FFB"/>
    <w:rsid w:val="00436B5B"/>
    <w:rsid w:val="004374D5"/>
    <w:rsid w:val="004375C6"/>
    <w:rsid w:val="00437750"/>
    <w:rsid w:val="00437926"/>
    <w:rsid w:val="00437C2A"/>
    <w:rsid w:val="00440365"/>
    <w:rsid w:val="00440740"/>
    <w:rsid w:val="00440CA6"/>
    <w:rsid w:val="004414E5"/>
    <w:rsid w:val="00441862"/>
    <w:rsid w:val="00441B31"/>
    <w:rsid w:val="00442321"/>
    <w:rsid w:val="0044237E"/>
    <w:rsid w:val="0044249A"/>
    <w:rsid w:val="00442D70"/>
    <w:rsid w:val="00443786"/>
    <w:rsid w:val="00443C59"/>
    <w:rsid w:val="00443C71"/>
    <w:rsid w:val="00444AD4"/>
    <w:rsid w:val="00444FF6"/>
    <w:rsid w:val="00445534"/>
    <w:rsid w:val="00445888"/>
    <w:rsid w:val="004465FB"/>
    <w:rsid w:val="0045026A"/>
    <w:rsid w:val="00450729"/>
    <w:rsid w:val="00450C61"/>
    <w:rsid w:val="00451007"/>
    <w:rsid w:val="00451298"/>
    <w:rsid w:val="00452115"/>
    <w:rsid w:val="004529A2"/>
    <w:rsid w:val="00452F3B"/>
    <w:rsid w:val="004530DB"/>
    <w:rsid w:val="00453100"/>
    <w:rsid w:val="00453144"/>
    <w:rsid w:val="00453426"/>
    <w:rsid w:val="004536E2"/>
    <w:rsid w:val="00453980"/>
    <w:rsid w:val="004540F3"/>
    <w:rsid w:val="00454652"/>
    <w:rsid w:val="00454832"/>
    <w:rsid w:val="00454EB7"/>
    <w:rsid w:val="00454FDD"/>
    <w:rsid w:val="004552F9"/>
    <w:rsid w:val="00455752"/>
    <w:rsid w:val="004558FD"/>
    <w:rsid w:val="0045613D"/>
    <w:rsid w:val="0045641D"/>
    <w:rsid w:val="00457A7A"/>
    <w:rsid w:val="00460A1F"/>
    <w:rsid w:val="00461861"/>
    <w:rsid w:val="00461B05"/>
    <w:rsid w:val="004628B4"/>
    <w:rsid w:val="00462DCB"/>
    <w:rsid w:val="00463045"/>
    <w:rsid w:val="00463218"/>
    <w:rsid w:val="00463254"/>
    <w:rsid w:val="00464369"/>
    <w:rsid w:val="004651BC"/>
    <w:rsid w:val="004655D0"/>
    <w:rsid w:val="004676DB"/>
    <w:rsid w:val="00467B3F"/>
    <w:rsid w:val="00470F55"/>
    <w:rsid w:val="00471249"/>
    <w:rsid w:val="00472E05"/>
    <w:rsid w:val="00473892"/>
    <w:rsid w:val="00473D6B"/>
    <w:rsid w:val="00473DE8"/>
    <w:rsid w:val="00474F41"/>
    <w:rsid w:val="004757E8"/>
    <w:rsid w:val="004771BC"/>
    <w:rsid w:val="00480AEB"/>
    <w:rsid w:val="00481755"/>
    <w:rsid w:val="00481914"/>
    <w:rsid w:val="00481F95"/>
    <w:rsid w:val="004820B7"/>
    <w:rsid w:val="00482837"/>
    <w:rsid w:val="00482D6B"/>
    <w:rsid w:val="00483807"/>
    <w:rsid w:val="00486499"/>
    <w:rsid w:val="004875C4"/>
    <w:rsid w:val="00487971"/>
    <w:rsid w:val="00487AE6"/>
    <w:rsid w:val="00487C00"/>
    <w:rsid w:val="00487E41"/>
    <w:rsid w:val="0049041B"/>
    <w:rsid w:val="0049063C"/>
    <w:rsid w:val="00490B5C"/>
    <w:rsid w:val="00491531"/>
    <w:rsid w:val="00491E71"/>
    <w:rsid w:val="0049295C"/>
    <w:rsid w:val="00492E6F"/>
    <w:rsid w:val="00495CE7"/>
    <w:rsid w:val="00495E38"/>
    <w:rsid w:val="00495EB9"/>
    <w:rsid w:val="004960DC"/>
    <w:rsid w:val="004A02ED"/>
    <w:rsid w:val="004A0BFB"/>
    <w:rsid w:val="004A0C33"/>
    <w:rsid w:val="004A1226"/>
    <w:rsid w:val="004A2AE2"/>
    <w:rsid w:val="004A5336"/>
    <w:rsid w:val="004A61D6"/>
    <w:rsid w:val="004A6256"/>
    <w:rsid w:val="004A7202"/>
    <w:rsid w:val="004A7668"/>
    <w:rsid w:val="004A7724"/>
    <w:rsid w:val="004A77DE"/>
    <w:rsid w:val="004B0326"/>
    <w:rsid w:val="004B0688"/>
    <w:rsid w:val="004B069E"/>
    <w:rsid w:val="004B099B"/>
    <w:rsid w:val="004B0F8C"/>
    <w:rsid w:val="004B1C86"/>
    <w:rsid w:val="004B2CD3"/>
    <w:rsid w:val="004B2E5D"/>
    <w:rsid w:val="004B39B1"/>
    <w:rsid w:val="004B3B96"/>
    <w:rsid w:val="004B4A87"/>
    <w:rsid w:val="004B556D"/>
    <w:rsid w:val="004B56B3"/>
    <w:rsid w:val="004B5D73"/>
    <w:rsid w:val="004B7479"/>
    <w:rsid w:val="004B7C59"/>
    <w:rsid w:val="004C0223"/>
    <w:rsid w:val="004C0F54"/>
    <w:rsid w:val="004C1764"/>
    <w:rsid w:val="004C2577"/>
    <w:rsid w:val="004C25EC"/>
    <w:rsid w:val="004C3A01"/>
    <w:rsid w:val="004C3DFB"/>
    <w:rsid w:val="004C4632"/>
    <w:rsid w:val="004C53CB"/>
    <w:rsid w:val="004C596F"/>
    <w:rsid w:val="004C5F39"/>
    <w:rsid w:val="004C6659"/>
    <w:rsid w:val="004C6983"/>
    <w:rsid w:val="004C6C64"/>
    <w:rsid w:val="004D01AC"/>
    <w:rsid w:val="004D05C6"/>
    <w:rsid w:val="004D0D98"/>
    <w:rsid w:val="004D1EC2"/>
    <w:rsid w:val="004D2C9F"/>
    <w:rsid w:val="004D3102"/>
    <w:rsid w:val="004D3BBB"/>
    <w:rsid w:val="004D6889"/>
    <w:rsid w:val="004D6A4A"/>
    <w:rsid w:val="004D789F"/>
    <w:rsid w:val="004D7E92"/>
    <w:rsid w:val="004E1D31"/>
    <w:rsid w:val="004E2513"/>
    <w:rsid w:val="004E2539"/>
    <w:rsid w:val="004E2D1F"/>
    <w:rsid w:val="004E35D6"/>
    <w:rsid w:val="004E402A"/>
    <w:rsid w:val="004E4ECC"/>
    <w:rsid w:val="004E5093"/>
    <w:rsid w:val="004E54F0"/>
    <w:rsid w:val="004E6042"/>
    <w:rsid w:val="004E6600"/>
    <w:rsid w:val="004E6DF9"/>
    <w:rsid w:val="004E71A0"/>
    <w:rsid w:val="004E7545"/>
    <w:rsid w:val="004E7E46"/>
    <w:rsid w:val="004F07D0"/>
    <w:rsid w:val="004F0D6F"/>
    <w:rsid w:val="004F11C4"/>
    <w:rsid w:val="004F13B1"/>
    <w:rsid w:val="004F2052"/>
    <w:rsid w:val="004F2A25"/>
    <w:rsid w:val="004F2C15"/>
    <w:rsid w:val="004F2F0A"/>
    <w:rsid w:val="004F414B"/>
    <w:rsid w:val="004F5ED3"/>
    <w:rsid w:val="004F737D"/>
    <w:rsid w:val="005008FC"/>
    <w:rsid w:val="00500BCF"/>
    <w:rsid w:val="0050140B"/>
    <w:rsid w:val="005027D9"/>
    <w:rsid w:val="005039F5"/>
    <w:rsid w:val="005040D6"/>
    <w:rsid w:val="00504742"/>
    <w:rsid w:val="00504ACC"/>
    <w:rsid w:val="00506219"/>
    <w:rsid w:val="0050663C"/>
    <w:rsid w:val="00506AF7"/>
    <w:rsid w:val="00510917"/>
    <w:rsid w:val="005116DF"/>
    <w:rsid w:val="00511719"/>
    <w:rsid w:val="00513309"/>
    <w:rsid w:val="00513BB2"/>
    <w:rsid w:val="00513BF0"/>
    <w:rsid w:val="005143CE"/>
    <w:rsid w:val="005154CB"/>
    <w:rsid w:val="00515AEF"/>
    <w:rsid w:val="0051692A"/>
    <w:rsid w:val="0051693C"/>
    <w:rsid w:val="00516D36"/>
    <w:rsid w:val="00517CF2"/>
    <w:rsid w:val="00517D1C"/>
    <w:rsid w:val="00520E26"/>
    <w:rsid w:val="00520F87"/>
    <w:rsid w:val="00520FA1"/>
    <w:rsid w:val="00522005"/>
    <w:rsid w:val="00522111"/>
    <w:rsid w:val="00522411"/>
    <w:rsid w:val="00522806"/>
    <w:rsid w:val="005228F7"/>
    <w:rsid w:val="00522E33"/>
    <w:rsid w:val="0052365A"/>
    <w:rsid w:val="005236DD"/>
    <w:rsid w:val="00523765"/>
    <w:rsid w:val="00524DF2"/>
    <w:rsid w:val="00526873"/>
    <w:rsid w:val="00526C3B"/>
    <w:rsid w:val="00526F3C"/>
    <w:rsid w:val="00527005"/>
    <w:rsid w:val="005271FA"/>
    <w:rsid w:val="00527896"/>
    <w:rsid w:val="00527F14"/>
    <w:rsid w:val="00530A77"/>
    <w:rsid w:val="00530D96"/>
    <w:rsid w:val="00531273"/>
    <w:rsid w:val="00533F00"/>
    <w:rsid w:val="0053423D"/>
    <w:rsid w:val="0053473D"/>
    <w:rsid w:val="005349D4"/>
    <w:rsid w:val="00535A15"/>
    <w:rsid w:val="005363FA"/>
    <w:rsid w:val="00536D46"/>
    <w:rsid w:val="0054109B"/>
    <w:rsid w:val="00541153"/>
    <w:rsid w:val="0054163E"/>
    <w:rsid w:val="00541728"/>
    <w:rsid w:val="00542AB5"/>
    <w:rsid w:val="00543B6A"/>
    <w:rsid w:val="00545175"/>
    <w:rsid w:val="00545539"/>
    <w:rsid w:val="00546A50"/>
    <w:rsid w:val="00546BA6"/>
    <w:rsid w:val="005472C0"/>
    <w:rsid w:val="0054732F"/>
    <w:rsid w:val="005477BA"/>
    <w:rsid w:val="00547D62"/>
    <w:rsid w:val="00550956"/>
    <w:rsid w:val="00550E19"/>
    <w:rsid w:val="005526EC"/>
    <w:rsid w:val="0055463A"/>
    <w:rsid w:val="00554BF8"/>
    <w:rsid w:val="00555195"/>
    <w:rsid w:val="00555491"/>
    <w:rsid w:val="0055639E"/>
    <w:rsid w:val="00556B1F"/>
    <w:rsid w:val="0055744E"/>
    <w:rsid w:val="00557BD3"/>
    <w:rsid w:val="00560237"/>
    <w:rsid w:val="00561D40"/>
    <w:rsid w:val="00562076"/>
    <w:rsid w:val="005624EF"/>
    <w:rsid w:val="00562743"/>
    <w:rsid w:val="00563C73"/>
    <w:rsid w:val="00564B00"/>
    <w:rsid w:val="00564D9E"/>
    <w:rsid w:val="005656F5"/>
    <w:rsid w:val="00565CF9"/>
    <w:rsid w:val="0056646C"/>
    <w:rsid w:val="00566C8B"/>
    <w:rsid w:val="00566DFD"/>
    <w:rsid w:val="005673DA"/>
    <w:rsid w:val="005675EF"/>
    <w:rsid w:val="00567F87"/>
    <w:rsid w:val="005704B5"/>
    <w:rsid w:val="00570A8E"/>
    <w:rsid w:val="00571051"/>
    <w:rsid w:val="00571391"/>
    <w:rsid w:val="00572292"/>
    <w:rsid w:val="005727D2"/>
    <w:rsid w:val="00572E1A"/>
    <w:rsid w:val="005730CB"/>
    <w:rsid w:val="005736C1"/>
    <w:rsid w:val="00573EA7"/>
    <w:rsid w:val="00574211"/>
    <w:rsid w:val="00574D79"/>
    <w:rsid w:val="00574DB4"/>
    <w:rsid w:val="00575BB7"/>
    <w:rsid w:val="00575C6F"/>
    <w:rsid w:val="00576986"/>
    <w:rsid w:val="005769D7"/>
    <w:rsid w:val="00576BE3"/>
    <w:rsid w:val="00577929"/>
    <w:rsid w:val="0058022B"/>
    <w:rsid w:val="00580702"/>
    <w:rsid w:val="00580D39"/>
    <w:rsid w:val="00582444"/>
    <w:rsid w:val="00582620"/>
    <w:rsid w:val="00583029"/>
    <w:rsid w:val="00583546"/>
    <w:rsid w:val="00583DC9"/>
    <w:rsid w:val="00584011"/>
    <w:rsid w:val="00584D1A"/>
    <w:rsid w:val="00586493"/>
    <w:rsid w:val="00587F9E"/>
    <w:rsid w:val="00590061"/>
    <w:rsid w:val="005903DC"/>
    <w:rsid w:val="00590835"/>
    <w:rsid w:val="00590900"/>
    <w:rsid w:val="00590A50"/>
    <w:rsid w:val="00591966"/>
    <w:rsid w:val="005922B7"/>
    <w:rsid w:val="005924EF"/>
    <w:rsid w:val="00593225"/>
    <w:rsid w:val="005932F0"/>
    <w:rsid w:val="00593D0F"/>
    <w:rsid w:val="00593D6A"/>
    <w:rsid w:val="0059409D"/>
    <w:rsid w:val="00594C8D"/>
    <w:rsid w:val="00595B5B"/>
    <w:rsid w:val="00595EE4"/>
    <w:rsid w:val="00596A6B"/>
    <w:rsid w:val="005977BA"/>
    <w:rsid w:val="00597C15"/>
    <w:rsid w:val="00597FBF"/>
    <w:rsid w:val="005A01A4"/>
    <w:rsid w:val="005A175C"/>
    <w:rsid w:val="005A20B6"/>
    <w:rsid w:val="005A2720"/>
    <w:rsid w:val="005A2943"/>
    <w:rsid w:val="005A2F43"/>
    <w:rsid w:val="005A2FD9"/>
    <w:rsid w:val="005A32B6"/>
    <w:rsid w:val="005A32EA"/>
    <w:rsid w:val="005A350D"/>
    <w:rsid w:val="005A4228"/>
    <w:rsid w:val="005A4BC3"/>
    <w:rsid w:val="005A52EE"/>
    <w:rsid w:val="005A53BF"/>
    <w:rsid w:val="005A5FBC"/>
    <w:rsid w:val="005A6561"/>
    <w:rsid w:val="005A6604"/>
    <w:rsid w:val="005A6D1E"/>
    <w:rsid w:val="005A7333"/>
    <w:rsid w:val="005B0214"/>
    <w:rsid w:val="005B0341"/>
    <w:rsid w:val="005B091D"/>
    <w:rsid w:val="005B0A9A"/>
    <w:rsid w:val="005B1077"/>
    <w:rsid w:val="005B1180"/>
    <w:rsid w:val="005B1237"/>
    <w:rsid w:val="005B366A"/>
    <w:rsid w:val="005B3867"/>
    <w:rsid w:val="005B41A7"/>
    <w:rsid w:val="005B44B0"/>
    <w:rsid w:val="005B5150"/>
    <w:rsid w:val="005B726C"/>
    <w:rsid w:val="005B7352"/>
    <w:rsid w:val="005C08DF"/>
    <w:rsid w:val="005C096F"/>
    <w:rsid w:val="005C148A"/>
    <w:rsid w:val="005C4551"/>
    <w:rsid w:val="005C52A2"/>
    <w:rsid w:val="005C52F7"/>
    <w:rsid w:val="005C56D2"/>
    <w:rsid w:val="005C5C96"/>
    <w:rsid w:val="005C75CE"/>
    <w:rsid w:val="005C7B3C"/>
    <w:rsid w:val="005D1292"/>
    <w:rsid w:val="005D21F2"/>
    <w:rsid w:val="005D2C95"/>
    <w:rsid w:val="005D3481"/>
    <w:rsid w:val="005D3AEF"/>
    <w:rsid w:val="005D3CEB"/>
    <w:rsid w:val="005D4386"/>
    <w:rsid w:val="005D4389"/>
    <w:rsid w:val="005D6173"/>
    <w:rsid w:val="005D6244"/>
    <w:rsid w:val="005D638E"/>
    <w:rsid w:val="005D713E"/>
    <w:rsid w:val="005D74CD"/>
    <w:rsid w:val="005D7C4B"/>
    <w:rsid w:val="005E084F"/>
    <w:rsid w:val="005E13C3"/>
    <w:rsid w:val="005E178C"/>
    <w:rsid w:val="005E1C7C"/>
    <w:rsid w:val="005E2166"/>
    <w:rsid w:val="005E2919"/>
    <w:rsid w:val="005E2EEF"/>
    <w:rsid w:val="005E4169"/>
    <w:rsid w:val="005E500A"/>
    <w:rsid w:val="005E5704"/>
    <w:rsid w:val="005E5FC6"/>
    <w:rsid w:val="005E69EA"/>
    <w:rsid w:val="005F0876"/>
    <w:rsid w:val="005F0C5C"/>
    <w:rsid w:val="005F0FC5"/>
    <w:rsid w:val="005F1535"/>
    <w:rsid w:val="005F1894"/>
    <w:rsid w:val="005F1F9F"/>
    <w:rsid w:val="005F2A02"/>
    <w:rsid w:val="005F318C"/>
    <w:rsid w:val="005F4255"/>
    <w:rsid w:val="005F4717"/>
    <w:rsid w:val="005F521B"/>
    <w:rsid w:val="005F554A"/>
    <w:rsid w:val="005F5584"/>
    <w:rsid w:val="005F5940"/>
    <w:rsid w:val="005F6228"/>
    <w:rsid w:val="005F6336"/>
    <w:rsid w:val="005F72B6"/>
    <w:rsid w:val="006004E8"/>
    <w:rsid w:val="0060078F"/>
    <w:rsid w:val="00600DDC"/>
    <w:rsid w:val="00600F84"/>
    <w:rsid w:val="00601747"/>
    <w:rsid w:val="00603BCF"/>
    <w:rsid w:val="0060421E"/>
    <w:rsid w:val="006042BA"/>
    <w:rsid w:val="00604377"/>
    <w:rsid w:val="006044DB"/>
    <w:rsid w:val="006049C2"/>
    <w:rsid w:val="006064CA"/>
    <w:rsid w:val="00606BFE"/>
    <w:rsid w:val="0060708A"/>
    <w:rsid w:val="0060711D"/>
    <w:rsid w:val="00607699"/>
    <w:rsid w:val="0061076A"/>
    <w:rsid w:val="00610894"/>
    <w:rsid w:val="00610A14"/>
    <w:rsid w:val="00610F17"/>
    <w:rsid w:val="00611770"/>
    <w:rsid w:val="00613403"/>
    <w:rsid w:val="00614B16"/>
    <w:rsid w:val="00614FD4"/>
    <w:rsid w:val="00615685"/>
    <w:rsid w:val="00615F55"/>
    <w:rsid w:val="00620DAF"/>
    <w:rsid w:val="00620F7A"/>
    <w:rsid w:val="006216DD"/>
    <w:rsid w:val="00622164"/>
    <w:rsid w:val="00622325"/>
    <w:rsid w:val="006225D6"/>
    <w:rsid w:val="006245E5"/>
    <w:rsid w:val="00624D89"/>
    <w:rsid w:val="006252EC"/>
    <w:rsid w:val="00626D41"/>
    <w:rsid w:val="00627445"/>
    <w:rsid w:val="00630AD4"/>
    <w:rsid w:val="00630C53"/>
    <w:rsid w:val="00631B10"/>
    <w:rsid w:val="00632275"/>
    <w:rsid w:val="006322C8"/>
    <w:rsid w:val="00632B78"/>
    <w:rsid w:val="00633736"/>
    <w:rsid w:val="00633939"/>
    <w:rsid w:val="00633C25"/>
    <w:rsid w:val="00633DA0"/>
    <w:rsid w:val="00633E08"/>
    <w:rsid w:val="00633FAF"/>
    <w:rsid w:val="006341F6"/>
    <w:rsid w:val="006343CF"/>
    <w:rsid w:val="00634499"/>
    <w:rsid w:val="0063460C"/>
    <w:rsid w:val="00634753"/>
    <w:rsid w:val="0063485D"/>
    <w:rsid w:val="00635FDC"/>
    <w:rsid w:val="00636477"/>
    <w:rsid w:val="0063701D"/>
    <w:rsid w:val="00637E8D"/>
    <w:rsid w:val="00640D7C"/>
    <w:rsid w:val="00640D9B"/>
    <w:rsid w:val="0064266F"/>
    <w:rsid w:val="0064389B"/>
    <w:rsid w:val="0064402C"/>
    <w:rsid w:val="00644432"/>
    <w:rsid w:val="0064466C"/>
    <w:rsid w:val="006447F2"/>
    <w:rsid w:val="00646687"/>
    <w:rsid w:val="0065021D"/>
    <w:rsid w:val="00651EF1"/>
    <w:rsid w:val="00651FEC"/>
    <w:rsid w:val="00652B5D"/>
    <w:rsid w:val="00652E54"/>
    <w:rsid w:val="00652FCD"/>
    <w:rsid w:val="00653575"/>
    <w:rsid w:val="0065400E"/>
    <w:rsid w:val="006548DE"/>
    <w:rsid w:val="006554B6"/>
    <w:rsid w:val="00656049"/>
    <w:rsid w:val="00656620"/>
    <w:rsid w:val="00656CDC"/>
    <w:rsid w:val="00660419"/>
    <w:rsid w:val="00660A81"/>
    <w:rsid w:val="0066309D"/>
    <w:rsid w:val="00663529"/>
    <w:rsid w:val="0066366C"/>
    <w:rsid w:val="00664375"/>
    <w:rsid w:val="00664E2F"/>
    <w:rsid w:val="0066643B"/>
    <w:rsid w:val="00666CA3"/>
    <w:rsid w:val="006670A0"/>
    <w:rsid w:val="00667567"/>
    <w:rsid w:val="0067031B"/>
    <w:rsid w:val="00670446"/>
    <w:rsid w:val="00671CE4"/>
    <w:rsid w:val="00673E9A"/>
    <w:rsid w:val="0067411E"/>
    <w:rsid w:val="00674A97"/>
    <w:rsid w:val="006751F3"/>
    <w:rsid w:val="0067568D"/>
    <w:rsid w:val="00676F91"/>
    <w:rsid w:val="006808B0"/>
    <w:rsid w:val="00680E21"/>
    <w:rsid w:val="0068152D"/>
    <w:rsid w:val="006820F7"/>
    <w:rsid w:val="00682112"/>
    <w:rsid w:val="00682345"/>
    <w:rsid w:val="006829FB"/>
    <w:rsid w:val="006830F4"/>
    <w:rsid w:val="00683D89"/>
    <w:rsid w:val="00683FBF"/>
    <w:rsid w:val="00684193"/>
    <w:rsid w:val="00685BDB"/>
    <w:rsid w:val="006907C6"/>
    <w:rsid w:val="00691283"/>
    <w:rsid w:val="006917CC"/>
    <w:rsid w:val="00691D7B"/>
    <w:rsid w:val="0069315C"/>
    <w:rsid w:val="0069331C"/>
    <w:rsid w:val="00694E8F"/>
    <w:rsid w:val="006959B0"/>
    <w:rsid w:val="00695B7C"/>
    <w:rsid w:val="006967EC"/>
    <w:rsid w:val="006967FC"/>
    <w:rsid w:val="00696821"/>
    <w:rsid w:val="006968E4"/>
    <w:rsid w:val="00696BB8"/>
    <w:rsid w:val="00696F29"/>
    <w:rsid w:val="006A1062"/>
    <w:rsid w:val="006A1283"/>
    <w:rsid w:val="006A2C4A"/>
    <w:rsid w:val="006A351D"/>
    <w:rsid w:val="006A4086"/>
    <w:rsid w:val="006A40D0"/>
    <w:rsid w:val="006A449D"/>
    <w:rsid w:val="006A4518"/>
    <w:rsid w:val="006A4D4F"/>
    <w:rsid w:val="006A4E57"/>
    <w:rsid w:val="006A50FA"/>
    <w:rsid w:val="006A51AD"/>
    <w:rsid w:val="006A51DA"/>
    <w:rsid w:val="006A520B"/>
    <w:rsid w:val="006A6296"/>
    <w:rsid w:val="006A6BFA"/>
    <w:rsid w:val="006B050E"/>
    <w:rsid w:val="006B08B1"/>
    <w:rsid w:val="006B33F9"/>
    <w:rsid w:val="006B3CAF"/>
    <w:rsid w:val="006B4364"/>
    <w:rsid w:val="006B4AD5"/>
    <w:rsid w:val="006B5446"/>
    <w:rsid w:val="006B59BF"/>
    <w:rsid w:val="006B5D8B"/>
    <w:rsid w:val="006B5F9F"/>
    <w:rsid w:val="006B6022"/>
    <w:rsid w:val="006B6FE6"/>
    <w:rsid w:val="006C0F5C"/>
    <w:rsid w:val="006C4340"/>
    <w:rsid w:val="006C465D"/>
    <w:rsid w:val="006C4BF7"/>
    <w:rsid w:val="006C4EC4"/>
    <w:rsid w:val="006C57DD"/>
    <w:rsid w:val="006C62E1"/>
    <w:rsid w:val="006C63D1"/>
    <w:rsid w:val="006C66FF"/>
    <w:rsid w:val="006C68A4"/>
    <w:rsid w:val="006C6BAF"/>
    <w:rsid w:val="006C7D73"/>
    <w:rsid w:val="006D00B7"/>
    <w:rsid w:val="006D0548"/>
    <w:rsid w:val="006D0C64"/>
    <w:rsid w:val="006D1B2B"/>
    <w:rsid w:val="006D1CF4"/>
    <w:rsid w:val="006D2495"/>
    <w:rsid w:val="006D2B02"/>
    <w:rsid w:val="006D2D52"/>
    <w:rsid w:val="006D3513"/>
    <w:rsid w:val="006D373E"/>
    <w:rsid w:val="006D3D1D"/>
    <w:rsid w:val="006D4049"/>
    <w:rsid w:val="006D555A"/>
    <w:rsid w:val="006D5C97"/>
    <w:rsid w:val="006D5CA2"/>
    <w:rsid w:val="006D7000"/>
    <w:rsid w:val="006D7955"/>
    <w:rsid w:val="006E0A35"/>
    <w:rsid w:val="006E278B"/>
    <w:rsid w:val="006E2A01"/>
    <w:rsid w:val="006E3B8F"/>
    <w:rsid w:val="006E4F22"/>
    <w:rsid w:val="006E529B"/>
    <w:rsid w:val="006E5498"/>
    <w:rsid w:val="006E59FF"/>
    <w:rsid w:val="006E5AA4"/>
    <w:rsid w:val="006E66B0"/>
    <w:rsid w:val="006E6949"/>
    <w:rsid w:val="006E6C1B"/>
    <w:rsid w:val="006E6C7A"/>
    <w:rsid w:val="006E7550"/>
    <w:rsid w:val="006E7F9E"/>
    <w:rsid w:val="006F0526"/>
    <w:rsid w:val="006F08F9"/>
    <w:rsid w:val="006F12C4"/>
    <w:rsid w:val="006F159B"/>
    <w:rsid w:val="006F174C"/>
    <w:rsid w:val="006F17AB"/>
    <w:rsid w:val="006F19A0"/>
    <w:rsid w:val="006F22D7"/>
    <w:rsid w:val="006F291C"/>
    <w:rsid w:val="006F2A6F"/>
    <w:rsid w:val="006F389E"/>
    <w:rsid w:val="006F3D39"/>
    <w:rsid w:val="006F4037"/>
    <w:rsid w:val="006F54CF"/>
    <w:rsid w:val="006F5DC5"/>
    <w:rsid w:val="006F5EFF"/>
    <w:rsid w:val="006F6098"/>
    <w:rsid w:val="006F68B8"/>
    <w:rsid w:val="006F6F50"/>
    <w:rsid w:val="006F7281"/>
    <w:rsid w:val="00700CA2"/>
    <w:rsid w:val="00701065"/>
    <w:rsid w:val="007013FD"/>
    <w:rsid w:val="007020DB"/>
    <w:rsid w:val="00702305"/>
    <w:rsid w:val="00702402"/>
    <w:rsid w:val="007028BE"/>
    <w:rsid w:val="007043FF"/>
    <w:rsid w:val="007061DB"/>
    <w:rsid w:val="00707FBA"/>
    <w:rsid w:val="0071054C"/>
    <w:rsid w:val="00710626"/>
    <w:rsid w:val="007112CE"/>
    <w:rsid w:val="00711A4D"/>
    <w:rsid w:val="00712615"/>
    <w:rsid w:val="00712A24"/>
    <w:rsid w:val="00714095"/>
    <w:rsid w:val="00714EC4"/>
    <w:rsid w:val="0071519E"/>
    <w:rsid w:val="00716551"/>
    <w:rsid w:val="00716BE4"/>
    <w:rsid w:val="00717327"/>
    <w:rsid w:val="0071792D"/>
    <w:rsid w:val="00717AD7"/>
    <w:rsid w:val="00717FB8"/>
    <w:rsid w:val="00720703"/>
    <w:rsid w:val="00720CA4"/>
    <w:rsid w:val="00720F6D"/>
    <w:rsid w:val="00721562"/>
    <w:rsid w:val="007216AC"/>
    <w:rsid w:val="007222DD"/>
    <w:rsid w:val="00723317"/>
    <w:rsid w:val="007234DB"/>
    <w:rsid w:val="00724918"/>
    <w:rsid w:val="00725F9F"/>
    <w:rsid w:val="007269F6"/>
    <w:rsid w:val="00726F2E"/>
    <w:rsid w:val="00730F9C"/>
    <w:rsid w:val="00731BD1"/>
    <w:rsid w:val="00732DBD"/>
    <w:rsid w:val="00734978"/>
    <w:rsid w:val="00735C02"/>
    <w:rsid w:val="00735E12"/>
    <w:rsid w:val="00736082"/>
    <w:rsid w:val="007361CB"/>
    <w:rsid w:val="007367E3"/>
    <w:rsid w:val="00740952"/>
    <w:rsid w:val="00740C87"/>
    <w:rsid w:val="007430E6"/>
    <w:rsid w:val="007440D0"/>
    <w:rsid w:val="00745083"/>
    <w:rsid w:val="007450B1"/>
    <w:rsid w:val="00745621"/>
    <w:rsid w:val="00745C0D"/>
    <w:rsid w:val="00745E50"/>
    <w:rsid w:val="00746148"/>
    <w:rsid w:val="0074619D"/>
    <w:rsid w:val="00746F72"/>
    <w:rsid w:val="00747CFE"/>
    <w:rsid w:val="00751041"/>
    <w:rsid w:val="007518B7"/>
    <w:rsid w:val="00751C48"/>
    <w:rsid w:val="00751C88"/>
    <w:rsid w:val="00751DA1"/>
    <w:rsid w:val="0075289B"/>
    <w:rsid w:val="007528BC"/>
    <w:rsid w:val="00754114"/>
    <w:rsid w:val="00754D81"/>
    <w:rsid w:val="007550A5"/>
    <w:rsid w:val="00756934"/>
    <w:rsid w:val="00757BDA"/>
    <w:rsid w:val="00757FBE"/>
    <w:rsid w:val="00761844"/>
    <w:rsid w:val="00762997"/>
    <w:rsid w:val="007629EB"/>
    <w:rsid w:val="00762D3B"/>
    <w:rsid w:val="00763681"/>
    <w:rsid w:val="00763A38"/>
    <w:rsid w:val="007650F8"/>
    <w:rsid w:val="007651AD"/>
    <w:rsid w:val="007655B3"/>
    <w:rsid w:val="00765E4D"/>
    <w:rsid w:val="007665BB"/>
    <w:rsid w:val="00767202"/>
    <w:rsid w:val="0076775E"/>
    <w:rsid w:val="007677E3"/>
    <w:rsid w:val="00767870"/>
    <w:rsid w:val="00767E7E"/>
    <w:rsid w:val="007711ED"/>
    <w:rsid w:val="00771D7F"/>
    <w:rsid w:val="007722B4"/>
    <w:rsid w:val="007734DD"/>
    <w:rsid w:val="007737BD"/>
    <w:rsid w:val="00773913"/>
    <w:rsid w:val="00773CC0"/>
    <w:rsid w:val="00774CCB"/>
    <w:rsid w:val="00775725"/>
    <w:rsid w:val="00775781"/>
    <w:rsid w:val="00776E67"/>
    <w:rsid w:val="007772C8"/>
    <w:rsid w:val="0077772D"/>
    <w:rsid w:val="007800FF"/>
    <w:rsid w:val="00780F2E"/>
    <w:rsid w:val="00781A16"/>
    <w:rsid w:val="00781D96"/>
    <w:rsid w:val="00782BDE"/>
    <w:rsid w:val="0078425B"/>
    <w:rsid w:val="0078449A"/>
    <w:rsid w:val="00784AC0"/>
    <w:rsid w:val="00784C38"/>
    <w:rsid w:val="00784D3E"/>
    <w:rsid w:val="00787EBE"/>
    <w:rsid w:val="00790B3C"/>
    <w:rsid w:val="00790E4D"/>
    <w:rsid w:val="0079168A"/>
    <w:rsid w:val="00791FD4"/>
    <w:rsid w:val="0079248E"/>
    <w:rsid w:val="007925BC"/>
    <w:rsid w:val="00793242"/>
    <w:rsid w:val="007935BE"/>
    <w:rsid w:val="00793D65"/>
    <w:rsid w:val="00793F55"/>
    <w:rsid w:val="00794975"/>
    <w:rsid w:val="00794B24"/>
    <w:rsid w:val="007950F0"/>
    <w:rsid w:val="00795B83"/>
    <w:rsid w:val="00795F5C"/>
    <w:rsid w:val="00796354"/>
    <w:rsid w:val="00796366"/>
    <w:rsid w:val="0079672E"/>
    <w:rsid w:val="007976AF"/>
    <w:rsid w:val="00797D6F"/>
    <w:rsid w:val="00797FF0"/>
    <w:rsid w:val="007A02E9"/>
    <w:rsid w:val="007A0C49"/>
    <w:rsid w:val="007A11B5"/>
    <w:rsid w:val="007A1EFD"/>
    <w:rsid w:val="007A23BF"/>
    <w:rsid w:val="007A2FB7"/>
    <w:rsid w:val="007A3416"/>
    <w:rsid w:val="007A3DFB"/>
    <w:rsid w:val="007A42FC"/>
    <w:rsid w:val="007A47B6"/>
    <w:rsid w:val="007A4E6F"/>
    <w:rsid w:val="007A60F1"/>
    <w:rsid w:val="007A61F8"/>
    <w:rsid w:val="007B13D4"/>
    <w:rsid w:val="007B1619"/>
    <w:rsid w:val="007B176D"/>
    <w:rsid w:val="007B1CE5"/>
    <w:rsid w:val="007B1F63"/>
    <w:rsid w:val="007B232E"/>
    <w:rsid w:val="007B2D1D"/>
    <w:rsid w:val="007B4322"/>
    <w:rsid w:val="007B46DF"/>
    <w:rsid w:val="007B59E0"/>
    <w:rsid w:val="007B6AB8"/>
    <w:rsid w:val="007B7F1F"/>
    <w:rsid w:val="007C00A0"/>
    <w:rsid w:val="007C04B4"/>
    <w:rsid w:val="007C088B"/>
    <w:rsid w:val="007C1718"/>
    <w:rsid w:val="007C19C5"/>
    <w:rsid w:val="007C1EF4"/>
    <w:rsid w:val="007C2190"/>
    <w:rsid w:val="007C2731"/>
    <w:rsid w:val="007C3395"/>
    <w:rsid w:val="007C3A90"/>
    <w:rsid w:val="007C41EE"/>
    <w:rsid w:val="007C4360"/>
    <w:rsid w:val="007C479E"/>
    <w:rsid w:val="007C5233"/>
    <w:rsid w:val="007C55B7"/>
    <w:rsid w:val="007C5A7B"/>
    <w:rsid w:val="007C6EE1"/>
    <w:rsid w:val="007C75E7"/>
    <w:rsid w:val="007C76C3"/>
    <w:rsid w:val="007C7DF3"/>
    <w:rsid w:val="007D06D7"/>
    <w:rsid w:val="007D19F3"/>
    <w:rsid w:val="007D250E"/>
    <w:rsid w:val="007D253B"/>
    <w:rsid w:val="007D37CC"/>
    <w:rsid w:val="007D3AC4"/>
    <w:rsid w:val="007D3FBA"/>
    <w:rsid w:val="007D42ED"/>
    <w:rsid w:val="007D4C02"/>
    <w:rsid w:val="007D5916"/>
    <w:rsid w:val="007D5DA8"/>
    <w:rsid w:val="007D6379"/>
    <w:rsid w:val="007D6A12"/>
    <w:rsid w:val="007E02C7"/>
    <w:rsid w:val="007E06FD"/>
    <w:rsid w:val="007E0B2D"/>
    <w:rsid w:val="007E2101"/>
    <w:rsid w:val="007E3581"/>
    <w:rsid w:val="007E6069"/>
    <w:rsid w:val="007E640E"/>
    <w:rsid w:val="007E6529"/>
    <w:rsid w:val="007E6EC1"/>
    <w:rsid w:val="007E763A"/>
    <w:rsid w:val="007E7ECE"/>
    <w:rsid w:val="007F058F"/>
    <w:rsid w:val="007F12FF"/>
    <w:rsid w:val="007F1EC4"/>
    <w:rsid w:val="007F3F11"/>
    <w:rsid w:val="007F61EC"/>
    <w:rsid w:val="007F75B4"/>
    <w:rsid w:val="007F776C"/>
    <w:rsid w:val="007F7F02"/>
    <w:rsid w:val="00800224"/>
    <w:rsid w:val="00800BE1"/>
    <w:rsid w:val="00801144"/>
    <w:rsid w:val="0080211C"/>
    <w:rsid w:val="008033DE"/>
    <w:rsid w:val="0080442F"/>
    <w:rsid w:val="008048A8"/>
    <w:rsid w:val="0080491A"/>
    <w:rsid w:val="00804E35"/>
    <w:rsid w:val="0080578B"/>
    <w:rsid w:val="008066B9"/>
    <w:rsid w:val="0080683C"/>
    <w:rsid w:val="00806944"/>
    <w:rsid w:val="00806FD9"/>
    <w:rsid w:val="008078AD"/>
    <w:rsid w:val="00807B21"/>
    <w:rsid w:val="00807D2B"/>
    <w:rsid w:val="00807F5A"/>
    <w:rsid w:val="00810909"/>
    <w:rsid w:val="00810982"/>
    <w:rsid w:val="00811288"/>
    <w:rsid w:val="00811569"/>
    <w:rsid w:val="00811646"/>
    <w:rsid w:val="008131D9"/>
    <w:rsid w:val="00813BE7"/>
    <w:rsid w:val="00814830"/>
    <w:rsid w:val="008158A6"/>
    <w:rsid w:val="00815E3F"/>
    <w:rsid w:val="00817353"/>
    <w:rsid w:val="008173AA"/>
    <w:rsid w:val="00817821"/>
    <w:rsid w:val="00817941"/>
    <w:rsid w:val="00821199"/>
    <w:rsid w:val="00821282"/>
    <w:rsid w:val="00822024"/>
    <w:rsid w:val="008220D5"/>
    <w:rsid w:val="0082313A"/>
    <w:rsid w:val="00824102"/>
    <w:rsid w:val="008246F0"/>
    <w:rsid w:val="00826117"/>
    <w:rsid w:val="00826281"/>
    <w:rsid w:val="00826CFC"/>
    <w:rsid w:val="00826FE5"/>
    <w:rsid w:val="0082731D"/>
    <w:rsid w:val="00827E84"/>
    <w:rsid w:val="0083100A"/>
    <w:rsid w:val="0083163C"/>
    <w:rsid w:val="00831A93"/>
    <w:rsid w:val="00831F76"/>
    <w:rsid w:val="00832E02"/>
    <w:rsid w:val="00833179"/>
    <w:rsid w:val="00833357"/>
    <w:rsid w:val="008335B1"/>
    <w:rsid w:val="00834AAF"/>
    <w:rsid w:val="008351BD"/>
    <w:rsid w:val="00836236"/>
    <w:rsid w:val="00837568"/>
    <w:rsid w:val="0083797C"/>
    <w:rsid w:val="00837B99"/>
    <w:rsid w:val="0084038D"/>
    <w:rsid w:val="00840777"/>
    <w:rsid w:val="00841268"/>
    <w:rsid w:val="00841E38"/>
    <w:rsid w:val="00842895"/>
    <w:rsid w:val="00842CA3"/>
    <w:rsid w:val="00842D7C"/>
    <w:rsid w:val="00843B9F"/>
    <w:rsid w:val="00844B09"/>
    <w:rsid w:val="00844B1F"/>
    <w:rsid w:val="00846BEC"/>
    <w:rsid w:val="00847332"/>
    <w:rsid w:val="00847350"/>
    <w:rsid w:val="00847DE6"/>
    <w:rsid w:val="0085002A"/>
    <w:rsid w:val="0085083F"/>
    <w:rsid w:val="00850A18"/>
    <w:rsid w:val="00852B42"/>
    <w:rsid w:val="008535F7"/>
    <w:rsid w:val="00853791"/>
    <w:rsid w:val="0085444C"/>
    <w:rsid w:val="00854771"/>
    <w:rsid w:val="00854829"/>
    <w:rsid w:val="008549EE"/>
    <w:rsid w:val="00855431"/>
    <w:rsid w:val="0085546B"/>
    <w:rsid w:val="00855512"/>
    <w:rsid w:val="0085737C"/>
    <w:rsid w:val="00860DE5"/>
    <w:rsid w:val="00860F2D"/>
    <w:rsid w:val="00861252"/>
    <w:rsid w:val="008628C6"/>
    <w:rsid w:val="00863F5E"/>
    <w:rsid w:val="008642A7"/>
    <w:rsid w:val="00864470"/>
    <w:rsid w:val="00864E89"/>
    <w:rsid w:val="00865736"/>
    <w:rsid w:val="00865C5C"/>
    <w:rsid w:val="008664E5"/>
    <w:rsid w:val="00866A0E"/>
    <w:rsid w:val="00867C4A"/>
    <w:rsid w:val="00870EC1"/>
    <w:rsid w:val="00873883"/>
    <w:rsid w:val="00873EC5"/>
    <w:rsid w:val="00874496"/>
    <w:rsid w:val="00874FE3"/>
    <w:rsid w:val="00875120"/>
    <w:rsid w:val="0087589F"/>
    <w:rsid w:val="00876339"/>
    <w:rsid w:val="00876AF4"/>
    <w:rsid w:val="00877273"/>
    <w:rsid w:val="00877721"/>
    <w:rsid w:val="008802AC"/>
    <w:rsid w:val="008803BD"/>
    <w:rsid w:val="00880610"/>
    <w:rsid w:val="00880789"/>
    <w:rsid w:val="0088124D"/>
    <w:rsid w:val="00881592"/>
    <w:rsid w:val="008816C2"/>
    <w:rsid w:val="00881728"/>
    <w:rsid w:val="00882105"/>
    <w:rsid w:val="00882638"/>
    <w:rsid w:val="0088269B"/>
    <w:rsid w:val="008827A0"/>
    <w:rsid w:val="00882808"/>
    <w:rsid w:val="00882CFF"/>
    <w:rsid w:val="00882FF4"/>
    <w:rsid w:val="00885C70"/>
    <w:rsid w:val="00886B3E"/>
    <w:rsid w:val="0088725B"/>
    <w:rsid w:val="00887676"/>
    <w:rsid w:val="00887FD4"/>
    <w:rsid w:val="008913B0"/>
    <w:rsid w:val="00891638"/>
    <w:rsid w:val="008917B1"/>
    <w:rsid w:val="00892B0C"/>
    <w:rsid w:val="00892C97"/>
    <w:rsid w:val="00892EF8"/>
    <w:rsid w:val="00893632"/>
    <w:rsid w:val="00893870"/>
    <w:rsid w:val="008938E5"/>
    <w:rsid w:val="0089796C"/>
    <w:rsid w:val="008A046D"/>
    <w:rsid w:val="008A0613"/>
    <w:rsid w:val="008A0D3C"/>
    <w:rsid w:val="008A1FB5"/>
    <w:rsid w:val="008A2599"/>
    <w:rsid w:val="008A25A8"/>
    <w:rsid w:val="008A27E7"/>
    <w:rsid w:val="008A2A2C"/>
    <w:rsid w:val="008A3119"/>
    <w:rsid w:val="008A387D"/>
    <w:rsid w:val="008A5465"/>
    <w:rsid w:val="008A5711"/>
    <w:rsid w:val="008A69FC"/>
    <w:rsid w:val="008A714E"/>
    <w:rsid w:val="008B0CC0"/>
    <w:rsid w:val="008B0F00"/>
    <w:rsid w:val="008B1276"/>
    <w:rsid w:val="008B3559"/>
    <w:rsid w:val="008B35AE"/>
    <w:rsid w:val="008B3D73"/>
    <w:rsid w:val="008B450F"/>
    <w:rsid w:val="008B4EC8"/>
    <w:rsid w:val="008B503C"/>
    <w:rsid w:val="008B5EEB"/>
    <w:rsid w:val="008B6949"/>
    <w:rsid w:val="008B72D5"/>
    <w:rsid w:val="008B74F8"/>
    <w:rsid w:val="008B7C99"/>
    <w:rsid w:val="008B7E05"/>
    <w:rsid w:val="008C2301"/>
    <w:rsid w:val="008C2731"/>
    <w:rsid w:val="008C30C7"/>
    <w:rsid w:val="008C44BF"/>
    <w:rsid w:val="008C5632"/>
    <w:rsid w:val="008C6453"/>
    <w:rsid w:val="008C6987"/>
    <w:rsid w:val="008C6F8F"/>
    <w:rsid w:val="008C707F"/>
    <w:rsid w:val="008C7396"/>
    <w:rsid w:val="008C7663"/>
    <w:rsid w:val="008C7719"/>
    <w:rsid w:val="008C7A6B"/>
    <w:rsid w:val="008C7BE8"/>
    <w:rsid w:val="008C7D94"/>
    <w:rsid w:val="008D1189"/>
    <w:rsid w:val="008D1BB6"/>
    <w:rsid w:val="008D20D3"/>
    <w:rsid w:val="008D26E1"/>
    <w:rsid w:val="008D2CFF"/>
    <w:rsid w:val="008D333F"/>
    <w:rsid w:val="008D3B49"/>
    <w:rsid w:val="008D4120"/>
    <w:rsid w:val="008D4404"/>
    <w:rsid w:val="008D7246"/>
    <w:rsid w:val="008D788E"/>
    <w:rsid w:val="008E01C5"/>
    <w:rsid w:val="008E066A"/>
    <w:rsid w:val="008E09DD"/>
    <w:rsid w:val="008E0F89"/>
    <w:rsid w:val="008E16A5"/>
    <w:rsid w:val="008E1880"/>
    <w:rsid w:val="008E1AE4"/>
    <w:rsid w:val="008E2857"/>
    <w:rsid w:val="008E2923"/>
    <w:rsid w:val="008E2A73"/>
    <w:rsid w:val="008E39E5"/>
    <w:rsid w:val="008E3F9B"/>
    <w:rsid w:val="008E4276"/>
    <w:rsid w:val="008E4C3A"/>
    <w:rsid w:val="008E505B"/>
    <w:rsid w:val="008E50CD"/>
    <w:rsid w:val="008E651D"/>
    <w:rsid w:val="008E667D"/>
    <w:rsid w:val="008E70C6"/>
    <w:rsid w:val="008E78B4"/>
    <w:rsid w:val="008E79B6"/>
    <w:rsid w:val="008F0F9E"/>
    <w:rsid w:val="008F109C"/>
    <w:rsid w:val="008F14F0"/>
    <w:rsid w:val="008F2E9E"/>
    <w:rsid w:val="008F3127"/>
    <w:rsid w:val="008F4015"/>
    <w:rsid w:val="008F5207"/>
    <w:rsid w:val="008F54BF"/>
    <w:rsid w:val="008F5EFD"/>
    <w:rsid w:val="008F6320"/>
    <w:rsid w:val="0090011A"/>
    <w:rsid w:val="00900232"/>
    <w:rsid w:val="00900A6E"/>
    <w:rsid w:val="00901C57"/>
    <w:rsid w:val="009025A9"/>
    <w:rsid w:val="00902813"/>
    <w:rsid w:val="00902B0E"/>
    <w:rsid w:val="0090342B"/>
    <w:rsid w:val="009037AC"/>
    <w:rsid w:val="00903AE9"/>
    <w:rsid w:val="00903E04"/>
    <w:rsid w:val="00904455"/>
    <w:rsid w:val="00905822"/>
    <w:rsid w:val="00905889"/>
    <w:rsid w:val="0090657D"/>
    <w:rsid w:val="00906E7A"/>
    <w:rsid w:val="009103C5"/>
    <w:rsid w:val="009113F1"/>
    <w:rsid w:val="00911EF8"/>
    <w:rsid w:val="00912243"/>
    <w:rsid w:val="009127E2"/>
    <w:rsid w:val="00914129"/>
    <w:rsid w:val="009143C1"/>
    <w:rsid w:val="00914A61"/>
    <w:rsid w:val="00915016"/>
    <w:rsid w:val="00915875"/>
    <w:rsid w:val="00915AD5"/>
    <w:rsid w:val="00915F22"/>
    <w:rsid w:val="0091607F"/>
    <w:rsid w:val="00916ED1"/>
    <w:rsid w:val="00917556"/>
    <w:rsid w:val="0091774F"/>
    <w:rsid w:val="009177AC"/>
    <w:rsid w:val="00920E81"/>
    <w:rsid w:val="00922EFE"/>
    <w:rsid w:val="009242C4"/>
    <w:rsid w:val="00924643"/>
    <w:rsid w:val="00924947"/>
    <w:rsid w:val="009256D0"/>
    <w:rsid w:val="00925931"/>
    <w:rsid w:val="009259BD"/>
    <w:rsid w:val="009259C9"/>
    <w:rsid w:val="009259F1"/>
    <w:rsid w:val="00926250"/>
    <w:rsid w:val="00926D35"/>
    <w:rsid w:val="00927861"/>
    <w:rsid w:val="009301CF"/>
    <w:rsid w:val="009309D1"/>
    <w:rsid w:val="00930A00"/>
    <w:rsid w:val="0093122E"/>
    <w:rsid w:val="009317E3"/>
    <w:rsid w:val="00932084"/>
    <w:rsid w:val="0093293D"/>
    <w:rsid w:val="009339EE"/>
    <w:rsid w:val="00933A51"/>
    <w:rsid w:val="00934BD5"/>
    <w:rsid w:val="00935CF9"/>
    <w:rsid w:val="00935EC9"/>
    <w:rsid w:val="00940B32"/>
    <w:rsid w:val="00940BD0"/>
    <w:rsid w:val="00940C81"/>
    <w:rsid w:val="00941DD5"/>
    <w:rsid w:val="00941F42"/>
    <w:rsid w:val="00942824"/>
    <w:rsid w:val="00942CA9"/>
    <w:rsid w:val="009436CD"/>
    <w:rsid w:val="00943701"/>
    <w:rsid w:val="00943E24"/>
    <w:rsid w:val="0094402C"/>
    <w:rsid w:val="009441C8"/>
    <w:rsid w:val="009444DB"/>
    <w:rsid w:val="00944B53"/>
    <w:rsid w:val="00945D11"/>
    <w:rsid w:val="00945DCA"/>
    <w:rsid w:val="009475CD"/>
    <w:rsid w:val="0094789C"/>
    <w:rsid w:val="009505F2"/>
    <w:rsid w:val="00950DDB"/>
    <w:rsid w:val="00951486"/>
    <w:rsid w:val="00951F71"/>
    <w:rsid w:val="009531C8"/>
    <w:rsid w:val="0095347E"/>
    <w:rsid w:val="009535BF"/>
    <w:rsid w:val="009543C1"/>
    <w:rsid w:val="00954BEC"/>
    <w:rsid w:val="00955D96"/>
    <w:rsid w:val="0095625D"/>
    <w:rsid w:val="009570D5"/>
    <w:rsid w:val="0095770C"/>
    <w:rsid w:val="00957CB9"/>
    <w:rsid w:val="00961ED1"/>
    <w:rsid w:val="00962568"/>
    <w:rsid w:val="00962D47"/>
    <w:rsid w:val="00963746"/>
    <w:rsid w:val="009654AE"/>
    <w:rsid w:val="00965D2A"/>
    <w:rsid w:val="00966EE6"/>
    <w:rsid w:val="0096735C"/>
    <w:rsid w:val="00970572"/>
    <w:rsid w:val="00970A51"/>
    <w:rsid w:val="0097166B"/>
    <w:rsid w:val="00973573"/>
    <w:rsid w:val="0097647F"/>
    <w:rsid w:val="00980492"/>
    <w:rsid w:val="0098078F"/>
    <w:rsid w:val="00980F7F"/>
    <w:rsid w:val="009813FB"/>
    <w:rsid w:val="00981CC3"/>
    <w:rsid w:val="00981D21"/>
    <w:rsid w:val="00981E89"/>
    <w:rsid w:val="00981F20"/>
    <w:rsid w:val="00982372"/>
    <w:rsid w:val="00982CF0"/>
    <w:rsid w:val="00982D5E"/>
    <w:rsid w:val="00984A6B"/>
    <w:rsid w:val="00984C56"/>
    <w:rsid w:val="00984EDC"/>
    <w:rsid w:val="00985537"/>
    <w:rsid w:val="00985DFB"/>
    <w:rsid w:val="009861B5"/>
    <w:rsid w:val="009869F2"/>
    <w:rsid w:val="00986B74"/>
    <w:rsid w:val="00986CD7"/>
    <w:rsid w:val="00986D83"/>
    <w:rsid w:val="009873AB"/>
    <w:rsid w:val="009877EE"/>
    <w:rsid w:val="00987EB2"/>
    <w:rsid w:val="0099029E"/>
    <w:rsid w:val="009904F6"/>
    <w:rsid w:val="009909BF"/>
    <w:rsid w:val="00992006"/>
    <w:rsid w:val="0099201B"/>
    <w:rsid w:val="0099518D"/>
    <w:rsid w:val="0099593E"/>
    <w:rsid w:val="0099653B"/>
    <w:rsid w:val="0099659F"/>
    <w:rsid w:val="009968B3"/>
    <w:rsid w:val="00997133"/>
    <w:rsid w:val="009A07E7"/>
    <w:rsid w:val="009A28F9"/>
    <w:rsid w:val="009A2A59"/>
    <w:rsid w:val="009A2DD6"/>
    <w:rsid w:val="009A3E98"/>
    <w:rsid w:val="009A4238"/>
    <w:rsid w:val="009A42BC"/>
    <w:rsid w:val="009A56B4"/>
    <w:rsid w:val="009A6879"/>
    <w:rsid w:val="009A6F25"/>
    <w:rsid w:val="009A749F"/>
    <w:rsid w:val="009A7663"/>
    <w:rsid w:val="009B072B"/>
    <w:rsid w:val="009B1247"/>
    <w:rsid w:val="009B1D0B"/>
    <w:rsid w:val="009B1EEE"/>
    <w:rsid w:val="009B3371"/>
    <w:rsid w:val="009B352A"/>
    <w:rsid w:val="009B36E6"/>
    <w:rsid w:val="009B3B8A"/>
    <w:rsid w:val="009B4019"/>
    <w:rsid w:val="009B434B"/>
    <w:rsid w:val="009B4FE3"/>
    <w:rsid w:val="009B5DF8"/>
    <w:rsid w:val="009B5EB3"/>
    <w:rsid w:val="009B5EB5"/>
    <w:rsid w:val="009B71FE"/>
    <w:rsid w:val="009B728F"/>
    <w:rsid w:val="009B7AE3"/>
    <w:rsid w:val="009C089B"/>
    <w:rsid w:val="009C1048"/>
    <w:rsid w:val="009C1514"/>
    <w:rsid w:val="009C1CC1"/>
    <w:rsid w:val="009C38AB"/>
    <w:rsid w:val="009C4DBE"/>
    <w:rsid w:val="009C4F0E"/>
    <w:rsid w:val="009C5935"/>
    <w:rsid w:val="009C6D6A"/>
    <w:rsid w:val="009C7682"/>
    <w:rsid w:val="009D047A"/>
    <w:rsid w:val="009D0731"/>
    <w:rsid w:val="009D0EB0"/>
    <w:rsid w:val="009D16ED"/>
    <w:rsid w:val="009D1AFE"/>
    <w:rsid w:val="009D2D04"/>
    <w:rsid w:val="009D455C"/>
    <w:rsid w:val="009D5BFB"/>
    <w:rsid w:val="009D5D80"/>
    <w:rsid w:val="009D6101"/>
    <w:rsid w:val="009D6FA9"/>
    <w:rsid w:val="009D73C1"/>
    <w:rsid w:val="009D770B"/>
    <w:rsid w:val="009D7850"/>
    <w:rsid w:val="009E0F58"/>
    <w:rsid w:val="009E1DD5"/>
    <w:rsid w:val="009E23C9"/>
    <w:rsid w:val="009E291E"/>
    <w:rsid w:val="009E2B24"/>
    <w:rsid w:val="009E2C48"/>
    <w:rsid w:val="009E2E05"/>
    <w:rsid w:val="009E36AC"/>
    <w:rsid w:val="009E3F59"/>
    <w:rsid w:val="009E4232"/>
    <w:rsid w:val="009E4303"/>
    <w:rsid w:val="009E619F"/>
    <w:rsid w:val="009E6C08"/>
    <w:rsid w:val="009F09B2"/>
    <w:rsid w:val="009F0C8B"/>
    <w:rsid w:val="009F190A"/>
    <w:rsid w:val="009F1AEE"/>
    <w:rsid w:val="009F1CBC"/>
    <w:rsid w:val="009F2857"/>
    <w:rsid w:val="009F3784"/>
    <w:rsid w:val="009F3D69"/>
    <w:rsid w:val="009F3FFD"/>
    <w:rsid w:val="009F4691"/>
    <w:rsid w:val="009F5831"/>
    <w:rsid w:val="009F5E4D"/>
    <w:rsid w:val="009F67CE"/>
    <w:rsid w:val="009F6BCC"/>
    <w:rsid w:val="009F755A"/>
    <w:rsid w:val="00A00B89"/>
    <w:rsid w:val="00A012F1"/>
    <w:rsid w:val="00A0209B"/>
    <w:rsid w:val="00A020F2"/>
    <w:rsid w:val="00A02CDC"/>
    <w:rsid w:val="00A0347F"/>
    <w:rsid w:val="00A04218"/>
    <w:rsid w:val="00A04E72"/>
    <w:rsid w:val="00A05193"/>
    <w:rsid w:val="00A05255"/>
    <w:rsid w:val="00A07033"/>
    <w:rsid w:val="00A10143"/>
    <w:rsid w:val="00A11E61"/>
    <w:rsid w:val="00A132B0"/>
    <w:rsid w:val="00A1525D"/>
    <w:rsid w:val="00A15C1E"/>
    <w:rsid w:val="00A1739B"/>
    <w:rsid w:val="00A175FA"/>
    <w:rsid w:val="00A17B08"/>
    <w:rsid w:val="00A201CB"/>
    <w:rsid w:val="00A2046A"/>
    <w:rsid w:val="00A214B6"/>
    <w:rsid w:val="00A23CEA"/>
    <w:rsid w:val="00A252F5"/>
    <w:rsid w:val="00A25A8A"/>
    <w:rsid w:val="00A2642A"/>
    <w:rsid w:val="00A2681C"/>
    <w:rsid w:val="00A305E1"/>
    <w:rsid w:val="00A306AE"/>
    <w:rsid w:val="00A32030"/>
    <w:rsid w:val="00A34A73"/>
    <w:rsid w:val="00A34DF3"/>
    <w:rsid w:val="00A377D5"/>
    <w:rsid w:val="00A40136"/>
    <w:rsid w:val="00A402C9"/>
    <w:rsid w:val="00A411A3"/>
    <w:rsid w:val="00A41528"/>
    <w:rsid w:val="00A416C1"/>
    <w:rsid w:val="00A41DDC"/>
    <w:rsid w:val="00A42A42"/>
    <w:rsid w:val="00A42CA0"/>
    <w:rsid w:val="00A431D2"/>
    <w:rsid w:val="00A439F8"/>
    <w:rsid w:val="00A43BC6"/>
    <w:rsid w:val="00A44C6C"/>
    <w:rsid w:val="00A45A02"/>
    <w:rsid w:val="00A46037"/>
    <w:rsid w:val="00A4648A"/>
    <w:rsid w:val="00A4653C"/>
    <w:rsid w:val="00A46710"/>
    <w:rsid w:val="00A46E60"/>
    <w:rsid w:val="00A47A61"/>
    <w:rsid w:val="00A47AF1"/>
    <w:rsid w:val="00A509F2"/>
    <w:rsid w:val="00A518F1"/>
    <w:rsid w:val="00A51B52"/>
    <w:rsid w:val="00A51B8A"/>
    <w:rsid w:val="00A529FA"/>
    <w:rsid w:val="00A53B3B"/>
    <w:rsid w:val="00A5419E"/>
    <w:rsid w:val="00A5436C"/>
    <w:rsid w:val="00A5447C"/>
    <w:rsid w:val="00A5518E"/>
    <w:rsid w:val="00A553AA"/>
    <w:rsid w:val="00A55854"/>
    <w:rsid w:val="00A56D43"/>
    <w:rsid w:val="00A60212"/>
    <w:rsid w:val="00A62C88"/>
    <w:rsid w:val="00A634E4"/>
    <w:rsid w:val="00A634F1"/>
    <w:rsid w:val="00A637C4"/>
    <w:rsid w:val="00A645A5"/>
    <w:rsid w:val="00A653A6"/>
    <w:rsid w:val="00A659A3"/>
    <w:rsid w:val="00A668BB"/>
    <w:rsid w:val="00A676E6"/>
    <w:rsid w:val="00A7056C"/>
    <w:rsid w:val="00A70755"/>
    <w:rsid w:val="00A70E8C"/>
    <w:rsid w:val="00A72A8C"/>
    <w:rsid w:val="00A72E2D"/>
    <w:rsid w:val="00A73F67"/>
    <w:rsid w:val="00A74007"/>
    <w:rsid w:val="00A74A93"/>
    <w:rsid w:val="00A74B9E"/>
    <w:rsid w:val="00A758A3"/>
    <w:rsid w:val="00A77E99"/>
    <w:rsid w:val="00A77EB9"/>
    <w:rsid w:val="00A80ECC"/>
    <w:rsid w:val="00A81156"/>
    <w:rsid w:val="00A814C8"/>
    <w:rsid w:val="00A81D9E"/>
    <w:rsid w:val="00A82167"/>
    <w:rsid w:val="00A82D36"/>
    <w:rsid w:val="00A83023"/>
    <w:rsid w:val="00A84033"/>
    <w:rsid w:val="00A84AFC"/>
    <w:rsid w:val="00A85AF1"/>
    <w:rsid w:val="00A86150"/>
    <w:rsid w:val="00A876BF"/>
    <w:rsid w:val="00A901F1"/>
    <w:rsid w:val="00A903F1"/>
    <w:rsid w:val="00A904F7"/>
    <w:rsid w:val="00A907D4"/>
    <w:rsid w:val="00A90E46"/>
    <w:rsid w:val="00A91F62"/>
    <w:rsid w:val="00A937F4"/>
    <w:rsid w:val="00A9385D"/>
    <w:rsid w:val="00A93898"/>
    <w:rsid w:val="00A94733"/>
    <w:rsid w:val="00A94AA8"/>
    <w:rsid w:val="00A94F5B"/>
    <w:rsid w:val="00A97D50"/>
    <w:rsid w:val="00AA109E"/>
    <w:rsid w:val="00AA1C45"/>
    <w:rsid w:val="00AA3583"/>
    <w:rsid w:val="00AA3D3D"/>
    <w:rsid w:val="00AA511B"/>
    <w:rsid w:val="00AA538C"/>
    <w:rsid w:val="00AA5EB7"/>
    <w:rsid w:val="00AA6850"/>
    <w:rsid w:val="00AA7300"/>
    <w:rsid w:val="00AB074D"/>
    <w:rsid w:val="00AB10CF"/>
    <w:rsid w:val="00AB1612"/>
    <w:rsid w:val="00AB197A"/>
    <w:rsid w:val="00AB2753"/>
    <w:rsid w:val="00AB4B1E"/>
    <w:rsid w:val="00AB5A06"/>
    <w:rsid w:val="00AB7B2D"/>
    <w:rsid w:val="00AC0499"/>
    <w:rsid w:val="00AC1741"/>
    <w:rsid w:val="00AC196E"/>
    <w:rsid w:val="00AC19B7"/>
    <w:rsid w:val="00AC27BF"/>
    <w:rsid w:val="00AC33D3"/>
    <w:rsid w:val="00AC349B"/>
    <w:rsid w:val="00AC4355"/>
    <w:rsid w:val="00AC45E9"/>
    <w:rsid w:val="00AC47D1"/>
    <w:rsid w:val="00AC4C0E"/>
    <w:rsid w:val="00AC6337"/>
    <w:rsid w:val="00AC66CC"/>
    <w:rsid w:val="00AC6719"/>
    <w:rsid w:val="00AC6E55"/>
    <w:rsid w:val="00AC70D5"/>
    <w:rsid w:val="00AC7CBE"/>
    <w:rsid w:val="00AD0CA9"/>
    <w:rsid w:val="00AD1D71"/>
    <w:rsid w:val="00AD31DF"/>
    <w:rsid w:val="00AD37E2"/>
    <w:rsid w:val="00AD3CE2"/>
    <w:rsid w:val="00AD45A8"/>
    <w:rsid w:val="00AD49E9"/>
    <w:rsid w:val="00AD67F4"/>
    <w:rsid w:val="00AD7149"/>
    <w:rsid w:val="00AD7AFE"/>
    <w:rsid w:val="00AD7E36"/>
    <w:rsid w:val="00AD7E41"/>
    <w:rsid w:val="00AE2B31"/>
    <w:rsid w:val="00AE2D03"/>
    <w:rsid w:val="00AE3639"/>
    <w:rsid w:val="00AE3859"/>
    <w:rsid w:val="00AE4339"/>
    <w:rsid w:val="00AE4E32"/>
    <w:rsid w:val="00AE53B6"/>
    <w:rsid w:val="00AE56CA"/>
    <w:rsid w:val="00AE68D0"/>
    <w:rsid w:val="00AE7D7D"/>
    <w:rsid w:val="00AF02C2"/>
    <w:rsid w:val="00AF13F8"/>
    <w:rsid w:val="00AF1445"/>
    <w:rsid w:val="00AF2383"/>
    <w:rsid w:val="00AF23E6"/>
    <w:rsid w:val="00AF2604"/>
    <w:rsid w:val="00AF269B"/>
    <w:rsid w:val="00AF34BC"/>
    <w:rsid w:val="00AF3AF9"/>
    <w:rsid w:val="00AF4BEF"/>
    <w:rsid w:val="00AF5239"/>
    <w:rsid w:val="00AF7452"/>
    <w:rsid w:val="00AF7770"/>
    <w:rsid w:val="00B00391"/>
    <w:rsid w:val="00B00BAA"/>
    <w:rsid w:val="00B016A4"/>
    <w:rsid w:val="00B016B5"/>
    <w:rsid w:val="00B01D96"/>
    <w:rsid w:val="00B02115"/>
    <w:rsid w:val="00B0320D"/>
    <w:rsid w:val="00B03DEC"/>
    <w:rsid w:val="00B03E90"/>
    <w:rsid w:val="00B04CC3"/>
    <w:rsid w:val="00B05DCB"/>
    <w:rsid w:val="00B05E6E"/>
    <w:rsid w:val="00B071F1"/>
    <w:rsid w:val="00B077E3"/>
    <w:rsid w:val="00B07AC0"/>
    <w:rsid w:val="00B07DD9"/>
    <w:rsid w:val="00B07EB5"/>
    <w:rsid w:val="00B109FF"/>
    <w:rsid w:val="00B11028"/>
    <w:rsid w:val="00B1117C"/>
    <w:rsid w:val="00B115E7"/>
    <w:rsid w:val="00B13D85"/>
    <w:rsid w:val="00B13EC5"/>
    <w:rsid w:val="00B140D8"/>
    <w:rsid w:val="00B14413"/>
    <w:rsid w:val="00B14B2E"/>
    <w:rsid w:val="00B14E4F"/>
    <w:rsid w:val="00B166AD"/>
    <w:rsid w:val="00B16F61"/>
    <w:rsid w:val="00B17E34"/>
    <w:rsid w:val="00B201A8"/>
    <w:rsid w:val="00B20374"/>
    <w:rsid w:val="00B2070C"/>
    <w:rsid w:val="00B20C74"/>
    <w:rsid w:val="00B20E00"/>
    <w:rsid w:val="00B21021"/>
    <w:rsid w:val="00B21B04"/>
    <w:rsid w:val="00B21B40"/>
    <w:rsid w:val="00B21E37"/>
    <w:rsid w:val="00B22FDE"/>
    <w:rsid w:val="00B24411"/>
    <w:rsid w:val="00B24D7C"/>
    <w:rsid w:val="00B24F6F"/>
    <w:rsid w:val="00B254D8"/>
    <w:rsid w:val="00B25F3F"/>
    <w:rsid w:val="00B300EC"/>
    <w:rsid w:val="00B305D5"/>
    <w:rsid w:val="00B3067D"/>
    <w:rsid w:val="00B3163A"/>
    <w:rsid w:val="00B335FD"/>
    <w:rsid w:val="00B33B41"/>
    <w:rsid w:val="00B34A26"/>
    <w:rsid w:val="00B3526E"/>
    <w:rsid w:val="00B354EA"/>
    <w:rsid w:val="00B358A0"/>
    <w:rsid w:val="00B36BB6"/>
    <w:rsid w:val="00B40486"/>
    <w:rsid w:val="00B41A9A"/>
    <w:rsid w:val="00B41EB4"/>
    <w:rsid w:val="00B42B98"/>
    <w:rsid w:val="00B42D2D"/>
    <w:rsid w:val="00B44DE1"/>
    <w:rsid w:val="00B45045"/>
    <w:rsid w:val="00B45C4F"/>
    <w:rsid w:val="00B465DE"/>
    <w:rsid w:val="00B46AA0"/>
    <w:rsid w:val="00B47370"/>
    <w:rsid w:val="00B47683"/>
    <w:rsid w:val="00B5020C"/>
    <w:rsid w:val="00B50F78"/>
    <w:rsid w:val="00B51795"/>
    <w:rsid w:val="00B517F8"/>
    <w:rsid w:val="00B5180F"/>
    <w:rsid w:val="00B52C95"/>
    <w:rsid w:val="00B52EDD"/>
    <w:rsid w:val="00B5305F"/>
    <w:rsid w:val="00B53756"/>
    <w:rsid w:val="00B53FFC"/>
    <w:rsid w:val="00B54068"/>
    <w:rsid w:val="00B546DA"/>
    <w:rsid w:val="00B549CE"/>
    <w:rsid w:val="00B5563E"/>
    <w:rsid w:val="00B56B6E"/>
    <w:rsid w:val="00B56BE1"/>
    <w:rsid w:val="00B57759"/>
    <w:rsid w:val="00B577C2"/>
    <w:rsid w:val="00B60761"/>
    <w:rsid w:val="00B60861"/>
    <w:rsid w:val="00B608F8"/>
    <w:rsid w:val="00B619E4"/>
    <w:rsid w:val="00B619E5"/>
    <w:rsid w:val="00B6209B"/>
    <w:rsid w:val="00B62CD8"/>
    <w:rsid w:val="00B63194"/>
    <w:rsid w:val="00B643AC"/>
    <w:rsid w:val="00B6466A"/>
    <w:rsid w:val="00B64EBC"/>
    <w:rsid w:val="00B6592A"/>
    <w:rsid w:val="00B65B57"/>
    <w:rsid w:val="00B65DD6"/>
    <w:rsid w:val="00B6624A"/>
    <w:rsid w:val="00B67307"/>
    <w:rsid w:val="00B67995"/>
    <w:rsid w:val="00B67AA3"/>
    <w:rsid w:val="00B70378"/>
    <w:rsid w:val="00B7051A"/>
    <w:rsid w:val="00B71EBD"/>
    <w:rsid w:val="00B720EE"/>
    <w:rsid w:val="00B7336B"/>
    <w:rsid w:val="00B7370E"/>
    <w:rsid w:val="00B737BB"/>
    <w:rsid w:val="00B737F5"/>
    <w:rsid w:val="00B73D08"/>
    <w:rsid w:val="00B73F55"/>
    <w:rsid w:val="00B7443B"/>
    <w:rsid w:val="00B75550"/>
    <w:rsid w:val="00B76086"/>
    <w:rsid w:val="00B77E7B"/>
    <w:rsid w:val="00B80C27"/>
    <w:rsid w:val="00B82049"/>
    <w:rsid w:val="00B823FE"/>
    <w:rsid w:val="00B831EB"/>
    <w:rsid w:val="00B84273"/>
    <w:rsid w:val="00B84A8A"/>
    <w:rsid w:val="00B857C1"/>
    <w:rsid w:val="00B86828"/>
    <w:rsid w:val="00B87085"/>
    <w:rsid w:val="00B876EF"/>
    <w:rsid w:val="00B9008F"/>
    <w:rsid w:val="00B904B2"/>
    <w:rsid w:val="00B922B6"/>
    <w:rsid w:val="00B929FE"/>
    <w:rsid w:val="00B92A18"/>
    <w:rsid w:val="00B92E24"/>
    <w:rsid w:val="00B935F4"/>
    <w:rsid w:val="00B937A8"/>
    <w:rsid w:val="00B96E74"/>
    <w:rsid w:val="00B977A9"/>
    <w:rsid w:val="00BA0809"/>
    <w:rsid w:val="00BA094B"/>
    <w:rsid w:val="00BA183D"/>
    <w:rsid w:val="00BA1A0F"/>
    <w:rsid w:val="00BA2262"/>
    <w:rsid w:val="00BA258D"/>
    <w:rsid w:val="00BA359B"/>
    <w:rsid w:val="00BA3EA9"/>
    <w:rsid w:val="00BA4F72"/>
    <w:rsid w:val="00BA69F8"/>
    <w:rsid w:val="00BA6F73"/>
    <w:rsid w:val="00BA7045"/>
    <w:rsid w:val="00BA710F"/>
    <w:rsid w:val="00BA71B0"/>
    <w:rsid w:val="00BA7C34"/>
    <w:rsid w:val="00BB0BCF"/>
    <w:rsid w:val="00BB337F"/>
    <w:rsid w:val="00BB3856"/>
    <w:rsid w:val="00BB6313"/>
    <w:rsid w:val="00BB6556"/>
    <w:rsid w:val="00BB6FB8"/>
    <w:rsid w:val="00BC0C49"/>
    <w:rsid w:val="00BC0F57"/>
    <w:rsid w:val="00BC0FB3"/>
    <w:rsid w:val="00BC14DF"/>
    <w:rsid w:val="00BC1F70"/>
    <w:rsid w:val="00BC2695"/>
    <w:rsid w:val="00BC344C"/>
    <w:rsid w:val="00BC354C"/>
    <w:rsid w:val="00BC48A5"/>
    <w:rsid w:val="00BC4901"/>
    <w:rsid w:val="00BC4939"/>
    <w:rsid w:val="00BC4D15"/>
    <w:rsid w:val="00BC5192"/>
    <w:rsid w:val="00BC5E76"/>
    <w:rsid w:val="00BC6258"/>
    <w:rsid w:val="00BC7630"/>
    <w:rsid w:val="00BC789F"/>
    <w:rsid w:val="00BD2235"/>
    <w:rsid w:val="00BD22B0"/>
    <w:rsid w:val="00BD24D9"/>
    <w:rsid w:val="00BD3204"/>
    <w:rsid w:val="00BD33CC"/>
    <w:rsid w:val="00BD36A1"/>
    <w:rsid w:val="00BD3E75"/>
    <w:rsid w:val="00BD417E"/>
    <w:rsid w:val="00BD4BE1"/>
    <w:rsid w:val="00BD515F"/>
    <w:rsid w:val="00BD529E"/>
    <w:rsid w:val="00BD570E"/>
    <w:rsid w:val="00BD5B49"/>
    <w:rsid w:val="00BD5BF8"/>
    <w:rsid w:val="00BD6299"/>
    <w:rsid w:val="00BD6A96"/>
    <w:rsid w:val="00BD7231"/>
    <w:rsid w:val="00BE0169"/>
    <w:rsid w:val="00BE017A"/>
    <w:rsid w:val="00BE0CDD"/>
    <w:rsid w:val="00BE15B0"/>
    <w:rsid w:val="00BE1D40"/>
    <w:rsid w:val="00BE21F7"/>
    <w:rsid w:val="00BE25DA"/>
    <w:rsid w:val="00BE2A1D"/>
    <w:rsid w:val="00BE2A96"/>
    <w:rsid w:val="00BE3804"/>
    <w:rsid w:val="00BE43BE"/>
    <w:rsid w:val="00BE4589"/>
    <w:rsid w:val="00BE4B3A"/>
    <w:rsid w:val="00BE5233"/>
    <w:rsid w:val="00BE525C"/>
    <w:rsid w:val="00BE53E8"/>
    <w:rsid w:val="00BE551A"/>
    <w:rsid w:val="00BE5DC1"/>
    <w:rsid w:val="00BE5DE6"/>
    <w:rsid w:val="00BE61C3"/>
    <w:rsid w:val="00BE6CCE"/>
    <w:rsid w:val="00BF050E"/>
    <w:rsid w:val="00BF1903"/>
    <w:rsid w:val="00BF23A5"/>
    <w:rsid w:val="00BF2908"/>
    <w:rsid w:val="00BF31CD"/>
    <w:rsid w:val="00BF3DCC"/>
    <w:rsid w:val="00BF42B3"/>
    <w:rsid w:val="00BF471D"/>
    <w:rsid w:val="00BF6DA2"/>
    <w:rsid w:val="00BF7DF1"/>
    <w:rsid w:val="00C00614"/>
    <w:rsid w:val="00C00641"/>
    <w:rsid w:val="00C00A08"/>
    <w:rsid w:val="00C01070"/>
    <w:rsid w:val="00C015C2"/>
    <w:rsid w:val="00C01DC2"/>
    <w:rsid w:val="00C02525"/>
    <w:rsid w:val="00C028B6"/>
    <w:rsid w:val="00C02DDF"/>
    <w:rsid w:val="00C039E2"/>
    <w:rsid w:val="00C04783"/>
    <w:rsid w:val="00C04F55"/>
    <w:rsid w:val="00C0540C"/>
    <w:rsid w:val="00C05778"/>
    <w:rsid w:val="00C05AAD"/>
    <w:rsid w:val="00C05B9E"/>
    <w:rsid w:val="00C05BB5"/>
    <w:rsid w:val="00C069D4"/>
    <w:rsid w:val="00C06BEC"/>
    <w:rsid w:val="00C06FE4"/>
    <w:rsid w:val="00C07E9B"/>
    <w:rsid w:val="00C107ED"/>
    <w:rsid w:val="00C11E9D"/>
    <w:rsid w:val="00C11FD8"/>
    <w:rsid w:val="00C123B1"/>
    <w:rsid w:val="00C1307A"/>
    <w:rsid w:val="00C15145"/>
    <w:rsid w:val="00C15E9F"/>
    <w:rsid w:val="00C16523"/>
    <w:rsid w:val="00C17E50"/>
    <w:rsid w:val="00C204CB"/>
    <w:rsid w:val="00C2062A"/>
    <w:rsid w:val="00C2163A"/>
    <w:rsid w:val="00C21AE4"/>
    <w:rsid w:val="00C21AEE"/>
    <w:rsid w:val="00C21B1B"/>
    <w:rsid w:val="00C2215D"/>
    <w:rsid w:val="00C227D2"/>
    <w:rsid w:val="00C228DD"/>
    <w:rsid w:val="00C24BB8"/>
    <w:rsid w:val="00C24DFF"/>
    <w:rsid w:val="00C2569A"/>
    <w:rsid w:val="00C25ECA"/>
    <w:rsid w:val="00C261D3"/>
    <w:rsid w:val="00C2713B"/>
    <w:rsid w:val="00C27238"/>
    <w:rsid w:val="00C2734D"/>
    <w:rsid w:val="00C2750B"/>
    <w:rsid w:val="00C2779F"/>
    <w:rsid w:val="00C279B4"/>
    <w:rsid w:val="00C3025F"/>
    <w:rsid w:val="00C306A2"/>
    <w:rsid w:val="00C3462A"/>
    <w:rsid w:val="00C347DD"/>
    <w:rsid w:val="00C35085"/>
    <w:rsid w:val="00C37394"/>
    <w:rsid w:val="00C37B03"/>
    <w:rsid w:val="00C37F9B"/>
    <w:rsid w:val="00C40200"/>
    <w:rsid w:val="00C40728"/>
    <w:rsid w:val="00C40786"/>
    <w:rsid w:val="00C40AFA"/>
    <w:rsid w:val="00C41147"/>
    <w:rsid w:val="00C41C62"/>
    <w:rsid w:val="00C4270A"/>
    <w:rsid w:val="00C4390B"/>
    <w:rsid w:val="00C444DA"/>
    <w:rsid w:val="00C450B7"/>
    <w:rsid w:val="00C45DCD"/>
    <w:rsid w:val="00C45FA4"/>
    <w:rsid w:val="00C45FB2"/>
    <w:rsid w:val="00C470E8"/>
    <w:rsid w:val="00C475AF"/>
    <w:rsid w:val="00C504F0"/>
    <w:rsid w:val="00C5087C"/>
    <w:rsid w:val="00C50C8C"/>
    <w:rsid w:val="00C51767"/>
    <w:rsid w:val="00C524DB"/>
    <w:rsid w:val="00C5504E"/>
    <w:rsid w:val="00C5573D"/>
    <w:rsid w:val="00C568D0"/>
    <w:rsid w:val="00C57BEB"/>
    <w:rsid w:val="00C60B6B"/>
    <w:rsid w:val="00C6196C"/>
    <w:rsid w:val="00C6280B"/>
    <w:rsid w:val="00C63FDD"/>
    <w:rsid w:val="00C64213"/>
    <w:rsid w:val="00C64B20"/>
    <w:rsid w:val="00C658B0"/>
    <w:rsid w:val="00C65B3A"/>
    <w:rsid w:val="00C6729A"/>
    <w:rsid w:val="00C6779D"/>
    <w:rsid w:val="00C72075"/>
    <w:rsid w:val="00C72B7E"/>
    <w:rsid w:val="00C74826"/>
    <w:rsid w:val="00C74E91"/>
    <w:rsid w:val="00C75945"/>
    <w:rsid w:val="00C76375"/>
    <w:rsid w:val="00C764FC"/>
    <w:rsid w:val="00C8038A"/>
    <w:rsid w:val="00C81324"/>
    <w:rsid w:val="00C828CF"/>
    <w:rsid w:val="00C8293B"/>
    <w:rsid w:val="00C82A3A"/>
    <w:rsid w:val="00C82AF3"/>
    <w:rsid w:val="00C82B63"/>
    <w:rsid w:val="00C837D7"/>
    <w:rsid w:val="00C86030"/>
    <w:rsid w:val="00C86D1C"/>
    <w:rsid w:val="00C86FBC"/>
    <w:rsid w:val="00C87C60"/>
    <w:rsid w:val="00C87F44"/>
    <w:rsid w:val="00C910C7"/>
    <w:rsid w:val="00C91308"/>
    <w:rsid w:val="00C91372"/>
    <w:rsid w:val="00C9143C"/>
    <w:rsid w:val="00C9229B"/>
    <w:rsid w:val="00C92D3B"/>
    <w:rsid w:val="00C92FB2"/>
    <w:rsid w:val="00C933D1"/>
    <w:rsid w:val="00C939E1"/>
    <w:rsid w:val="00C95CF8"/>
    <w:rsid w:val="00C979FA"/>
    <w:rsid w:val="00C97D2D"/>
    <w:rsid w:val="00CA0649"/>
    <w:rsid w:val="00CA13DB"/>
    <w:rsid w:val="00CA24F7"/>
    <w:rsid w:val="00CA2E1C"/>
    <w:rsid w:val="00CA3818"/>
    <w:rsid w:val="00CA38ED"/>
    <w:rsid w:val="00CA40FD"/>
    <w:rsid w:val="00CA5700"/>
    <w:rsid w:val="00CA653A"/>
    <w:rsid w:val="00CA766C"/>
    <w:rsid w:val="00CB07E5"/>
    <w:rsid w:val="00CB1258"/>
    <w:rsid w:val="00CB1D8F"/>
    <w:rsid w:val="00CB2650"/>
    <w:rsid w:val="00CB2719"/>
    <w:rsid w:val="00CB2D99"/>
    <w:rsid w:val="00CB3155"/>
    <w:rsid w:val="00CB31B7"/>
    <w:rsid w:val="00CB39EF"/>
    <w:rsid w:val="00CB3B3E"/>
    <w:rsid w:val="00CB4665"/>
    <w:rsid w:val="00CB51F7"/>
    <w:rsid w:val="00CB61F1"/>
    <w:rsid w:val="00CB65B1"/>
    <w:rsid w:val="00CB6A98"/>
    <w:rsid w:val="00CB6F03"/>
    <w:rsid w:val="00CB6F8B"/>
    <w:rsid w:val="00CB7301"/>
    <w:rsid w:val="00CB76EC"/>
    <w:rsid w:val="00CB7B14"/>
    <w:rsid w:val="00CC1CCE"/>
    <w:rsid w:val="00CC3A7B"/>
    <w:rsid w:val="00CC4E1A"/>
    <w:rsid w:val="00CC4F0F"/>
    <w:rsid w:val="00CC5F67"/>
    <w:rsid w:val="00CC5FA0"/>
    <w:rsid w:val="00CC69DB"/>
    <w:rsid w:val="00CC6B4A"/>
    <w:rsid w:val="00CC7DF8"/>
    <w:rsid w:val="00CD0203"/>
    <w:rsid w:val="00CD0F8E"/>
    <w:rsid w:val="00CD102B"/>
    <w:rsid w:val="00CD10EC"/>
    <w:rsid w:val="00CD3848"/>
    <w:rsid w:val="00CD3EDF"/>
    <w:rsid w:val="00CD6025"/>
    <w:rsid w:val="00CD72EF"/>
    <w:rsid w:val="00CD738D"/>
    <w:rsid w:val="00CE1A89"/>
    <w:rsid w:val="00CE1E99"/>
    <w:rsid w:val="00CE2595"/>
    <w:rsid w:val="00CE2B0B"/>
    <w:rsid w:val="00CE39EB"/>
    <w:rsid w:val="00CE3DD0"/>
    <w:rsid w:val="00CE4394"/>
    <w:rsid w:val="00CE5FD3"/>
    <w:rsid w:val="00CE6964"/>
    <w:rsid w:val="00CE6B02"/>
    <w:rsid w:val="00CE6F06"/>
    <w:rsid w:val="00CE7448"/>
    <w:rsid w:val="00CE7F7F"/>
    <w:rsid w:val="00CF1773"/>
    <w:rsid w:val="00CF2E24"/>
    <w:rsid w:val="00CF37A0"/>
    <w:rsid w:val="00CF393C"/>
    <w:rsid w:val="00CF3C5B"/>
    <w:rsid w:val="00CF4093"/>
    <w:rsid w:val="00CF53FC"/>
    <w:rsid w:val="00D00E1F"/>
    <w:rsid w:val="00D00FF6"/>
    <w:rsid w:val="00D02DC8"/>
    <w:rsid w:val="00D04828"/>
    <w:rsid w:val="00D04877"/>
    <w:rsid w:val="00D05BFF"/>
    <w:rsid w:val="00D067FA"/>
    <w:rsid w:val="00D06962"/>
    <w:rsid w:val="00D069EC"/>
    <w:rsid w:val="00D073A3"/>
    <w:rsid w:val="00D07972"/>
    <w:rsid w:val="00D07CA9"/>
    <w:rsid w:val="00D104A5"/>
    <w:rsid w:val="00D10C06"/>
    <w:rsid w:val="00D1291A"/>
    <w:rsid w:val="00D12F17"/>
    <w:rsid w:val="00D131AB"/>
    <w:rsid w:val="00D14AA2"/>
    <w:rsid w:val="00D15618"/>
    <w:rsid w:val="00D15EE1"/>
    <w:rsid w:val="00D16174"/>
    <w:rsid w:val="00D16EE3"/>
    <w:rsid w:val="00D20096"/>
    <w:rsid w:val="00D2015C"/>
    <w:rsid w:val="00D211A2"/>
    <w:rsid w:val="00D2240F"/>
    <w:rsid w:val="00D22465"/>
    <w:rsid w:val="00D22D75"/>
    <w:rsid w:val="00D22EAD"/>
    <w:rsid w:val="00D23248"/>
    <w:rsid w:val="00D23762"/>
    <w:rsid w:val="00D242AB"/>
    <w:rsid w:val="00D24CFC"/>
    <w:rsid w:val="00D25BBE"/>
    <w:rsid w:val="00D2697C"/>
    <w:rsid w:val="00D2758D"/>
    <w:rsid w:val="00D27C24"/>
    <w:rsid w:val="00D300F9"/>
    <w:rsid w:val="00D3032E"/>
    <w:rsid w:val="00D31FCD"/>
    <w:rsid w:val="00D32708"/>
    <w:rsid w:val="00D32C35"/>
    <w:rsid w:val="00D32F00"/>
    <w:rsid w:val="00D333C7"/>
    <w:rsid w:val="00D33873"/>
    <w:rsid w:val="00D33BAA"/>
    <w:rsid w:val="00D33C53"/>
    <w:rsid w:val="00D33EC5"/>
    <w:rsid w:val="00D3413D"/>
    <w:rsid w:val="00D348FE"/>
    <w:rsid w:val="00D34A15"/>
    <w:rsid w:val="00D3581D"/>
    <w:rsid w:val="00D371E9"/>
    <w:rsid w:val="00D372E9"/>
    <w:rsid w:val="00D4046C"/>
    <w:rsid w:val="00D40DA2"/>
    <w:rsid w:val="00D40FBC"/>
    <w:rsid w:val="00D42090"/>
    <w:rsid w:val="00D4248D"/>
    <w:rsid w:val="00D424EF"/>
    <w:rsid w:val="00D42F39"/>
    <w:rsid w:val="00D44F70"/>
    <w:rsid w:val="00D4564F"/>
    <w:rsid w:val="00D46164"/>
    <w:rsid w:val="00D46977"/>
    <w:rsid w:val="00D47D55"/>
    <w:rsid w:val="00D50475"/>
    <w:rsid w:val="00D5055B"/>
    <w:rsid w:val="00D50A79"/>
    <w:rsid w:val="00D51A34"/>
    <w:rsid w:val="00D51D92"/>
    <w:rsid w:val="00D52E45"/>
    <w:rsid w:val="00D53113"/>
    <w:rsid w:val="00D536B3"/>
    <w:rsid w:val="00D5557E"/>
    <w:rsid w:val="00D55757"/>
    <w:rsid w:val="00D55D2B"/>
    <w:rsid w:val="00D5626E"/>
    <w:rsid w:val="00D565CC"/>
    <w:rsid w:val="00D5744C"/>
    <w:rsid w:val="00D60748"/>
    <w:rsid w:val="00D60B58"/>
    <w:rsid w:val="00D60FA2"/>
    <w:rsid w:val="00D61DB9"/>
    <w:rsid w:val="00D62551"/>
    <w:rsid w:val="00D6393D"/>
    <w:rsid w:val="00D642A5"/>
    <w:rsid w:val="00D64BBF"/>
    <w:rsid w:val="00D64E94"/>
    <w:rsid w:val="00D657A4"/>
    <w:rsid w:val="00D65AEE"/>
    <w:rsid w:val="00D65DC7"/>
    <w:rsid w:val="00D6657B"/>
    <w:rsid w:val="00D666BC"/>
    <w:rsid w:val="00D670A8"/>
    <w:rsid w:val="00D67F53"/>
    <w:rsid w:val="00D705BD"/>
    <w:rsid w:val="00D70619"/>
    <w:rsid w:val="00D7092D"/>
    <w:rsid w:val="00D70DD3"/>
    <w:rsid w:val="00D71927"/>
    <w:rsid w:val="00D720AA"/>
    <w:rsid w:val="00D732F4"/>
    <w:rsid w:val="00D73540"/>
    <w:rsid w:val="00D74849"/>
    <w:rsid w:val="00D74C52"/>
    <w:rsid w:val="00D750FE"/>
    <w:rsid w:val="00D75A51"/>
    <w:rsid w:val="00D76251"/>
    <w:rsid w:val="00D763BF"/>
    <w:rsid w:val="00D763E1"/>
    <w:rsid w:val="00D77AF2"/>
    <w:rsid w:val="00D8064B"/>
    <w:rsid w:val="00D80F7A"/>
    <w:rsid w:val="00D811AE"/>
    <w:rsid w:val="00D81BC6"/>
    <w:rsid w:val="00D823EA"/>
    <w:rsid w:val="00D825BB"/>
    <w:rsid w:val="00D826C2"/>
    <w:rsid w:val="00D83008"/>
    <w:rsid w:val="00D8365A"/>
    <w:rsid w:val="00D8542F"/>
    <w:rsid w:val="00D90045"/>
    <w:rsid w:val="00D90E60"/>
    <w:rsid w:val="00D919DE"/>
    <w:rsid w:val="00D91A04"/>
    <w:rsid w:val="00D91A77"/>
    <w:rsid w:val="00D91D15"/>
    <w:rsid w:val="00D9272D"/>
    <w:rsid w:val="00D92FAE"/>
    <w:rsid w:val="00D93606"/>
    <w:rsid w:val="00D93ADA"/>
    <w:rsid w:val="00D94A06"/>
    <w:rsid w:val="00D9536E"/>
    <w:rsid w:val="00D95C7B"/>
    <w:rsid w:val="00D964BC"/>
    <w:rsid w:val="00D96DB0"/>
    <w:rsid w:val="00D96FE3"/>
    <w:rsid w:val="00D9749E"/>
    <w:rsid w:val="00D97C6A"/>
    <w:rsid w:val="00D97CAA"/>
    <w:rsid w:val="00DA08F0"/>
    <w:rsid w:val="00DA1E86"/>
    <w:rsid w:val="00DA1FF1"/>
    <w:rsid w:val="00DA2F02"/>
    <w:rsid w:val="00DA2F90"/>
    <w:rsid w:val="00DA309E"/>
    <w:rsid w:val="00DA332E"/>
    <w:rsid w:val="00DA44BE"/>
    <w:rsid w:val="00DA4A53"/>
    <w:rsid w:val="00DA58B5"/>
    <w:rsid w:val="00DA5AC5"/>
    <w:rsid w:val="00DA5E58"/>
    <w:rsid w:val="00DA6ADC"/>
    <w:rsid w:val="00DB0147"/>
    <w:rsid w:val="00DB0591"/>
    <w:rsid w:val="00DB1977"/>
    <w:rsid w:val="00DB1B77"/>
    <w:rsid w:val="00DB1C05"/>
    <w:rsid w:val="00DB1D12"/>
    <w:rsid w:val="00DB2C86"/>
    <w:rsid w:val="00DB4C7B"/>
    <w:rsid w:val="00DB64CC"/>
    <w:rsid w:val="00DB6B2B"/>
    <w:rsid w:val="00DB7471"/>
    <w:rsid w:val="00DC03B9"/>
    <w:rsid w:val="00DC15C1"/>
    <w:rsid w:val="00DC1909"/>
    <w:rsid w:val="00DC1984"/>
    <w:rsid w:val="00DC298B"/>
    <w:rsid w:val="00DC2F45"/>
    <w:rsid w:val="00DC417F"/>
    <w:rsid w:val="00DC4698"/>
    <w:rsid w:val="00DC543F"/>
    <w:rsid w:val="00DC5946"/>
    <w:rsid w:val="00DC6130"/>
    <w:rsid w:val="00DC617C"/>
    <w:rsid w:val="00DC61F1"/>
    <w:rsid w:val="00DC7005"/>
    <w:rsid w:val="00DC770A"/>
    <w:rsid w:val="00DC7AB9"/>
    <w:rsid w:val="00DD1F63"/>
    <w:rsid w:val="00DD391F"/>
    <w:rsid w:val="00DD3F0F"/>
    <w:rsid w:val="00DD4472"/>
    <w:rsid w:val="00DD4FEE"/>
    <w:rsid w:val="00DD58A6"/>
    <w:rsid w:val="00DD5F98"/>
    <w:rsid w:val="00DE01B8"/>
    <w:rsid w:val="00DE0F3E"/>
    <w:rsid w:val="00DE1DEB"/>
    <w:rsid w:val="00DE24C4"/>
    <w:rsid w:val="00DE330E"/>
    <w:rsid w:val="00DE3C5E"/>
    <w:rsid w:val="00DE45B6"/>
    <w:rsid w:val="00DE4FF3"/>
    <w:rsid w:val="00DE505F"/>
    <w:rsid w:val="00DE553B"/>
    <w:rsid w:val="00DE6ECB"/>
    <w:rsid w:val="00DE709B"/>
    <w:rsid w:val="00DF13C2"/>
    <w:rsid w:val="00DF1A90"/>
    <w:rsid w:val="00DF1B3C"/>
    <w:rsid w:val="00DF1BD5"/>
    <w:rsid w:val="00DF2E08"/>
    <w:rsid w:val="00DF2E68"/>
    <w:rsid w:val="00DF4E1C"/>
    <w:rsid w:val="00DF5431"/>
    <w:rsid w:val="00DF5CF5"/>
    <w:rsid w:val="00DF5DFE"/>
    <w:rsid w:val="00DF6084"/>
    <w:rsid w:val="00DF6AF8"/>
    <w:rsid w:val="00DF6EDB"/>
    <w:rsid w:val="00DF7F25"/>
    <w:rsid w:val="00E00384"/>
    <w:rsid w:val="00E00F9D"/>
    <w:rsid w:val="00E02385"/>
    <w:rsid w:val="00E036AB"/>
    <w:rsid w:val="00E03D4F"/>
    <w:rsid w:val="00E05113"/>
    <w:rsid w:val="00E05DDC"/>
    <w:rsid w:val="00E06228"/>
    <w:rsid w:val="00E06496"/>
    <w:rsid w:val="00E066EA"/>
    <w:rsid w:val="00E076FD"/>
    <w:rsid w:val="00E0793A"/>
    <w:rsid w:val="00E10618"/>
    <w:rsid w:val="00E10B88"/>
    <w:rsid w:val="00E114C4"/>
    <w:rsid w:val="00E11B32"/>
    <w:rsid w:val="00E11D8D"/>
    <w:rsid w:val="00E1284F"/>
    <w:rsid w:val="00E12B3E"/>
    <w:rsid w:val="00E134CA"/>
    <w:rsid w:val="00E13D5E"/>
    <w:rsid w:val="00E13F09"/>
    <w:rsid w:val="00E1453A"/>
    <w:rsid w:val="00E14DD0"/>
    <w:rsid w:val="00E15AD2"/>
    <w:rsid w:val="00E17634"/>
    <w:rsid w:val="00E17E71"/>
    <w:rsid w:val="00E21F7B"/>
    <w:rsid w:val="00E2481C"/>
    <w:rsid w:val="00E24940"/>
    <w:rsid w:val="00E24F51"/>
    <w:rsid w:val="00E2518A"/>
    <w:rsid w:val="00E266E5"/>
    <w:rsid w:val="00E26F18"/>
    <w:rsid w:val="00E26FF1"/>
    <w:rsid w:val="00E2741C"/>
    <w:rsid w:val="00E2754C"/>
    <w:rsid w:val="00E2774E"/>
    <w:rsid w:val="00E27ADA"/>
    <w:rsid w:val="00E27CD6"/>
    <w:rsid w:val="00E3045D"/>
    <w:rsid w:val="00E31470"/>
    <w:rsid w:val="00E32D22"/>
    <w:rsid w:val="00E330FE"/>
    <w:rsid w:val="00E3343A"/>
    <w:rsid w:val="00E33C1F"/>
    <w:rsid w:val="00E35263"/>
    <w:rsid w:val="00E3541C"/>
    <w:rsid w:val="00E355E1"/>
    <w:rsid w:val="00E35A89"/>
    <w:rsid w:val="00E35D68"/>
    <w:rsid w:val="00E35D9F"/>
    <w:rsid w:val="00E36AAA"/>
    <w:rsid w:val="00E41EE6"/>
    <w:rsid w:val="00E43537"/>
    <w:rsid w:val="00E45BA3"/>
    <w:rsid w:val="00E46AA9"/>
    <w:rsid w:val="00E47575"/>
    <w:rsid w:val="00E51D54"/>
    <w:rsid w:val="00E52805"/>
    <w:rsid w:val="00E52A75"/>
    <w:rsid w:val="00E52DA2"/>
    <w:rsid w:val="00E52E23"/>
    <w:rsid w:val="00E56206"/>
    <w:rsid w:val="00E565BF"/>
    <w:rsid w:val="00E56744"/>
    <w:rsid w:val="00E5747F"/>
    <w:rsid w:val="00E5770E"/>
    <w:rsid w:val="00E61E66"/>
    <w:rsid w:val="00E6291D"/>
    <w:rsid w:val="00E6383B"/>
    <w:rsid w:val="00E63ADB"/>
    <w:rsid w:val="00E643D6"/>
    <w:rsid w:val="00E649E5"/>
    <w:rsid w:val="00E66236"/>
    <w:rsid w:val="00E665A5"/>
    <w:rsid w:val="00E703E5"/>
    <w:rsid w:val="00E705DF"/>
    <w:rsid w:val="00E7119D"/>
    <w:rsid w:val="00E711AD"/>
    <w:rsid w:val="00E714E6"/>
    <w:rsid w:val="00E72F4C"/>
    <w:rsid w:val="00E731C1"/>
    <w:rsid w:val="00E73632"/>
    <w:rsid w:val="00E73843"/>
    <w:rsid w:val="00E74034"/>
    <w:rsid w:val="00E743C5"/>
    <w:rsid w:val="00E74657"/>
    <w:rsid w:val="00E75574"/>
    <w:rsid w:val="00E75D37"/>
    <w:rsid w:val="00E766E1"/>
    <w:rsid w:val="00E77373"/>
    <w:rsid w:val="00E77563"/>
    <w:rsid w:val="00E7762A"/>
    <w:rsid w:val="00E80B30"/>
    <w:rsid w:val="00E80B3A"/>
    <w:rsid w:val="00E823E3"/>
    <w:rsid w:val="00E82F85"/>
    <w:rsid w:val="00E8428E"/>
    <w:rsid w:val="00E848A3"/>
    <w:rsid w:val="00E84FB0"/>
    <w:rsid w:val="00E85197"/>
    <w:rsid w:val="00E85559"/>
    <w:rsid w:val="00E85CB4"/>
    <w:rsid w:val="00E8626D"/>
    <w:rsid w:val="00E871C5"/>
    <w:rsid w:val="00E87397"/>
    <w:rsid w:val="00E87A01"/>
    <w:rsid w:val="00E9033A"/>
    <w:rsid w:val="00E90A68"/>
    <w:rsid w:val="00E91123"/>
    <w:rsid w:val="00E91520"/>
    <w:rsid w:val="00E91A55"/>
    <w:rsid w:val="00E91C4B"/>
    <w:rsid w:val="00E91CB8"/>
    <w:rsid w:val="00E921F1"/>
    <w:rsid w:val="00E92EBF"/>
    <w:rsid w:val="00E935E7"/>
    <w:rsid w:val="00E93B58"/>
    <w:rsid w:val="00E9412C"/>
    <w:rsid w:val="00E9434B"/>
    <w:rsid w:val="00E94490"/>
    <w:rsid w:val="00E9552E"/>
    <w:rsid w:val="00E95C2B"/>
    <w:rsid w:val="00E96079"/>
    <w:rsid w:val="00E97A76"/>
    <w:rsid w:val="00E97DC8"/>
    <w:rsid w:val="00EA012E"/>
    <w:rsid w:val="00EA0B7F"/>
    <w:rsid w:val="00EA14EE"/>
    <w:rsid w:val="00EA2E86"/>
    <w:rsid w:val="00EA2F05"/>
    <w:rsid w:val="00EA33E2"/>
    <w:rsid w:val="00EA3D4D"/>
    <w:rsid w:val="00EA46BC"/>
    <w:rsid w:val="00EA4B19"/>
    <w:rsid w:val="00EA543D"/>
    <w:rsid w:val="00EA5B62"/>
    <w:rsid w:val="00EA5FAC"/>
    <w:rsid w:val="00EA6041"/>
    <w:rsid w:val="00EA706A"/>
    <w:rsid w:val="00EA70E0"/>
    <w:rsid w:val="00EA74E3"/>
    <w:rsid w:val="00EA75AF"/>
    <w:rsid w:val="00EB047A"/>
    <w:rsid w:val="00EB0A8A"/>
    <w:rsid w:val="00EB1BC7"/>
    <w:rsid w:val="00EB4294"/>
    <w:rsid w:val="00EB465B"/>
    <w:rsid w:val="00EB5194"/>
    <w:rsid w:val="00EB5867"/>
    <w:rsid w:val="00EB5C21"/>
    <w:rsid w:val="00EB5CD2"/>
    <w:rsid w:val="00EB6536"/>
    <w:rsid w:val="00EC03F0"/>
    <w:rsid w:val="00EC0BA4"/>
    <w:rsid w:val="00EC0C31"/>
    <w:rsid w:val="00EC0DA7"/>
    <w:rsid w:val="00EC2ABB"/>
    <w:rsid w:val="00EC34A4"/>
    <w:rsid w:val="00EC3A36"/>
    <w:rsid w:val="00EC3F6B"/>
    <w:rsid w:val="00EC5A6E"/>
    <w:rsid w:val="00ED03A9"/>
    <w:rsid w:val="00ED0926"/>
    <w:rsid w:val="00ED0F4A"/>
    <w:rsid w:val="00ED1BC4"/>
    <w:rsid w:val="00ED1BE9"/>
    <w:rsid w:val="00ED1D65"/>
    <w:rsid w:val="00ED29BB"/>
    <w:rsid w:val="00ED37B5"/>
    <w:rsid w:val="00ED3AED"/>
    <w:rsid w:val="00ED4222"/>
    <w:rsid w:val="00ED56FE"/>
    <w:rsid w:val="00ED5CFB"/>
    <w:rsid w:val="00ED6662"/>
    <w:rsid w:val="00ED6990"/>
    <w:rsid w:val="00EE0276"/>
    <w:rsid w:val="00EE0F7F"/>
    <w:rsid w:val="00EE0FF9"/>
    <w:rsid w:val="00EE1CF4"/>
    <w:rsid w:val="00EE2858"/>
    <w:rsid w:val="00EE445C"/>
    <w:rsid w:val="00EE58A1"/>
    <w:rsid w:val="00EE6C37"/>
    <w:rsid w:val="00EE727D"/>
    <w:rsid w:val="00EF1114"/>
    <w:rsid w:val="00EF14F3"/>
    <w:rsid w:val="00EF15E8"/>
    <w:rsid w:val="00EF25A9"/>
    <w:rsid w:val="00EF2799"/>
    <w:rsid w:val="00EF2861"/>
    <w:rsid w:val="00EF31BA"/>
    <w:rsid w:val="00EF3689"/>
    <w:rsid w:val="00EF3742"/>
    <w:rsid w:val="00EF61CD"/>
    <w:rsid w:val="00EF669C"/>
    <w:rsid w:val="00EF786E"/>
    <w:rsid w:val="00EF7A4E"/>
    <w:rsid w:val="00F0051F"/>
    <w:rsid w:val="00F041CF"/>
    <w:rsid w:val="00F04FBD"/>
    <w:rsid w:val="00F06675"/>
    <w:rsid w:val="00F06BB2"/>
    <w:rsid w:val="00F06D0A"/>
    <w:rsid w:val="00F07429"/>
    <w:rsid w:val="00F1033C"/>
    <w:rsid w:val="00F11BD1"/>
    <w:rsid w:val="00F11FB0"/>
    <w:rsid w:val="00F128CE"/>
    <w:rsid w:val="00F129EB"/>
    <w:rsid w:val="00F14BE8"/>
    <w:rsid w:val="00F15328"/>
    <w:rsid w:val="00F172F8"/>
    <w:rsid w:val="00F201EC"/>
    <w:rsid w:val="00F202D1"/>
    <w:rsid w:val="00F205B6"/>
    <w:rsid w:val="00F2060B"/>
    <w:rsid w:val="00F215DA"/>
    <w:rsid w:val="00F21F0B"/>
    <w:rsid w:val="00F227E9"/>
    <w:rsid w:val="00F2315F"/>
    <w:rsid w:val="00F23B0B"/>
    <w:rsid w:val="00F23CBB"/>
    <w:rsid w:val="00F23D97"/>
    <w:rsid w:val="00F244EE"/>
    <w:rsid w:val="00F24C69"/>
    <w:rsid w:val="00F25432"/>
    <w:rsid w:val="00F26656"/>
    <w:rsid w:val="00F274A2"/>
    <w:rsid w:val="00F27610"/>
    <w:rsid w:val="00F2792B"/>
    <w:rsid w:val="00F27CA9"/>
    <w:rsid w:val="00F30901"/>
    <w:rsid w:val="00F309D9"/>
    <w:rsid w:val="00F30FF6"/>
    <w:rsid w:val="00F311A6"/>
    <w:rsid w:val="00F32A33"/>
    <w:rsid w:val="00F32F17"/>
    <w:rsid w:val="00F36256"/>
    <w:rsid w:val="00F375C8"/>
    <w:rsid w:val="00F37920"/>
    <w:rsid w:val="00F37FCE"/>
    <w:rsid w:val="00F40067"/>
    <w:rsid w:val="00F401C9"/>
    <w:rsid w:val="00F407BB"/>
    <w:rsid w:val="00F410F0"/>
    <w:rsid w:val="00F422F5"/>
    <w:rsid w:val="00F424E1"/>
    <w:rsid w:val="00F42945"/>
    <w:rsid w:val="00F4439A"/>
    <w:rsid w:val="00F45C87"/>
    <w:rsid w:val="00F45FBB"/>
    <w:rsid w:val="00F479F2"/>
    <w:rsid w:val="00F5082B"/>
    <w:rsid w:val="00F510C2"/>
    <w:rsid w:val="00F512D3"/>
    <w:rsid w:val="00F51AC8"/>
    <w:rsid w:val="00F51B53"/>
    <w:rsid w:val="00F52E6A"/>
    <w:rsid w:val="00F532FE"/>
    <w:rsid w:val="00F5352C"/>
    <w:rsid w:val="00F535AE"/>
    <w:rsid w:val="00F538BF"/>
    <w:rsid w:val="00F5439F"/>
    <w:rsid w:val="00F548D8"/>
    <w:rsid w:val="00F55329"/>
    <w:rsid w:val="00F5585A"/>
    <w:rsid w:val="00F55A22"/>
    <w:rsid w:val="00F55ADB"/>
    <w:rsid w:val="00F5628B"/>
    <w:rsid w:val="00F5640E"/>
    <w:rsid w:val="00F5679A"/>
    <w:rsid w:val="00F567E2"/>
    <w:rsid w:val="00F5697A"/>
    <w:rsid w:val="00F57A6D"/>
    <w:rsid w:val="00F61030"/>
    <w:rsid w:val="00F63594"/>
    <w:rsid w:val="00F635CF"/>
    <w:rsid w:val="00F639A0"/>
    <w:rsid w:val="00F6407D"/>
    <w:rsid w:val="00F640B3"/>
    <w:rsid w:val="00F64210"/>
    <w:rsid w:val="00F654A2"/>
    <w:rsid w:val="00F65A6C"/>
    <w:rsid w:val="00F65ABE"/>
    <w:rsid w:val="00F65F04"/>
    <w:rsid w:val="00F665CC"/>
    <w:rsid w:val="00F67012"/>
    <w:rsid w:val="00F67EA9"/>
    <w:rsid w:val="00F71162"/>
    <w:rsid w:val="00F7467E"/>
    <w:rsid w:val="00F74974"/>
    <w:rsid w:val="00F766C6"/>
    <w:rsid w:val="00F7717C"/>
    <w:rsid w:val="00F81409"/>
    <w:rsid w:val="00F82635"/>
    <w:rsid w:val="00F83F7C"/>
    <w:rsid w:val="00F8424F"/>
    <w:rsid w:val="00F84D80"/>
    <w:rsid w:val="00F8567A"/>
    <w:rsid w:val="00F8572E"/>
    <w:rsid w:val="00F85F95"/>
    <w:rsid w:val="00F86B10"/>
    <w:rsid w:val="00F9106C"/>
    <w:rsid w:val="00F91B9E"/>
    <w:rsid w:val="00F92068"/>
    <w:rsid w:val="00F92E47"/>
    <w:rsid w:val="00F93A5E"/>
    <w:rsid w:val="00F944F2"/>
    <w:rsid w:val="00F948D4"/>
    <w:rsid w:val="00F95194"/>
    <w:rsid w:val="00F95728"/>
    <w:rsid w:val="00F95DB6"/>
    <w:rsid w:val="00F97084"/>
    <w:rsid w:val="00F9741D"/>
    <w:rsid w:val="00F97973"/>
    <w:rsid w:val="00FA00AB"/>
    <w:rsid w:val="00FA15CA"/>
    <w:rsid w:val="00FA24CC"/>
    <w:rsid w:val="00FA2CB2"/>
    <w:rsid w:val="00FA2E51"/>
    <w:rsid w:val="00FA3454"/>
    <w:rsid w:val="00FA3602"/>
    <w:rsid w:val="00FA361A"/>
    <w:rsid w:val="00FA3E1B"/>
    <w:rsid w:val="00FA5247"/>
    <w:rsid w:val="00FA77A9"/>
    <w:rsid w:val="00FB1954"/>
    <w:rsid w:val="00FB1D2D"/>
    <w:rsid w:val="00FB38FF"/>
    <w:rsid w:val="00FB58AA"/>
    <w:rsid w:val="00FB5A0C"/>
    <w:rsid w:val="00FB5C92"/>
    <w:rsid w:val="00FB5F51"/>
    <w:rsid w:val="00FB7DA9"/>
    <w:rsid w:val="00FC0056"/>
    <w:rsid w:val="00FC07EB"/>
    <w:rsid w:val="00FC0F50"/>
    <w:rsid w:val="00FC109B"/>
    <w:rsid w:val="00FC1A44"/>
    <w:rsid w:val="00FC36A6"/>
    <w:rsid w:val="00FC3F2A"/>
    <w:rsid w:val="00FC45B2"/>
    <w:rsid w:val="00FC514B"/>
    <w:rsid w:val="00FC606D"/>
    <w:rsid w:val="00FC6B3E"/>
    <w:rsid w:val="00FC75F5"/>
    <w:rsid w:val="00FC7EBA"/>
    <w:rsid w:val="00FD054C"/>
    <w:rsid w:val="00FD1056"/>
    <w:rsid w:val="00FD1207"/>
    <w:rsid w:val="00FD266C"/>
    <w:rsid w:val="00FD2D4D"/>
    <w:rsid w:val="00FD5612"/>
    <w:rsid w:val="00FD6A60"/>
    <w:rsid w:val="00FD7950"/>
    <w:rsid w:val="00FE0AB6"/>
    <w:rsid w:val="00FE11C2"/>
    <w:rsid w:val="00FE239D"/>
    <w:rsid w:val="00FE244A"/>
    <w:rsid w:val="00FE38D0"/>
    <w:rsid w:val="00FE3BA9"/>
    <w:rsid w:val="00FE4117"/>
    <w:rsid w:val="00FE506B"/>
    <w:rsid w:val="00FE7F0D"/>
    <w:rsid w:val="00FF0373"/>
    <w:rsid w:val="00FF0DB0"/>
    <w:rsid w:val="00FF13B5"/>
    <w:rsid w:val="00FF28E5"/>
    <w:rsid w:val="00FF2BC5"/>
    <w:rsid w:val="00FF2C7E"/>
    <w:rsid w:val="00FF38EF"/>
    <w:rsid w:val="00FF41CF"/>
    <w:rsid w:val="00FF58D6"/>
    <w:rsid w:val="00FF5B18"/>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v-text-anchor:middle">
      <v:fill type="tile"/>
      <v:stroke weight=".5pt" miterlimit="4"/>
      <v:shadow on="t" color="black" opacity=".5" offset="0"/>
      <v:textbox style="mso-column-margin:3pt;mso-fit-shape-to-text:t" inset="4pt,4pt,4pt,4pt"/>
    </o:shapedefaults>
    <o:shapelayout v:ext="edit">
      <o:idmap v:ext="edit" data="1"/>
    </o:shapelayout>
  </w:shapeDefaults>
  <w:doNotEmbedSmartTags/>
  <w:decimalSymbol w:val="."/>
  <w:listSeparator w:val=","/>
  <w14:docId w14:val="1F6C17F6"/>
  <w15:docId w15:val="{68115B9B-3F46-4BB4-B16B-51353E97F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5">
    <w:lsdException w:name="Normal" w:locked="1" w:qFormat="1"/>
    <w:lsdException w:name="heading 1" w:locked="1" w:uiPriority="99" w:qFormat="1"/>
    <w:lsdException w:name="heading 2" w:locked="1" w:semiHidden="1" w:uiPriority="99" w:unhideWhenUsed="1" w:qFormat="1"/>
    <w:lsdException w:name="heading 3" w:locked="1" w:semiHidden="1" w:uiPriority="99" w:unhideWhenUsed="1" w:qFormat="1"/>
    <w:lsdException w:name="heading 4" w:locked="1" w:semiHidden="1" w:uiPriority="9"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iPriority="99"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iPriority="99"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iPriority="99" w:unhideWhenUsed="1"/>
    <w:lsdException w:name="line number" w:locked="1" w:semiHidden="1" w:unhideWhenUsed="1"/>
    <w:lsdException w:name="page number" w:locked="1" w:semiHidden="1" w:uiPriority="99" w:unhideWhenUsed="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99" w:qFormat="1"/>
    <w:lsdException w:name="Closing" w:locked="1" w:semiHidden="1" w:unhideWhenUsed="1"/>
    <w:lsdException w:name="Signature" w:locked="1" w:semiHidden="1" w:unhideWhenUsed="1"/>
    <w:lsdException w:name="Default Paragraph Font" w:locked="1" w:semiHidden="1" w:unhideWhenUsed="1"/>
    <w:lsdException w:name="Body Text" w:locked="1" w:semiHidden="1" w:uiPriority="99" w:unhideWhenUsed="1"/>
    <w:lsdException w:name="Body Text Indent" w:locked="1" w:semiHidden="1" w:uiPriority="99"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99" w:unhideWhenUsed="1"/>
    <w:lsdException w:name="Body Text 3" w:locked="1" w:semiHidden="1" w:uiPriority="99"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uiPriority="99" w:qFormat="1"/>
    <w:lsdException w:name="Emphasis" w:locked="1" w:qFormat="1"/>
    <w:lsdException w:name="Document Map" w:locked="1" w:semiHidden="1" w:uiPriority="99"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uiPriority="99"/>
    <w:lsdException w:name="Table Grid" w:locked="1"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64"/>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72"/>
    <w:lsdException w:name="Medium Grid 2 Accent 5" w:uiPriority="68"/>
    <w:lsdException w:name="Medium Grid 3 Accent 5" w:uiPriority="60"/>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F1EC4"/>
    <w:rPr>
      <w:sz w:val="24"/>
      <w:szCs w:val="24"/>
      <w:lang w:val="en-US" w:eastAsia="en-US"/>
    </w:rPr>
  </w:style>
  <w:style w:type="paragraph" w:styleId="Ttulo1">
    <w:name w:val="heading 1"/>
    <w:basedOn w:val="Normal"/>
    <w:next w:val="Normal"/>
    <w:link w:val="Ttulo1Car"/>
    <w:uiPriority w:val="99"/>
    <w:qFormat/>
    <w:locked/>
    <w:rsid w:val="0083797C"/>
    <w:pPr>
      <w:keepNext/>
      <w:ind w:left="1985"/>
      <w:outlineLvl w:val="0"/>
    </w:pPr>
    <w:rPr>
      <w:rFonts w:ascii="B Avant Garde Demi" w:eastAsia="Times" w:hAnsi="B Avant Garde Demi"/>
      <w:sz w:val="28"/>
      <w:szCs w:val="20"/>
      <w:lang w:val="es-ES_tradnl" w:eastAsia="es-ES"/>
    </w:rPr>
  </w:style>
  <w:style w:type="paragraph" w:styleId="Ttulo2">
    <w:name w:val="heading 2"/>
    <w:basedOn w:val="Normal"/>
    <w:next w:val="Normal"/>
    <w:link w:val="Ttulo2Car"/>
    <w:uiPriority w:val="99"/>
    <w:unhideWhenUsed/>
    <w:qFormat/>
    <w:locked/>
    <w:rsid w:val="0083797C"/>
    <w:pPr>
      <w:keepNext/>
      <w:keepLines/>
      <w:spacing w:before="200"/>
      <w:outlineLvl w:val="1"/>
    </w:pPr>
    <w:rPr>
      <w:rFonts w:ascii="Cambria" w:hAnsi="Cambria"/>
      <w:b/>
      <w:bCs/>
      <w:color w:val="4F81BD"/>
      <w:sz w:val="26"/>
      <w:szCs w:val="26"/>
      <w:lang w:val="es-ES_tradnl" w:eastAsia="es-ES"/>
    </w:rPr>
  </w:style>
  <w:style w:type="paragraph" w:styleId="Ttulo3">
    <w:name w:val="heading 3"/>
    <w:basedOn w:val="Normal"/>
    <w:next w:val="Normal"/>
    <w:link w:val="Ttulo3Car"/>
    <w:uiPriority w:val="99"/>
    <w:unhideWhenUsed/>
    <w:qFormat/>
    <w:locked/>
    <w:rsid w:val="0083797C"/>
    <w:pPr>
      <w:keepNext/>
      <w:keepLines/>
      <w:spacing w:before="200"/>
      <w:outlineLvl w:val="2"/>
    </w:pPr>
    <w:rPr>
      <w:rFonts w:ascii="Cambria" w:hAnsi="Cambria"/>
      <w:b/>
      <w:bCs/>
      <w:color w:val="4F81BD"/>
      <w:szCs w:val="20"/>
      <w:lang w:val="es-ES_tradnl" w:eastAsia="es-ES"/>
    </w:rPr>
  </w:style>
  <w:style w:type="paragraph" w:styleId="Ttulo4">
    <w:name w:val="heading 4"/>
    <w:basedOn w:val="Normal"/>
    <w:next w:val="Normal"/>
    <w:link w:val="Ttulo4Car"/>
    <w:uiPriority w:val="9"/>
    <w:qFormat/>
    <w:locked/>
    <w:rsid w:val="00212875"/>
    <w:pPr>
      <w:keepNext/>
      <w:overflowPunct w:val="0"/>
      <w:autoSpaceDE w:val="0"/>
      <w:autoSpaceDN w:val="0"/>
      <w:adjustRightInd w:val="0"/>
      <w:jc w:val="center"/>
      <w:textAlignment w:val="baseline"/>
      <w:outlineLvl w:val="3"/>
    </w:pPr>
    <w:rPr>
      <w:rFonts w:ascii="Tahoma" w:hAnsi="Tahoma"/>
      <w:b/>
      <w:sz w:val="20"/>
      <w:szCs w:val="20"/>
      <w:lang w:val="es-MX" w:eastAsia="es-ES"/>
    </w:rPr>
  </w:style>
  <w:style w:type="paragraph" w:styleId="Ttulo5">
    <w:name w:val="heading 5"/>
    <w:basedOn w:val="Normal"/>
    <w:next w:val="Normal"/>
    <w:link w:val="Ttulo5Car"/>
    <w:qFormat/>
    <w:locked/>
    <w:rsid w:val="00212875"/>
    <w:pPr>
      <w:keepNext/>
      <w:overflowPunct w:val="0"/>
      <w:autoSpaceDE w:val="0"/>
      <w:autoSpaceDN w:val="0"/>
      <w:adjustRightInd w:val="0"/>
      <w:jc w:val="center"/>
      <w:textAlignment w:val="baseline"/>
      <w:outlineLvl w:val="4"/>
    </w:pPr>
    <w:rPr>
      <w:rFonts w:ascii="Tahoma" w:hAnsi="Tahoma"/>
      <w:b/>
      <w:sz w:val="18"/>
      <w:szCs w:val="20"/>
      <w:lang w:val="es-MX" w:eastAsia="es-ES"/>
    </w:rPr>
  </w:style>
  <w:style w:type="paragraph" w:styleId="Ttulo6">
    <w:name w:val="heading 6"/>
    <w:basedOn w:val="Normal"/>
    <w:next w:val="Normal"/>
    <w:link w:val="Ttulo6Car"/>
    <w:qFormat/>
    <w:locked/>
    <w:rsid w:val="00212875"/>
    <w:pPr>
      <w:keepNext/>
      <w:suppressAutoHyphens/>
      <w:overflowPunct w:val="0"/>
      <w:autoSpaceDE w:val="0"/>
      <w:autoSpaceDN w:val="0"/>
      <w:adjustRightInd w:val="0"/>
      <w:jc w:val="both"/>
      <w:textAlignment w:val="baseline"/>
      <w:outlineLvl w:val="5"/>
    </w:pPr>
    <w:rPr>
      <w:rFonts w:ascii="Tahoma" w:hAnsi="Tahoma"/>
      <w:b/>
      <w:spacing w:val="-2"/>
      <w:sz w:val="22"/>
      <w:szCs w:val="20"/>
      <w:lang w:val="es-MX" w:eastAsia="es-ES"/>
    </w:rPr>
  </w:style>
  <w:style w:type="paragraph" w:styleId="Ttulo7">
    <w:name w:val="heading 7"/>
    <w:basedOn w:val="Normal"/>
    <w:next w:val="Normal"/>
    <w:link w:val="Ttulo7Car"/>
    <w:qFormat/>
    <w:locked/>
    <w:rsid w:val="00212875"/>
    <w:pPr>
      <w:keepNext/>
      <w:suppressAutoHyphens/>
      <w:overflowPunct w:val="0"/>
      <w:autoSpaceDE w:val="0"/>
      <w:autoSpaceDN w:val="0"/>
      <w:adjustRightInd w:val="0"/>
      <w:ind w:left="227" w:right="135" w:hanging="227"/>
      <w:jc w:val="both"/>
      <w:textAlignment w:val="baseline"/>
      <w:outlineLvl w:val="6"/>
    </w:pPr>
    <w:rPr>
      <w:rFonts w:ascii="Arial" w:hAnsi="Arial"/>
      <w:b/>
      <w:spacing w:val="-2"/>
      <w:sz w:val="22"/>
      <w:szCs w:val="20"/>
      <w:lang w:val="es-ES_tradnl" w:eastAsia="es-ES"/>
    </w:rPr>
  </w:style>
  <w:style w:type="paragraph" w:styleId="Ttulo8">
    <w:name w:val="heading 8"/>
    <w:basedOn w:val="Normal"/>
    <w:next w:val="Normal"/>
    <w:link w:val="Ttulo8Car"/>
    <w:qFormat/>
    <w:locked/>
    <w:rsid w:val="00212875"/>
    <w:pPr>
      <w:keepNext/>
      <w:overflowPunct w:val="0"/>
      <w:autoSpaceDE w:val="0"/>
      <w:autoSpaceDN w:val="0"/>
      <w:adjustRightInd w:val="0"/>
      <w:ind w:left="-1276"/>
      <w:jc w:val="both"/>
      <w:textAlignment w:val="baseline"/>
      <w:outlineLvl w:val="7"/>
    </w:pPr>
    <w:rPr>
      <w:rFonts w:ascii="Arial" w:hAnsi="Arial"/>
      <w:szCs w:val="20"/>
      <w:lang w:val="es-MX" w:eastAsia="es-ES"/>
    </w:rPr>
  </w:style>
  <w:style w:type="paragraph" w:styleId="Ttulo9">
    <w:name w:val="heading 9"/>
    <w:basedOn w:val="Normal"/>
    <w:next w:val="Normal"/>
    <w:link w:val="Ttulo9Car"/>
    <w:qFormat/>
    <w:locked/>
    <w:rsid w:val="00212875"/>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left="-1276"/>
      <w:textAlignment w:val="baseline"/>
      <w:outlineLvl w:val="8"/>
    </w:pPr>
    <w:rPr>
      <w:rFonts w:ascii="Arial" w:hAnsi="Arial"/>
      <w:b/>
      <w:sz w:val="22"/>
      <w:szCs w:val="20"/>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9"/>
    <w:rsid w:val="0083797C"/>
    <w:rPr>
      <w:rFonts w:ascii="B Avant Garde Demi" w:eastAsia="Times" w:hAnsi="B Avant Garde Demi"/>
      <w:sz w:val="28"/>
      <w:lang w:val="es-ES_tradnl" w:eastAsia="es-ES"/>
    </w:rPr>
  </w:style>
  <w:style w:type="character" w:customStyle="1" w:styleId="Ttulo2Car">
    <w:name w:val="Título 2 Car"/>
    <w:link w:val="Ttulo2"/>
    <w:uiPriority w:val="99"/>
    <w:rsid w:val="0083797C"/>
    <w:rPr>
      <w:rFonts w:ascii="Cambria" w:hAnsi="Cambria"/>
      <w:b/>
      <w:bCs/>
      <w:color w:val="4F81BD"/>
      <w:sz w:val="26"/>
      <w:szCs w:val="26"/>
      <w:lang w:val="es-ES_tradnl" w:eastAsia="es-ES"/>
    </w:rPr>
  </w:style>
  <w:style w:type="character" w:customStyle="1" w:styleId="Ttulo3Car">
    <w:name w:val="Título 3 Car"/>
    <w:link w:val="Ttulo3"/>
    <w:uiPriority w:val="99"/>
    <w:rsid w:val="0083797C"/>
    <w:rPr>
      <w:rFonts w:ascii="Cambria" w:hAnsi="Cambria"/>
      <w:b/>
      <w:bCs/>
      <w:color w:val="4F81BD"/>
      <w:sz w:val="24"/>
      <w:lang w:val="es-ES_tradnl" w:eastAsia="es-ES"/>
    </w:rPr>
  </w:style>
  <w:style w:type="character" w:styleId="Hipervnculo">
    <w:name w:val="Hyperlink"/>
    <w:uiPriority w:val="99"/>
    <w:rsid w:val="007F1EC4"/>
    <w:rPr>
      <w:u w:val="single"/>
    </w:rPr>
  </w:style>
  <w:style w:type="paragraph" w:customStyle="1" w:styleId="Body">
    <w:name w:val="Body"/>
    <w:rsid w:val="007F1EC4"/>
    <w:rPr>
      <w:rFonts w:ascii="Helvetica" w:eastAsia="Arial Unicode MS" w:hAnsi="Helvetica" w:cs="Arial Unicode MS"/>
      <w:color w:val="000000"/>
      <w:sz w:val="22"/>
      <w:szCs w:val="22"/>
    </w:rPr>
  </w:style>
  <w:style w:type="paragraph" w:styleId="Encabezado">
    <w:name w:val="header"/>
    <w:basedOn w:val="Normal"/>
    <w:link w:val="EncabezadoCar"/>
    <w:uiPriority w:val="99"/>
    <w:locked/>
    <w:rsid w:val="00610F17"/>
    <w:pPr>
      <w:tabs>
        <w:tab w:val="center" w:pos="4419"/>
        <w:tab w:val="right" w:pos="8838"/>
      </w:tabs>
    </w:pPr>
  </w:style>
  <w:style w:type="character" w:customStyle="1" w:styleId="EncabezadoCar">
    <w:name w:val="Encabezado Car"/>
    <w:link w:val="Encabezado"/>
    <w:uiPriority w:val="99"/>
    <w:rsid w:val="00610F17"/>
    <w:rPr>
      <w:sz w:val="24"/>
      <w:szCs w:val="24"/>
      <w:lang w:val="en-US" w:eastAsia="en-US"/>
    </w:rPr>
  </w:style>
  <w:style w:type="paragraph" w:styleId="Piedepgina">
    <w:name w:val="footer"/>
    <w:basedOn w:val="Normal"/>
    <w:link w:val="PiedepginaCar"/>
    <w:uiPriority w:val="99"/>
    <w:locked/>
    <w:rsid w:val="00610F17"/>
    <w:pPr>
      <w:tabs>
        <w:tab w:val="center" w:pos="4419"/>
        <w:tab w:val="right" w:pos="8838"/>
      </w:tabs>
    </w:pPr>
  </w:style>
  <w:style w:type="character" w:customStyle="1" w:styleId="PiedepginaCar">
    <w:name w:val="Pie de página Car"/>
    <w:link w:val="Piedepgina"/>
    <w:uiPriority w:val="99"/>
    <w:rsid w:val="00610F17"/>
    <w:rPr>
      <w:sz w:val="24"/>
      <w:szCs w:val="24"/>
      <w:lang w:val="en-US" w:eastAsia="en-US"/>
    </w:rPr>
  </w:style>
  <w:style w:type="paragraph" w:styleId="Textodeglobo">
    <w:name w:val="Balloon Text"/>
    <w:basedOn w:val="Normal"/>
    <w:link w:val="TextodegloboCar"/>
    <w:uiPriority w:val="99"/>
    <w:locked/>
    <w:rsid w:val="0080211C"/>
    <w:rPr>
      <w:rFonts w:ascii="Segoe UI" w:hAnsi="Segoe UI" w:cs="Segoe UI"/>
      <w:sz w:val="18"/>
      <w:szCs w:val="18"/>
    </w:rPr>
  </w:style>
  <w:style w:type="character" w:customStyle="1" w:styleId="TextodegloboCar">
    <w:name w:val="Texto de globo Car"/>
    <w:link w:val="Textodeglobo"/>
    <w:uiPriority w:val="99"/>
    <w:rsid w:val="0080211C"/>
    <w:rPr>
      <w:rFonts w:ascii="Segoe UI" w:hAnsi="Segoe UI" w:cs="Segoe UI"/>
      <w:sz w:val="18"/>
      <w:szCs w:val="18"/>
      <w:lang w:val="en-US" w:eastAsia="en-US"/>
    </w:rPr>
  </w:style>
  <w:style w:type="paragraph" w:styleId="NormalWeb">
    <w:name w:val="Normal (Web)"/>
    <w:basedOn w:val="Normal"/>
    <w:uiPriority w:val="99"/>
    <w:unhideWhenUsed/>
    <w:locked/>
    <w:rsid w:val="00E766E1"/>
    <w:pPr>
      <w:spacing w:before="100" w:beforeAutospacing="1" w:after="100" w:afterAutospacing="1"/>
    </w:pPr>
    <w:rPr>
      <w:lang w:val="es-MX" w:eastAsia="es-MX"/>
    </w:rPr>
  </w:style>
  <w:style w:type="paragraph" w:styleId="Ttulo">
    <w:name w:val="Title"/>
    <w:basedOn w:val="Normal"/>
    <w:link w:val="TtuloCar"/>
    <w:uiPriority w:val="99"/>
    <w:qFormat/>
    <w:locked/>
    <w:rsid w:val="0083797C"/>
    <w:pPr>
      <w:jc w:val="center"/>
    </w:pPr>
    <w:rPr>
      <w:rFonts w:ascii="Arial" w:hAnsi="Arial" w:cs="Arial"/>
      <w:b/>
      <w:bCs/>
      <w:sz w:val="28"/>
      <w:lang w:val="es-ES" w:eastAsia="es-ES"/>
    </w:rPr>
  </w:style>
  <w:style w:type="character" w:customStyle="1" w:styleId="TtuloCar">
    <w:name w:val="Título Car"/>
    <w:link w:val="Ttulo"/>
    <w:uiPriority w:val="99"/>
    <w:rsid w:val="0083797C"/>
    <w:rPr>
      <w:rFonts w:ascii="Arial" w:hAnsi="Arial" w:cs="Arial"/>
      <w:b/>
      <w:bCs/>
      <w:sz w:val="28"/>
      <w:szCs w:val="24"/>
      <w:lang w:val="es-ES" w:eastAsia="es-ES"/>
    </w:rPr>
  </w:style>
  <w:style w:type="paragraph" w:customStyle="1" w:styleId="txtgral">
    <w:name w:val="txt_gral"/>
    <w:basedOn w:val="Normal"/>
    <w:uiPriority w:val="99"/>
    <w:rsid w:val="0083797C"/>
    <w:pPr>
      <w:spacing w:before="100" w:beforeAutospacing="1" w:after="100" w:afterAutospacing="1"/>
    </w:pPr>
    <w:rPr>
      <w:rFonts w:ascii="Verdana" w:hAnsi="Verdana"/>
      <w:color w:val="595959"/>
      <w:sz w:val="17"/>
      <w:szCs w:val="17"/>
      <w:lang w:val="es-ES" w:eastAsia="es-ES"/>
    </w:rPr>
  </w:style>
  <w:style w:type="character" w:styleId="Nmerodepgina">
    <w:name w:val="page number"/>
    <w:uiPriority w:val="99"/>
    <w:locked/>
    <w:rsid w:val="0083797C"/>
  </w:style>
  <w:style w:type="character" w:styleId="Hipervnculovisitado">
    <w:name w:val="FollowedHyperlink"/>
    <w:locked/>
    <w:rsid w:val="0083797C"/>
    <w:rPr>
      <w:color w:val="800080"/>
      <w:u w:val="single"/>
    </w:rPr>
  </w:style>
  <w:style w:type="paragraph" w:styleId="Prrafodelista">
    <w:name w:val="List Paragraph"/>
    <w:basedOn w:val="Normal"/>
    <w:link w:val="PrrafodelistaCar"/>
    <w:uiPriority w:val="34"/>
    <w:qFormat/>
    <w:rsid w:val="0083797C"/>
    <w:pPr>
      <w:ind w:left="720"/>
      <w:contextualSpacing/>
    </w:pPr>
    <w:rPr>
      <w:rFonts w:ascii="Times" w:eastAsia="Times" w:hAnsi="Times"/>
      <w:szCs w:val="20"/>
      <w:lang w:val="es-ES_tradnl" w:eastAsia="es-ES"/>
    </w:rPr>
  </w:style>
  <w:style w:type="character" w:customStyle="1" w:styleId="PrrafodelistaCar">
    <w:name w:val="Párrafo de lista Car"/>
    <w:link w:val="Prrafodelista"/>
    <w:uiPriority w:val="34"/>
    <w:rsid w:val="0083797C"/>
    <w:rPr>
      <w:rFonts w:ascii="Times" w:eastAsia="Times" w:hAnsi="Times"/>
      <w:sz w:val="24"/>
      <w:lang w:val="es-ES_tradnl" w:eastAsia="es-ES"/>
    </w:rPr>
  </w:style>
  <w:style w:type="paragraph" w:styleId="Textonotaalfinal">
    <w:name w:val="endnote text"/>
    <w:basedOn w:val="Normal"/>
    <w:link w:val="TextonotaalfinalCar"/>
    <w:uiPriority w:val="99"/>
    <w:locked/>
    <w:rsid w:val="0083797C"/>
    <w:rPr>
      <w:rFonts w:ascii="Times" w:eastAsia="Times" w:hAnsi="Times"/>
      <w:sz w:val="20"/>
      <w:szCs w:val="20"/>
      <w:lang w:val="es-ES_tradnl" w:eastAsia="es-ES"/>
    </w:rPr>
  </w:style>
  <w:style w:type="character" w:customStyle="1" w:styleId="TextonotaalfinalCar">
    <w:name w:val="Texto nota al final Car"/>
    <w:link w:val="Textonotaalfinal"/>
    <w:uiPriority w:val="99"/>
    <w:rsid w:val="0083797C"/>
    <w:rPr>
      <w:rFonts w:ascii="Times" w:eastAsia="Times" w:hAnsi="Times"/>
      <w:lang w:val="es-ES_tradnl" w:eastAsia="es-ES"/>
    </w:rPr>
  </w:style>
  <w:style w:type="character" w:styleId="Refdenotaalfinal">
    <w:name w:val="endnote reference"/>
    <w:uiPriority w:val="99"/>
    <w:locked/>
    <w:rsid w:val="0083797C"/>
    <w:rPr>
      <w:vertAlign w:val="superscript"/>
    </w:rPr>
  </w:style>
  <w:style w:type="paragraph" w:styleId="Textonotapie">
    <w:name w:val="footnote text"/>
    <w:aliases w:val=" Car Car Car Car Car Car Car Car Car Car, Car Car Car Car Car Car Car Car Car Car Car, Car Car Car Car Car Car Car Car Car Car Car Car Car,fn"/>
    <w:basedOn w:val="Normal"/>
    <w:link w:val="TextonotapieCar"/>
    <w:locked/>
    <w:rsid w:val="0083797C"/>
    <w:rPr>
      <w:rFonts w:ascii="Times" w:eastAsia="Times" w:hAnsi="Times"/>
      <w:sz w:val="20"/>
      <w:szCs w:val="20"/>
      <w:lang w:val="es-ES_tradnl" w:eastAsia="es-ES"/>
    </w:rPr>
  </w:style>
  <w:style w:type="character" w:customStyle="1" w:styleId="TextonotapieCar">
    <w:name w:val="Texto nota pie Car"/>
    <w:aliases w:val=" Car Car Car Car Car Car Car Car Car Car Car1, Car Car Car Car Car Car Car Car Car Car Car Car, Car Car Car Car Car Car Car Car Car Car Car Car Car Car,fn Car"/>
    <w:link w:val="Textonotapie"/>
    <w:rsid w:val="0083797C"/>
    <w:rPr>
      <w:rFonts w:ascii="Times" w:eastAsia="Times" w:hAnsi="Times"/>
      <w:lang w:val="es-ES_tradnl" w:eastAsia="es-ES"/>
    </w:rPr>
  </w:style>
  <w:style w:type="character" w:styleId="Refdenotaalpie">
    <w:name w:val="footnote reference"/>
    <w:uiPriority w:val="99"/>
    <w:locked/>
    <w:rsid w:val="0083797C"/>
    <w:rPr>
      <w:rFonts w:cs="Times New Roman"/>
      <w:vertAlign w:val="superscript"/>
    </w:rPr>
  </w:style>
  <w:style w:type="paragraph" w:styleId="Bibliografa">
    <w:name w:val="Bibliography"/>
    <w:basedOn w:val="Normal"/>
    <w:next w:val="Normal"/>
    <w:uiPriority w:val="37"/>
    <w:unhideWhenUsed/>
    <w:rsid w:val="0083797C"/>
    <w:rPr>
      <w:rFonts w:ascii="Times" w:eastAsia="Times" w:hAnsi="Times"/>
      <w:szCs w:val="20"/>
      <w:lang w:val="es-ES_tradnl" w:eastAsia="es-ES"/>
    </w:rPr>
  </w:style>
  <w:style w:type="table" w:styleId="Tablaconcuadrcula">
    <w:name w:val="Table Grid"/>
    <w:basedOn w:val="Tablanormal"/>
    <w:uiPriority w:val="59"/>
    <w:locked/>
    <w:rsid w:val="0083797C"/>
    <w:rPr>
      <w:rFonts w:ascii="Times" w:eastAsia="Times" w:hAnsi="Times"/>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uiPriority w:val="99"/>
    <w:unhideWhenUsed/>
    <w:locked/>
    <w:rsid w:val="0083797C"/>
    <w:rPr>
      <w:sz w:val="16"/>
      <w:szCs w:val="16"/>
    </w:rPr>
  </w:style>
  <w:style w:type="paragraph" w:styleId="Textocomentario">
    <w:name w:val="annotation text"/>
    <w:basedOn w:val="Normal"/>
    <w:link w:val="TextocomentarioCar"/>
    <w:uiPriority w:val="99"/>
    <w:unhideWhenUsed/>
    <w:locked/>
    <w:rsid w:val="0083797C"/>
    <w:rPr>
      <w:rFonts w:ascii="Times" w:eastAsia="Times" w:hAnsi="Times"/>
      <w:sz w:val="20"/>
      <w:szCs w:val="20"/>
      <w:lang w:val="es-ES_tradnl" w:eastAsia="es-ES"/>
    </w:rPr>
  </w:style>
  <w:style w:type="character" w:customStyle="1" w:styleId="TextocomentarioCar">
    <w:name w:val="Texto comentario Car"/>
    <w:link w:val="Textocomentario"/>
    <w:uiPriority w:val="99"/>
    <w:rsid w:val="0083797C"/>
    <w:rPr>
      <w:rFonts w:ascii="Times" w:eastAsia="Times" w:hAnsi="Times"/>
      <w:lang w:val="es-ES_tradnl" w:eastAsia="es-ES"/>
    </w:rPr>
  </w:style>
  <w:style w:type="paragraph" w:styleId="Asuntodelcomentario">
    <w:name w:val="annotation subject"/>
    <w:basedOn w:val="Textocomentario"/>
    <w:next w:val="Textocomentario"/>
    <w:link w:val="AsuntodelcomentarioCar"/>
    <w:uiPriority w:val="99"/>
    <w:unhideWhenUsed/>
    <w:locked/>
    <w:rsid w:val="0083797C"/>
    <w:rPr>
      <w:b/>
      <w:bCs/>
    </w:rPr>
  </w:style>
  <w:style w:type="character" w:customStyle="1" w:styleId="AsuntodelcomentarioCar">
    <w:name w:val="Asunto del comentario Car"/>
    <w:link w:val="Asuntodelcomentario"/>
    <w:uiPriority w:val="99"/>
    <w:rsid w:val="0083797C"/>
    <w:rPr>
      <w:rFonts w:ascii="Times" w:eastAsia="Times" w:hAnsi="Times"/>
      <w:b/>
      <w:bCs/>
      <w:lang w:val="es-ES_tradnl" w:eastAsia="es-ES"/>
    </w:rPr>
  </w:style>
  <w:style w:type="character" w:customStyle="1" w:styleId="apple-converted-space">
    <w:name w:val="apple-converted-space"/>
    <w:rsid w:val="0083797C"/>
  </w:style>
  <w:style w:type="character" w:customStyle="1" w:styleId="Ttulo4Car">
    <w:name w:val="Título 4 Car"/>
    <w:link w:val="Ttulo4"/>
    <w:uiPriority w:val="9"/>
    <w:rsid w:val="00212875"/>
    <w:rPr>
      <w:rFonts w:ascii="Tahoma" w:hAnsi="Tahoma"/>
      <w:b/>
      <w:lang w:eastAsia="es-ES"/>
    </w:rPr>
  </w:style>
  <w:style w:type="character" w:customStyle="1" w:styleId="Ttulo5Car">
    <w:name w:val="Título 5 Car"/>
    <w:link w:val="Ttulo5"/>
    <w:rsid w:val="00212875"/>
    <w:rPr>
      <w:rFonts w:ascii="Tahoma" w:hAnsi="Tahoma"/>
      <w:b/>
      <w:sz w:val="18"/>
      <w:lang w:eastAsia="es-ES"/>
    </w:rPr>
  </w:style>
  <w:style w:type="character" w:customStyle="1" w:styleId="Ttulo6Car">
    <w:name w:val="Título 6 Car"/>
    <w:link w:val="Ttulo6"/>
    <w:rsid w:val="00212875"/>
    <w:rPr>
      <w:rFonts w:ascii="Tahoma" w:hAnsi="Tahoma"/>
      <w:b/>
      <w:spacing w:val="-2"/>
      <w:sz w:val="22"/>
      <w:lang w:eastAsia="es-ES"/>
    </w:rPr>
  </w:style>
  <w:style w:type="character" w:customStyle="1" w:styleId="Ttulo7Car">
    <w:name w:val="Título 7 Car"/>
    <w:link w:val="Ttulo7"/>
    <w:rsid w:val="00212875"/>
    <w:rPr>
      <w:rFonts w:ascii="Arial" w:hAnsi="Arial"/>
      <w:b/>
      <w:spacing w:val="-2"/>
      <w:sz w:val="22"/>
      <w:lang w:val="es-ES_tradnl" w:eastAsia="es-ES"/>
    </w:rPr>
  </w:style>
  <w:style w:type="character" w:customStyle="1" w:styleId="Ttulo8Car">
    <w:name w:val="Título 8 Car"/>
    <w:link w:val="Ttulo8"/>
    <w:rsid w:val="00212875"/>
    <w:rPr>
      <w:rFonts w:ascii="Arial" w:hAnsi="Arial"/>
      <w:sz w:val="24"/>
      <w:lang w:eastAsia="es-ES"/>
    </w:rPr>
  </w:style>
  <w:style w:type="character" w:customStyle="1" w:styleId="Ttulo9Car">
    <w:name w:val="Título 9 Car"/>
    <w:link w:val="Ttulo9"/>
    <w:rsid w:val="00212875"/>
    <w:rPr>
      <w:rFonts w:ascii="Arial" w:hAnsi="Arial"/>
      <w:b/>
      <w:sz w:val="22"/>
      <w:lang w:eastAsia="es-ES"/>
    </w:rPr>
  </w:style>
  <w:style w:type="paragraph" w:customStyle="1" w:styleId="Prrafodelista1">
    <w:name w:val="Párrafo de lista1"/>
    <w:basedOn w:val="Normal"/>
    <w:uiPriority w:val="99"/>
    <w:qFormat/>
    <w:rsid w:val="0021287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s-MX"/>
    </w:rPr>
  </w:style>
  <w:style w:type="paragraph" w:customStyle="1" w:styleId="Textodebloque1">
    <w:name w:val="Texto de bloque1"/>
    <w:basedOn w:val="Normal"/>
    <w:rsid w:val="00212875"/>
    <w:pPr>
      <w:tabs>
        <w:tab w:val="left" w:pos="993"/>
      </w:tabs>
      <w:overflowPunct w:val="0"/>
      <w:autoSpaceDE w:val="0"/>
      <w:autoSpaceDN w:val="0"/>
      <w:adjustRightInd w:val="0"/>
      <w:ind w:left="993" w:right="-143" w:hanging="993"/>
      <w:jc w:val="both"/>
      <w:textAlignment w:val="baseline"/>
    </w:pPr>
    <w:rPr>
      <w:rFonts w:ascii="Tahoma" w:hAnsi="Tahoma"/>
      <w:sz w:val="22"/>
      <w:szCs w:val="20"/>
      <w:lang w:val="es-MX" w:eastAsia="es-ES"/>
    </w:rPr>
  </w:style>
  <w:style w:type="paragraph" w:customStyle="1" w:styleId="Textoindependiente21">
    <w:name w:val="Texto independiente 21"/>
    <w:basedOn w:val="Normal"/>
    <w:uiPriority w:val="99"/>
    <w:rsid w:val="00212875"/>
    <w:pPr>
      <w:overflowPunct w:val="0"/>
      <w:autoSpaceDE w:val="0"/>
      <w:autoSpaceDN w:val="0"/>
      <w:adjustRightInd w:val="0"/>
      <w:ind w:left="709"/>
      <w:jc w:val="both"/>
      <w:textAlignment w:val="baseline"/>
    </w:pPr>
    <w:rPr>
      <w:rFonts w:ascii="Tahoma" w:hAnsi="Tahoma"/>
      <w:sz w:val="20"/>
      <w:szCs w:val="20"/>
      <w:lang w:val="es-MX" w:eastAsia="es-ES"/>
    </w:rPr>
  </w:style>
  <w:style w:type="paragraph" w:styleId="Textoindependiente">
    <w:name w:val="Body Text"/>
    <w:basedOn w:val="Normal"/>
    <w:link w:val="TextoindependienteCar"/>
    <w:uiPriority w:val="99"/>
    <w:locked/>
    <w:rsid w:val="00212875"/>
    <w:pPr>
      <w:overflowPunct w:val="0"/>
      <w:autoSpaceDE w:val="0"/>
      <w:autoSpaceDN w:val="0"/>
      <w:adjustRightInd w:val="0"/>
      <w:jc w:val="both"/>
      <w:textAlignment w:val="baseline"/>
    </w:pPr>
    <w:rPr>
      <w:rFonts w:ascii="Tahoma" w:hAnsi="Tahoma"/>
      <w:sz w:val="20"/>
      <w:szCs w:val="20"/>
      <w:lang w:val="es-MX" w:eastAsia="es-ES"/>
    </w:rPr>
  </w:style>
  <w:style w:type="character" w:customStyle="1" w:styleId="TextoindependienteCar">
    <w:name w:val="Texto independiente Car"/>
    <w:link w:val="Textoindependiente"/>
    <w:uiPriority w:val="99"/>
    <w:rsid w:val="00212875"/>
    <w:rPr>
      <w:rFonts w:ascii="Tahoma" w:hAnsi="Tahoma"/>
      <w:lang w:eastAsia="es-ES"/>
    </w:rPr>
  </w:style>
  <w:style w:type="paragraph" w:customStyle="1" w:styleId="Sangra2detindependiente1">
    <w:name w:val="Sangría 2 de t. independiente1"/>
    <w:basedOn w:val="Normal"/>
    <w:rsid w:val="00212875"/>
    <w:pPr>
      <w:overflowPunct w:val="0"/>
      <w:autoSpaceDE w:val="0"/>
      <w:autoSpaceDN w:val="0"/>
      <w:adjustRightInd w:val="0"/>
      <w:ind w:left="1418"/>
      <w:jc w:val="both"/>
      <w:textAlignment w:val="baseline"/>
    </w:pPr>
    <w:rPr>
      <w:rFonts w:ascii="Tahoma" w:hAnsi="Tahoma"/>
      <w:sz w:val="20"/>
      <w:szCs w:val="20"/>
      <w:lang w:val="es-MX" w:eastAsia="es-ES"/>
    </w:rPr>
  </w:style>
  <w:style w:type="character" w:customStyle="1" w:styleId="Hipervnculo1">
    <w:name w:val="Hipervínculo1"/>
    <w:rsid w:val="00212875"/>
    <w:rPr>
      <w:color w:val="0000FF"/>
      <w:u w:val="single"/>
    </w:rPr>
  </w:style>
  <w:style w:type="paragraph" w:customStyle="1" w:styleId="Sangra3detindependiente1">
    <w:name w:val="Sangría 3 de t. independiente1"/>
    <w:basedOn w:val="Normal"/>
    <w:rsid w:val="00212875"/>
    <w:pPr>
      <w:overflowPunct w:val="0"/>
      <w:autoSpaceDE w:val="0"/>
      <w:autoSpaceDN w:val="0"/>
      <w:adjustRightInd w:val="0"/>
      <w:ind w:left="1418" w:hanging="709"/>
      <w:jc w:val="both"/>
      <w:textAlignment w:val="baseline"/>
    </w:pPr>
    <w:rPr>
      <w:rFonts w:ascii="Tahoma" w:hAnsi="Tahoma"/>
      <w:b/>
      <w:sz w:val="20"/>
      <w:szCs w:val="20"/>
      <w:lang w:val="es-MX" w:eastAsia="es-ES"/>
    </w:rPr>
  </w:style>
  <w:style w:type="paragraph" w:customStyle="1" w:styleId="BodyText22">
    <w:name w:val="Body Text 22"/>
    <w:basedOn w:val="Normal"/>
    <w:rsid w:val="00212875"/>
    <w:pPr>
      <w:tabs>
        <w:tab w:val="left" w:pos="709"/>
      </w:tabs>
      <w:overflowPunct w:val="0"/>
      <w:autoSpaceDE w:val="0"/>
      <w:autoSpaceDN w:val="0"/>
      <w:adjustRightInd w:val="0"/>
      <w:jc w:val="both"/>
      <w:textAlignment w:val="baseline"/>
    </w:pPr>
    <w:rPr>
      <w:rFonts w:ascii="Tahoma" w:hAnsi="Tahoma"/>
      <w:b/>
      <w:sz w:val="20"/>
      <w:szCs w:val="20"/>
      <w:lang w:val="es-MX" w:eastAsia="es-ES"/>
    </w:rPr>
  </w:style>
  <w:style w:type="paragraph" w:customStyle="1" w:styleId="Textoindependiente31">
    <w:name w:val="Texto independiente 31"/>
    <w:basedOn w:val="Normal"/>
    <w:rsid w:val="00212875"/>
    <w:pPr>
      <w:overflowPunct w:val="0"/>
      <w:autoSpaceDE w:val="0"/>
      <w:autoSpaceDN w:val="0"/>
      <w:adjustRightInd w:val="0"/>
      <w:jc w:val="both"/>
      <w:textAlignment w:val="baseline"/>
    </w:pPr>
    <w:rPr>
      <w:rFonts w:ascii="Tahoma" w:hAnsi="Tahoma"/>
      <w:sz w:val="22"/>
      <w:szCs w:val="20"/>
      <w:lang w:val="es-MX" w:eastAsia="es-ES"/>
    </w:rPr>
  </w:style>
  <w:style w:type="paragraph" w:customStyle="1" w:styleId="BodyText23">
    <w:name w:val="Body Text 23"/>
    <w:basedOn w:val="Normal"/>
    <w:rsid w:val="00212875"/>
    <w:pPr>
      <w:widowControl w:val="0"/>
      <w:tabs>
        <w:tab w:val="left" w:pos="-1276"/>
      </w:tabs>
      <w:suppressAutoHyphens/>
      <w:overflowPunct w:val="0"/>
      <w:autoSpaceDE w:val="0"/>
      <w:autoSpaceDN w:val="0"/>
      <w:adjustRightInd w:val="0"/>
      <w:jc w:val="both"/>
      <w:textAlignment w:val="baseline"/>
    </w:pPr>
    <w:rPr>
      <w:rFonts w:ascii="Arial" w:hAnsi="Arial"/>
      <w:spacing w:val="-2"/>
      <w:sz w:val="22"/>
      <w:szCs w:val="20"/>
      <w:lang w:val="es-MX" w:eastAsia="es-ES"/>
    </w:rPr>
  </w:style>
  <w:style w:type="paragraph" w:customStyle="1" w:styleId="BodyTextIndent21">
    <w:name w:val="Body Text Indent 21"/>
    <w:basedOn w:val="Normal"/>
    <w:rsid w:val="00212875"/>
    <w:pPr>
      <w:widowControl w:val="0"/>
      <w:tabs>
        <w:tab w:val="left" w:pos="709"/>
        <w:tab w:val="left" w:pos="1134"/>
      </w:tabs>
      <w:suppressAutoHyphens/>
      <w:overflowPunct w:val="0"/>
      <w:autoSpaceDE w:val="0"/>
      <w:autoSpaceDN w:val="0"/>
      <w:adjustRightInd w:val="0"/>
      <w:ind w:left="709" w:hanging="425"/>
      <w:jc w:val="both"/>
      <w:textAlignment w:val="baseline"/>
    </w:pPr>
    <w:rPr>
      <w:rFonts w:ascii="Arial" w:hAnsi="Arial"/>
      <w:spacing w:val="-2"/>
      <w:szCs w:val="20"/>
      <w:lang w:val="es-MX" w:eastAsia="es-ES"/>
    </w:rPr>
  </w:style>
  <w:style w:type="paragraph" w:customStyle="1" w:styleId="BodyTextIndent22">
    <w:name w:val="Body Text Indent 22"/>
    <w:basedOn w:val="Normal"/>
    <w:rsid w:val="00212875"/>
    <w:pPr>
      <w:widowControl w:val="0"/>
      <w:tabs>
        <w:tab w:val="left" w:pos="0"/>
        <w:tab w:val="left" w:pos="227"/>
        <w:tab w:val="left" w:pos="720"/>
      </w:tabs>
      <w:suppressAutoHyphens/>
      <w:overflowPunct w:val="0"/>
      <w:autoSpaceDE w:val="0"/>
      <w:autoSpaceDN w:val="0"/>
      <w:adjustRightInd w:val="0"/>
      <w:ind w:left="2268" w:hanging="2268"/>
      <w:jc w:val="both"/>
      <w:textAlignment w:val="baseline"/>
    </w:pPr>
    <w:rPr>
      <w:rFonts w:ascii="Arial" w:hAnsi="Arial"/>
      <w:spacing w:val="-2"/>
      <w:sz w:val="22"/>
      <w:szCs w:val="20"/>
      <w:lang w:val="es-ES_tradnl" w:eastAsia="es-ES"/>
    </w:rPr>
  </w:style>
  <w:style w:type="paragraph" w:customStyle="1" w:styleId="BodyTextIndent33">
    <w:name w:val="Body Text Indent 33"/>
    <w:basedOn w:val="Normal"/>
    <w:rsid w:val="00212875"/>
    <w:pPr>
      <w:widowControl w:val="0"/>
      <w:tabs>
        <w:tab w:val="left" w:pos="0"/>
        <w:tab w:val="left" w:pos="227"/>
        <w:tab w:val="left" w:pos="720"/>
        <w:tab w:val="left" w:pos="1440"/>
        <w:tab w:val="left" w:pos="2127"/>
        <w:tab w:val="left" w:pos="2268"/>
      </w:tabs>
      <w:suppressAutoHyphens/>
      <w:overflowPunct w:val="0"/>
      <w:autoSpaceDE w:val="0"/>
      <w:autoSpaceDN w:val="0"/>
      <w:adjustRightInd w:val="0"/>
      <w:ind w:left="2127" w:hanging="2127"/>
      <w:jc w:val="both"/>
      <w:textAlignment w:val="baseline"/>
    </w:pPr>
    <w:rPr>
      <w:rFonts w:ascii="Arial" w:hAnsi="Arial"/>
      <w:spacing w:val="-2"/>
      <w:sz w:val="22"/>
      <w:szCs w:val="20"/>
      <w:lang w:val="es-ES_tradnl" w:eastAsia="es-ES"/>
    </w:rPr>
  </w:style>
  <w:style w:type="paragraph" w:customStyle="1" w:styleId="BodyText24">
    <w:name w:val="Body Text 24"/>
    <w:basedOn w:val="Normal"/>
    <w:rsid w:val="00212875"/>
    <w:pPr>
      <w:widowControl w:val="0"/>
      <w:tabs>
        <w:tab w:val="left" w:pos="0"/>
        <w:tab w:val="left" w:pos="227"/>
        <w:tab w:val="left" w:pos="720"/>
        <w:tab w:val="left" w:pos="1440"/>
        <w:tab w:val="left" w:pos="2160"/>
      </w:tabs>
      <w:suppressAutoHyphens/>
      <w:overflowPunct w:val="0"/>
      <w:autoSpaceDE w:val="0"/>
      <w:autoSpaceDN w:val="0"/>
      <w:adjustRightInd w:val="0"/>
      <w:ind w:left="851" w:hanging="567"/>
      <w:jc w:val="both"/>
      <w:textAlignment w:val="baseline"/>
    </w:pPr>
    <w:rPr>
      <w:rFonts w:ascii="Arial" w:hAnsi="Arial"/>
      <w:spacing w:val="-2"/>
      <w:sz w:val="22"/>
      <w:szCs w:val="20"/>
      <w:lang w:val="es-MX" w:eastAsia="es-ES"/>
    </w:rPr>
  </w:style>
  <w:style w:type="paragraph" w:customStyle="1" w:styleId="BodyTextIndent31">
    <w:name w:val="Body Text Indent 31"/>
    <w:basedOn w:val="Normal"/>
    <w:rsid w:val="00212875"/>
    <w:pPr>
      <w:widowControl w:val="0"/>
      <w:pBdr>
        <w:top w:val="single" w:sz="6" w:space="1" w:color="auto"/>
        <w:left w:val="single" w:sz="6" w:space="2" w:color="auto"/>
        <w:bottom w:val="single" w:sz="6" w:space="1" w:color="auto"/>
        <w:right w:val="single" w:sz="6" w:space="4" w:color="auto"/>
      </w:pBdr>
      <w:tabs>
        <w:tab w:val="left" w:pos="0"/>
        <w:tab w:val="left" w:pos="227"/>
        <w:tab w:val="left" w:pos="720"/>
      </w:tabs>
      <w:suppressAutoHyphens/>
      <w:overflowPunct w:val="0"/>
      <w:autoSpaceDE w:val="0"/>
      <w:autoSpaceDN w:val="0"/>
      <w:adjustRightInd w:val="0"/>
      <w:ind w:left="3402" w:hanging="22"/>
      <w:jc w:val="both"/>
      <w:textAlignment w:val="baseline"/>
    </w:pPr>
    <w:rPr>
      <w:rFonts w:ascii="Arial" w:hAnsi="Arial"/>
      <w:b/>
      <w:spacing w:val="-2"/>
      <w:sz w:val="16"/>
      <w:szCs w:val="20"/>
      <w:lang w:val="es-MX" w:eastAsia="es-ES"/>
    </w:rPr>
  </w:style>
  <w:style w:type="paragraph" w:customStyle="1" w:styleId="Mapadeldocumento1">
    <w:name w:val="Mapa del documento1"/>
    <w:basedOn w:val="Normal"/>
    <w:rsid w:val="00212875"/>
    <w:pPr>
      <w:shd w:val="clear" w:color="auto" w:fill="000080"/>
      <w:overflowPunct w:val="0"/>
      <w:autoSpaceDE w:val="0"/>
      <w:autoSpaceDN w:val="0"/>
      <w:adjustRightInd w:val="0"/>
      <w:textAlignment w:val="baseline"/>
    </w:pPr>
    <w:rPr>
      <w:rFonts w:ascii="Tahoma" w:hAnsi="Tahoma"/>
      <w:sz w:val="20"/>
      <w:szCs w:val="20"/>
      <w:lang w:val="es-MX" w:eastAsia="es-ES"/>
    </w:rPr>
  </w:style>
  <w:style w:type="character" w:customStyle="1" w:styleId="Hipervnculovisitado1">
    <w:name w:val="Hipervínculo visitado1"/>
    <w:rsid w:val="00212875"/>
    <w:rPr>
      <w:color w:val="800080"/>
      <w:u w:val="single"/>
    </w:rPr>
  </w:style>
  <w:style w:type="paragraph" w:customStyle="1" w:styleId="BlockText2">
    <w:name w:val="Block Text2"/>
    <w:basedOn w:val="Normal"/>
    <w:rsid w:val="00212875"/>
    <w:pPr>
      <w:widowControl w:val="0"/>
      <w:tabs>
        <w:tab w:val="left" w:pos="0"/>
        <w:tab w:val="left" w:pos="425"/>
        <w:tab w:val="left" w:pos="720"/>
      </w:tabs>
      <w:suppressAutoHyphens/>
      <w:overflowPunct w:val="0"/>
      <w:autoSpaceDE w:val="0"/>
      <w:autoSpaceDN w:val="0"/>
      <w:adjustRightInd w:val="0"/>
      <w:ind w:left="720" w:right="-508" w:hanging="720"/>
      <w:jc w:val="both"/>
      <w:textAlignment w:val="baseline"/>
    </w:pPr>
    <w:rPr>
      <w:rFonts w:ascii="Arial" w:hAnsi="Arial"/>
      <w:spacing w:val="-2"/>
      <w:sz w:val="18"/>
      <w:szCs w:val="20"/>
      <w:lang w:val="es-ES_tradnl" w:eastAsia="es-ES"/>
    </w:rPr>
  </w:style>
  <w:style w:type="paragraph" w:customStyle="1" w:styleId="xl29">
    <w:name w:val="xl29"/>
    <w:basedOn w:val="Normal"/>
    <w:rsid w:val="00212875"/>
    <w:pPr>
      <w:pBdr>
        <w:left w:val="single" w:sz="6" w:space="0" w:color="auto"/>
        <w:right w:val="single" w:sz="6" w:space="0" w:color="auto"/>
      </w:pBdr>
      <w:shd w:val="clear" w:color="auto" w:fill="C0C0C0"/>
      <w:overflowPunct w:val="0"/>
      <w:autoSpaceDE w:val="0"/>
      <w:autoSpaceDN w:val="0"/>
      <w:adjustRightInd w:val="0"/>
      <w:spacing w:before="100" w:after="100"/>
      <w:textAlignment w:val="baseline"/>
    </w:pPr>
    <w:rPr>
      <w:rFonts w:ascii="Arial" w:hAnsi="Arial"/>
      <w:b/>
      <w:szCs w:val="20"/>
      <w:lang w:val="es-MX" w:eastAsia="es-ES"/>
    </w:rPr>
  </w:style>
  <w:style w:type="paragraph" w:styleId="Descripcin">
    <w:name w:val="caption"/>
    <w:basedOn w:val="Normal"/>
    <w:next w:val="Normal"/>
    <w:qFormat/>
    <w:locked/>
    <w:rsid w:val="00212875"/>
    <w:pPr>
      <w:widowControl w:val="0"/>
      <w:overflowPunct w:val="0"/>
      <w:autoSpaceDE w:val="0"/>
      <w:autoSpaceDN w:val="0"/>
      <w:adjustRightInd w:val="0"/>
      <w:jc w:val="center"/>
      <w:textAlignment w:val="baseline"/>
    </w:pPr>
    <w:rPr>
      <w:rFonts w:ascii="Arial" w:hAnsi="Arial"/>
      <w:b/>
      <w:sz w:val="22"/>
      <w:szCs w:val="20"/>
      <w:lang w:val="es-MX" w:eastAsia="es-ES"/>
    </w:rPr>
  </w:style>
  <w:style w:type="paragraph" w:customStyle="1" w:styleId="BodyText21">
    <w:name w:val="Body Text 21"/>
    <w:basedOn w:val="Normal"/>
    <w:rsid w:val="00212875"/>
    <w:pPr>
      <w:widowControl w:val="0"/>
      <w:overflowPunct w:val="0"/>
      <w:autoSpaceDE w:val="0"/>
      <w:autoSpaceDN w:val="0"/>
      <w:adjustRightInd w:val="0"/>
      <w:textAlignment w:val="baseline"/>
    </w:pPr>
    <w:rPr>
      <w:rFonts w:ascii="Arial" w:hAnsi="Arial"/>
      <w:b/>
      <w:sz w:val="20"/>
      <w:szCs w:val="20"/>
      <w:lang w:val="es-MX" w:eastAsia="es-ES"/>
    </w:rPr>
  </w:style>
  <w:style w:type="paragraph" w:customStyle="1" w:styleId="Estndar">
    <w:name w:val="Estándar"/>
    <w:basedOn w:val="Normal"/>
    <w:rsid w:val="00212875"/>
    <w:pPr>
      <w:overflowPunct w:val="0"/>
      <w:autoSpaceDE w:val="0"/>
      <w:autoSpaceDN w:val="0"/>
      <w:adjustRightInd w:val="0"/>
      <w:textAlignment w:val="baseline"/>
    </w:pPr>
    <w:rPr>
      <w:noProof/>
      <w:sz w:val="20"/>
      <w:szCs w:val="20"/>
      <w:lang w:val="es-MX" w:eastAsia="es-ES"/>
    </w:rPr>
  </w:style>
  <w:style w:type="paragraph" w:customStyle="1" w:styleId="xl22">
    <w:name w:val="xl22"/>
    <w:basedOn w:val="Normal"/>
    <w:rsid w:val="00212875"/>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2"/>
      <w:szCs w:val="20"/>
      <w:lang w:val="es-MX" w:eastAsia="es-ES"/>
    </w:rPr>
  </w:style>
  <w:style w:type="paragraph" w:customStyle="1" w:styleId="xl23">
    <w:name w:val="xl23"/>
    <w:basedOn w:val="Normal"/>
    <w:rsid w:val="00212875"/>
    <w:pPr>
      <w:pBdr>
        <w:top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6"/>
      <w:szCs w:val="20"/>
      <w:lang w:val="es-MX" w:eastAsia="es-ES"/>
    </w:rPr>
  </w:style>
  <w:style w:type="paragraph" w:customStyle="1" w:styleId="xl24">
    <w:name w:val="xl24"/>
    <w:basedOn w:val="Normal"/>
    <w:rsid w:val="00212875"/>
    <w:pPr>
      <w:pBdr>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2"/>
      <w:szCs w:val="20"/>
      <w:lang w:val="es-MX" w:eastAsia="es-ES"/>
    </w:rPr>
  </w:style>
  <w:style w:type="paragraph" w:customStyle="1" w:styleId="xl25">
    <w:name w:val="xl25"/>
    <w:basedOn w:val="Normal"/>
    <w:rsid w:val="00212875"/>
    <w:pPr>
      <w:pBdr>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6"/>
      <w:szCs w:val="20"/>
      <w:lang w:val="es-MX" w:eastAsia="es-ES"/>
    </w:rPr>
  </w:style>
  <w:style w:type="paragraph" w:customStyle="1" w:styleId="xl26">
    <w:name w:val="xl26"/>
    <w:basedOn w:val="Normal"/>
    <w:rsid w:val="00212875"/>
    <w:pPr>
      <w:pBdr>
        <w:top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2"/>
      <w:szCs w:val="20"/>
      <w:lang w:val="es-MX" w:eastAsia="es-ES"/>
    </w:rPr>
  </w:style>
  <w:style w:type="paragraph" w:customStyle="1" w:styleId="xl27">
    <w:name w:val="xl27"/>
    <w:basedOn w:val="Normal"/>
    <w:rsid w:val="00212875"/>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2"/>
      <w:szCs w:val="20"/>
      <w:lang w:val="es-MX" w:eastAsia="es-ES"/>
    </w:rPr>
  </w:style>
  <w:style w:type="paragraph" w:customStyle="1" w:styleId="xl28">
    <w:name w:val="xl28"/>
    <w:basedOn w:val="Normal"/>
    <w:rsid w:val="00212875"/>
    <w:pPr>
      <w:pBdr>
        <w:top w:val="single" w:sz="6" w:space="0" w:color="auto"/>
        <w:left w:val="single" w:sz="6" w:space="0" w:color="auto"/>
        <w:right w:val="single" w:sz="6" w:space="0" w:color="auto"/>
      </w:pBdr>
      <w:shd w:val="clear" w:color="auto" w:fill="C0C0C0"/>
      <w:overflowPunct w:val="0"/>
      <w:autoSpaceDE w:val="0"/>
      <w:autoSpaceDN w:val="0"/>
      <w:adjustRightInd w:val="0"/>
      <w:spacing w:before="100" w:after="100"/>
      <w:textAlignment w:val="baseline"/>
    </w:pPr>
    <w:rPr>
      <w:rFonts w:ascii="Arial" w:hAnsi="Arial"/>
      <w:b/>
      <w:szCs w:val="20"/>
      <w:lang w:val="es-MX" w:eastAsia="es-ES"/>
    </w:rPr>
  </w:style>
  <w:style w:type="paragraph" w:customStyle="1" w:styleId="xl30">
    <w:name w:val="xl30"/>
    <w:basedOn w:val="Normal"/>
    <w:rsid w:val="00212875"/>
    <w:pPr>
      <w:pBdr>
        <w:top w:val="single" w:sz="6" w:space="0" w:color="auto"/>
        <w:left w:val="single" w:sz="6" w:space="0" w:color="auto"/>
        <w:right w:val="single" w:sz="6" w:space="0" w:color="auto"/>
      </w:pBdr>
      <w:shd w:val="clear" w:color="auto" w:fill="C0C0C0"/>
      <w:overflowPunct w:val="0"/>
      <w:autoSpaceDE w:val="0"/>
      <w:autoSpaceDN w:val="0"/>
      <w:adjustRightInd w:val="0"/>
      <w:spacing w:before="100" w:after="100"/>
      <w:jc w:val="center"/>
      <w:textAlignment w:val="baseline"/>
    </w:pPr>
    <w:rPr>
      <w:rFonts w:ascii="Arial" w:hAnsi="Arial"/>
      <w:b/>
      <w:szCs w:val="20"/>
      <w:lang w:val="es-MX" w:eastAsia="es-ES"/>
    </w:rPr>
  </w:style>
  <w:style w:type="paragraph" w:customStyle="1" w:styleId="xl31">
    <w:name w:val="xl31"/>
    <w:basedOn w:val="Normal"/>
    <w:rsid w:val="00212875"/>
    <w:pPr>
      <w:pBdr>
        <w:top w:val="single" w:sz="6" w:space="0" w:color="auto"/>
        <w:left w:val="single" w:sz="6" w:space="0" w:color="auto"/>
        <w:right w:val="single" w:sz="6" w:space="0" w:color="auto"/>
      </w:pBdr>
      <w:shd w:val="clear" w:color="auto" w:fill="C0C0C0"/>
      <w:overflowPunct w:val="0"/>
      <w:autoSpaceDE w:val="0"/>
      <w:autoSpaceDN w:val="0"/>
      <w:adjustRightInd w:val="0"/>
      <w:spacing w:before="100" w:after="100"/>
      <w:jc w:val="center"/>
      <w:textAlignment w:val="baseline"/>
    </w:pPr>
    <w:rPr>
      <w:rFonts w:ascii="Arial" w:hAnsi="Arial"/>
      <w:b/>
      <w:szCs w:val="20"/>
      <w:lang w:val="es-MX" w:eastAsia="es-ES"/>
    </w:rPr>
  </w:style>
  <w:style w:type="paragraph" w:customStyle="1" w:styleId="xl32">
    <w:name w:val="xl32"/>
    <w:basedOn w:val="Normal"/>
    <w:rsid w:val="00212875"/>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 w:val="16"/>
      <w:szCs w:val="20"/>
      <w:lang w:val="es-MX" w:eastAsia="es-ES"/>
    </w:rPr>
  </w:style>
  <w:style w:type="paragraph" w:customStyle="1" w:styleId="xl33">
    <w:name w:val="xl33"/>
    <w:basedOn w:val="Normal"/>
    <w:rsid w:val="00212875"/>
    <w:pPr>
      <w:pBdr>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 w:val="16"/>
      <w:szCs w:val="20"/>
      <w:lang w:val="es-MX" w:eastAsia="es-ES"/>
    </w:rPr>
  </w:style>
  <w:style w:type="paragraph" w:customStyle="1" w:styleId="xl34">
    <w:name w:val="xl34"/>
    <w:basedOn w:val="Normal"/>
    <w:rsid w:val="00212875"/>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 w:val="16"/>
      <w:szCs w:val="20"/>
      <w:lang w:val="es-MX" w:eastAsia="es-ES"/>
    </w:rPr>
  </w:style>
  <w:style w:type="paragraph" w:customStyle="1" w:styleId="Textosinformato1">
    <w:name w:val="Texto sin formato1"/>
    <w:basedOn w:val="Normal"/>
    <w:rsid w:val="00212875"/>
    <w:pPr>
      <w:overflowPunct w:val="0"/>
      <w:autoSpaceDE w:val="0"/>
      <w:autoSpaceDN w:val="0"/>
      <w:adjustRightInd w:val="0"/>
      <w:textAlignment w:val="baseline"/>
    </w:pPr>
    <w:rPr>
      <w:rFonts w:ascii="Courier New" w:hAnsi="Courier New"/>
      <w:sz w:val="20"/>
      <w:szCs w:val="20"/>
      <w:lang w:eastAsia="es-ES"/>
    </w:rPr>
  </w:style>
  <w:style w:type="paragraph" w:customStyle="1" w:styleId="BlockText1">
    <w:name w:val="Block Text1"/>
    <w:basedOn w:val="Normal"/>
    <w:rsid w:val="00212875"/>
    <w:pPr>
      <w:widowControl w:val="0"/>
      <w:tabs>
        <w:tab w:val="left" w:pos="0"/>
        <w:tab w:val="left" w:pos="425"/>
        <w:tab w:val="left" w:pos="720"/>
      </w:tabs>
      <w:suppressAutoHyphens/>
      <w:overflowPunct w:val="0"/>
      <w:autoSpaceDE w:val="0"/>
      <w:autoSpaceDN w:val="0"/>
      <w:adjustRightInd w:val="0"/>
      <w:ind w:left="720" w:right="-508" w:hanging="720"/>
      <w:jc w:val="both"/>
      <w:textAlignment w:val="baseline"/>
    </w:pPr>
    <w:rPr>
      <w:rFonts w:ascii="Arial" w:hAnsi="Arial"/>
      <w:spacing w:val="-2"/>
      <w:sz w:val="18"/>
      <w:szCs w:val="20"/>
      <w:lang w:val="es-ES_tradnl" w:eastAsia="es-ES"/>
    </w:rPr>
  </w:style>
  <w:style w:type="paragraph" w:customStyle="1" w:styleId="WW-Textoindependiente21">
    <w:name w:val="WW-Texto independiente 21"/>
    <w:basedOn w:val="Normal"/>
    <w:rsid w:val="00212875"/>
    <w:pPr>
      <w:overflowPunct w:val="0"/>
      <w:autoSpaceDE w:val="0"/>
      <w:autoSpaceDN w:val="0"/>
      <w:adjustRightInd w:val="0"/>
      <w:jc w:val="both"/>
      <w:textAlignment w:val="baseline"/>
    </w:pPr>
    <w:rPr>
      <w:rFonts w:ascii="Arial" w:hAnsi="Arial"/>
      <w:noProof/>
      <w:sz w:val="18"/>
      <w:szCs w:val="20"/>
      <w:lang w:val="es-MX" w:eastAsia="es-ES"/>
    </w:rPr>
  </w:style>
  <w:style w:type="paragraph" w:customStyle="1" w:styleId="WW-Textoindependiente2">
    <w:name w:val="WW-Texto independiente 2"/>
    <w:basedOn w:val="Normal"/>
    <w:rsid w:val="00212875"/>
    <w:pPr>
      <w:overflowPunct w:val="0"/>
      <w:autoSpaceDE w:val="0"/>
      <w:autoSpaceDN w:val="0"/>
      <w:adjustRightInd w:val="0"/>
      <w:textAlignment w:val="baseline"/>
    </w:pPr>
    <w:rPr>
      <w:rFonts w:ascii="Arial" w:hAnsi="Arial"/>
      <w:noProof/>
      <w:sz w:val="18"/>
      <w:szCs w:val="20"/>
      <w:lang w:val="es-MX" w:eastAsia="es-ES"/>
    </w:rPr>
  </w:style>
  <w:style w:type="paragraph" w:customStyle="1" w:styleId="Encabezadodelatabla">
    <w:name w:val="Encabezado de la tabla"/>
    <w:basedOn w:val="Normal"/>
    <w:rsid w:val="00212875"/>
    <w:pPr>
      <w:widowControl w:val="0"/>
      <w:suppressAutoHyphens/>
      <w:overflowPunct w:val="0"/>
      <w:autoSpaceDE w:val="0"/>
      <w:autoSpaceDN w:val="0"/>
      <w:adjustRightInd w:val="0"/>
      <w:spacing w:after="120"/>
      <w:jc w:val="center"/>
      <w:textAlignment w:val="baseline"/>
    </w:pPr>
    <w:rPr>
      <w:b/>
      <w:i/>
      <w:szCs w:val="20"/>
      <w:lang w:val="es-ES_tradnl" w:eastAsia="es-ES"/>
    </w:rPr>
  </w:style>
  <w:style w:type="paragraph" w:styleId="Textoindependiente2">
    <w:name w:val="Body Text 2"/>
    <w:basedOn w:val="Normal"/>
    <w:link w:val="Textoindependiente2Car"/>
    <w:uiPriority w:val="99"/>
    <w:locked/>
    <w:rsid w:val="00212875"/>
    <w:pPr>
      <w:jc w:val="both"/>
    </w:pPr>
    <w:rPr>
      <w:rFonts w:ascii="Arial" w:hAnsi="Arial"/>
      <w:color w:val="000000"/>
      <w:sz w:val="18"/>
      <w:lang w:val="es-MX" w:eastAsia="es-ES"/>
    </w:rPr>
  </w:style>
  <w:style w:type="character" w:customStyle="1" w:styleId="Textoindependiente2Car">
    <w:name w:val="Texto independiente 2 Car"/>
    <w:link w:val="Textoindependiente2"/>
    <w:uiPriority w:val="99"/>
    <w:rsid w:val="00212875"/>
    <w:rPr>
      <w:rFonts w:ascii="Arial" w:hAnsi="Arial"/>
      <w:color w:val="000000"/>
      <w:sz w:val="18"/>
      <w:szCs w:val="24"/>
      <w:lang w:eastAsia="es-ES"/>
    </w:rPr>
  </w:style>
  <w:style w:type="paragraph" w:customStyle="1" w:styleId="NormalTabla">
    <w:name w:val="Normal Tabla"/>
    <w:basedOn w:val="Normal"/>
    <w:rsid w:val="00212875"/>
    <w:pPr>
      <w:widowControl w:val="0"/>
      <w:jc w:val="both"/>
    </w:pPr>
    <w:rPr>
      <w:rFonts w:ascii="Arial" w:hAnsi="Arial"/>
      <w:snapToGrid w:val="0"/>
      <w:color w:val="000000"/>
      <w:sz w:val="20"/>
      <w:szCs w:val="20"/>
      <w:lang w:val="es-ES_tradnl" w:eastAsia="es-ES"/>
    </w:rPr>
  </w:style>
  <w:style w:type="paragraph" w:customStyle="1" w:styleId="BulletedItems">
    <w:name w:val="Bulleted Items"/>
    <w:basedOn w:val="Normal"/>
    <w:rsid w:val="00212875"/>
    <w:pPr>
      <w:spacing w:after="180" w:line="280" w:lineRule="exact"/>
      <w:ind w:left="1656" w:hanging="216"/>
    </w:pPr>
    <w:rPr>
      <w:color w:val="000000"/>
      <w:sz w:val="22"/>
      <w:szCs w:val="20"/>
    </w:rPr>
  </w:style>
  <w:style w:type="paragraph" w:styleId="Sangradetextonormal">
    <w:name w:val="Body Text Indent"/>
    <w:basedOn w:val="Normal"/>
    <w:link w:val="SangradetextonormalCar"/>
    <w:uiPriority w:val="99"/>
    <w:locked/>
    <w:rsid w:val="00212875"/>
    <w:pPr>
      <w:overflowPunct w:val="0"/>
      <w:autoSpaceDE w:val="0"/>
      <w:autoSpaceDN w:val="0"/>
      <w:adjustRightInd w:val="0"/>
      <w:ind w:left="142" w:hanging="142"/>
      <w:jc w:val="both"/>
      <w:textAlignment w:val="baseline"/>
    </w:pPr>
    <w:rPr>
      <w:rFonts w:ascii="Arial" w:hAnsi="Arial" w:cs="Arial"/>
      <w:szCs w:val="20"/>
      <w:lang w:val="es-MX" w:eastAsia="es-ES"/>
    </w:rPr>
  </w:style>
  <w:style w:type="character" w:customStyle="1" w:styleId="SangradetextonormalCar">
    <w:name w:val="Sangría de texto normal Car"/>
    <w:link w:val="Sangradetextonormal"/>
    <w:uiPriority w:val="99"/>
    <w:rsid w:val="00212875"/>
    <w:rPr>
      <w:rFonts w:ascii="Arial" w:hAnsi="Arial" w:cs="Arial"/>
      <w:sz w:val="24"/>
      <w:lang w:eastAsia="es-ES"/>
    </w:rPr>
  </w:style>
  <w:style w:type="paragraph" w:styleId="Sangra2detindependiente">
    <w:name w:val="Body Text Indent 2"/>
    <w:basedOn w:val="Normal"/>
    <w:link w:val="Sangra2detindependienteCar"/>
    <w:locked/>
    <w:rsid w:val="00212875"/>
    <w:pPr>
      <w:overflowPunct w:val="0"/>
      <w:autoSpaceDE w:val="0"/>
      <w:autoSpaceDN w:val="0"/>
      <w:adjustRightInd w:val="0"/>
      <w:ind w:left="2127" w:hanging="3"/>
      <w:jc w:val="both"/>
      <w:textAlignment w:val="baseline"/>
    </w:pPr>
    <w:rPr>
      <w:rFonts w:ascii="Arial" w:hAnsi="Arial"/>
      <w:szCs w:val="20"/>
      <w:lang w:val="es-MX" w:eastAsia="es-ES"/>
    </w:rPr>
  </w:style>
  <w:style w:type="character" w:customStyle="1" w:styleId="Sangra2detindependienteCar">
    <w:name w:val="Sangría 2 de t. independiente Car"/>
    <w:link w:val="Sangra2detindependiente"/>
    <w:rsid w:val="00212875"/>
    <w:rPr>
      <w:rFonts w:ascii="Arial" w:hAnsi="Arial"/>
      <w:sz w:val="24"/>
      <w:lang w:eastAsia="es-ES"/>
    </w:rPr>
  </w:style>
  <w:style w:type="paragraph" w:styleId="Sangra3detindependiente">
    <w:name w:val="Body Text Indent 3"/>
    <w:basedOn w:val="Normal"/>
    <w:link w:val="Sangra3detindependienteCar"/>
    <w:locked/>
    <w:rsid w:val="00212875"/>
    <w:pPr>
      <w:numPr>
        <w:ilvl w:val="12"/>
      </w:numPr>
      <w:overflowPunct w:val="0"/>
      <w:autoSpaceDE w:val="0"/>
      <w:autoSpaceDN w:val="0"/>
      <w:adjustRightInd w:val="0"/>
      <w:ind w:left="1418"/>
      <w:jc w:val="both"/>
      <w:textAlignment w:val="baseline"/>
    </w:pPr>
    <w:rPr>
      <w:rFonts w:ascii="Arial" w:hAnsi="Arial"/>
      <w:strike/>
      <w:szCs w:val="20"/>
      <w:lang w:val="es-MX" w:eastAsia="es-ES"/>
    </w:rPr>
  </w:style>
  <w:style w:type="character" w:customStyle="1" w:styleId="Sangra3detindependienteCar">
    <w:name w:val="Sangría 3 de t. independiente Car"/>
    <w:link w:val="Sangra3detindependiente"/>
    <w:rsid w:val="00212875"/>
    <w:rPr>
      <w:rFonts w:ascii="Arial" w:hAnsi="Arial"/>
      <w:strike/>
      <w:sz w:val="24"/>
      <w:lang w:eastAsia="es-ES"/>
    </w:rPr>
  </w:style>
  <w:style w:type="paragraph" w:customStyle="1" w:styleId="BodyTextIndent32">
    <w:name w:val="Body Text Indent 32"/>
    <w:basedOn w:val="Normal"/>
    <w:rsid w:val="00212875"/>
    <w:pPr>
      <w:widowControl w:val="0"/>
      <w:tabs>
        <w:tab w:val="left" w:pos="0"/>
        <w:tab w:val="left" w:pos="227"/>
        <w:tab w:val="left" w:pos="720"/>
        <w:tab w:val="left" w:pos="1418"/>
        <w:tab w:val="left" w:pos="2160"/>
        <w:tab w:val="left" w:pos="2977"/>
        <w:tab w:val="left" w:pos="3600"/>
        <w:tab w:val="left" w:pos="4320"/>
      </w:tabs>
      <w:suppressAutoHyphens/>
      <w:ind w:left="709" w:hanging="709"/>
      <w:jc w:val="both"/>
    </w:pPr>
    <w:rPr>
      <w:rFonts w:ascii="Arial" w:hAnsi="Arial"/>
      <w:spacing w:val="-2"/>
      <w:sz w:val="22"/>
      <w:szCs w:val="20"/>
      <w:lang w:val="es-MX" w:eastAsia="es-ES"/>
    </w:rPr>
  </w:style>
  <w:style w:type="paragraph" w:styleId="Textoindependiente3">
    <w:name w:val="Body Text 3"/>
    <w:basedOn w:val="Normal"/>
    <w:link w:val="Textoindependiente3Car"/>
    <w:uiPriority w:val="99"/>
    <w:locked/>
    <w:rsid w:val="00212875"/>
    <w:rPr>
      <w:rFonts w:ascii="Arial" w:hAnsi="Arial"/>
      <w:szCs w:val="20"/>
      <w:lang w:val="es-MX"/>
    </w:rPr>
  </w:style>
  <w:style w:type="character" w:customStyle="1" w:styleId="Textoindependiente3Car">
    <w:name w:val="Texto independiente 3 Car"/>
    <w:link w:val="Textoindependiente3"/>
    <w:uiPriority w:val="99"/>
    <w:rsid w:val="00212875"/>
    <w:rPr>
      <w:rFonts w:ascii="Arial" w:hAnsi="Arial"/>
      <w:sz w:val="24"/>
      <w:lang w:eastAsia="en-US"/>
    </w:rPr>
  </w:style>
  <w:style w:type="paragraph" w:customStyle="1" w:styleId="texto">
    <w:name w:val="texto"/>
    <w:basedOn w:val="Normal"/>
    <w:rsid w:val="00212875"/>
    <w:pPr>
      <w:spacing w:after="101" w:line="216" w:lineRule="atLeast"/>
      <w:ind w:firstLine="288"/>
      <w:jc w:val="both"/>
    </w:pPr>
    <w:rPr>
      <w:rFonts w:ascii="Arial" w:hAnsi="Arial"/>
      <w:sz w:val="18"/>
      <w:szCs w:val="20"/>
      <w:lang w:val="es-ES_tradnl" w:eastAsia="es-ES"/>
    </w:rPr>
  </w:style>
  <w:style w:type="paragraph" w:customStyle="1" w:styleId="INCISO">
    <w:name w:val="INCISO"/>
    <w:basedOn w:val="Normal"/>
    <w:rsid w:val="00212875"/>
    <w:pPr>
      <w:tabs>
        <w:tab w:val="left" w:pos="1152"/>
      </w:tabs>
      <w:spacing w:after="101" w:line="216" w:lineRule="atLeast"/>
      <w:ind w:left="1152" w:hanging="432"/>
      <w:jc w:val="both"/>
    </w:pPr>
    <w:rPr>
      <w:rFonts w:ascii="Arial" w:hAnsi="Arial"/>
      <w:sz w:val="18"/>
      <w:szCs w:val="20"/>
      <w:lang w:val="es-ES_tradnl" w:eastAsia="es-ES"/>
    </w:rPr>
  </w:style>
  <w:style w:type="paragraph" w:styleId="Listaconvietas">
    <w:name w:val="List Bullet"/>
    <w:basedOn w:val="Normal"/>
    <w:autoRedefine/>
    <w:locked/>
    <w:rsid w:val="00212875"/>
    <w:pPr>
      <w:overflowPunct w:val="0"/>
      <w:autoSpaceDE w:val="0"/>
      <w:autoSpaceDN w:val="0"/>
      <w:adjustRightInd w:val="0"/>
      <w:spacing w:line="360" w:lineRule="auto"/>
      <w:ind w:left="357"/>
      <w:jc w:val="both"/>
      <w:textAlignment w:val="baseline"/>
    </w:pPr>
    <w:rPr>
      <w:rFonts w:ascii="Arial" w:hAnsi="Arial" w:cs="Arial"/>
      <w:sz w:val="22"/>
      <w:szCs w:val="22"/>
      <w:lang w:val="es-MX" w:eastAsia="es-ES"/>
    </w:rPr>
  </w:style>
  <w:style w:type="paragraph" w:customStyle="1" w:styleId="Bullet">
    <w:name w:val="Bullet"/>
    <w:aliases w:val="B"/>
    <w:basedOn w:val="Normal"/>
    <w:rsid w:val="00212875"/>
    <w:pPr>
      <w:tabs>
        <w:tab w:val="num" w:pos="360"/>
      </w:tabs>
      <w:spacing w:after="60"/>
      <w:ind w:left="357" w:hanging="357"/>
    </w:pPr>
    <w:rPr>
      <w:lang w:bidi="he-IL"/>
    </w:rPr>
  </w:style>
  <w:style w:type="character" w:styleId="nfasis">
    <w:name w:val="Emphasis"/>
    <w:qFormat/>
    <w:locked/>
    <w:rsid w:val="00212875"/>
    <w:rPr>
      <w:i/>
      <w:iCs/>
    </w:rPr>
  </w:style>
  <w:style w:type="paragraph" w:customStyle="1" w:styleId="Textoindependiente211">
    <w:name w:val="Texto independiente 211"/>
    <w:basedOn w:val="Normal"/>
    <w:rsid w:val="00212875"/>
    <w:pPr>
      <w:widowControl w:val="0"/>
      <w:overflowPunct w:val="0"/>
      <w:autoSpaceDE w:val="0"/>
      <w:autoSpaceDN w:val="0"/>
      <w:adjustRightInd w:val="0"/>
      <w:ind w:left="-567"/>
      <w:jc w:val="both"/>
      <w:textAlignment w:val="baseline"/>
    </w:pPr>
    <w:rPr>
      <w:rFonts w:ascii="Arial" w:hAnsi="Arial"/>
      <w:sz w:val="22"/>
      <w:szCs w:val="20"/>
      <w:lang w:val="es-MX" w:eastAsia="es-MX"/>
    </w:rPr>
  </w:style>
  <w:style w:type="paragraph" w:customStyle="1" w:styleId="OFICIAL">
    <w:name w:val="OFICIAL"/>
    <w:basedOn w:val="Normal"/>
    <w:rsid w:val="00212875"/>
    <w:pPr>
      <w:jc w:val="both"/>
    </w:pPr>
    <w:rPr>
      <w:rFonts w:ascii="Arial" w:hAnsi="Arial"/>
      <w:szCs w:val="20"/>
      <w:lang w:val="es-ES_tradnl" w:eastAsia="es-ES"/>
    </w:rPr>
  </w:style>
  <w:style w:type="paragraph" w:customStyle="1" w:styleId="bodytextindent2">
    <w:name w:val="bodytextindent2"/>
    <w:basedOn w:val="Normal"/>
    <w:rsid w:val="00212875"/>
    <w:pPr>
      <w:spacing w:before="100" w:beforeAutospacing="1" w:after="100" w:afterAutospacing="1"/>
    </w:pPr>
    <w:rPr>
      <w:lang w:val="es-MX" w:eastAsia="es-ES"/>
    </w:rPr>
  </w:style>
  <w:style w:type="paragraph" w:customStyle="1" w:styleId="Sangra2detindependiente12">
    <w:name w:val="Sangría 2 de t. independiente12"/>
    <w:basedOn w:val="Normal"/>
    <w:rsid w:val="00212875"/>
    <w:pPr>
      <w:widowControl w:val="0"/>
      <w:overflowPunct w:val="0"/>
      <w:autoSpaceDE w:val="0"/>
      <w:autoSpaceDN w:val="0"/>
      <w:adjustRightInd w:val="0"/>
      <w:ind w:left="-567"/>
      <w:textAlignment w:val="baseline"/>
    </w:pPr>
    <w:rPr>
      <w:rFonts w:ascii="Arial" w:hAnsi="Arial"/>
      <w:sz w:val="22"/>
      <w:szCs w:val="20"/>
      <w:lang w:val="es-MX" w:eastAsia="es-MX"/>
    </w:rPr>
  </w:style>
  <w:style w:type="paragraph" w:styleId="Lista">
    <w:name w:val="List"/>
    <w:basedOn w:val="Normal"/>
    <w:locked/>
    <w:rsid w:val="00212875"/>
    <w:pPr>
      <w:ind w:left="283" w:hanging="283"/>
    </w:pPr>
    <w:rPr>
      <w:sz w:val="20"/>
      <w:szCs w:val="20"/>
      <w:lang w:val="es-MX" w:eastAsia="es-ES"/>
    </w:rPr>
  </w:style>
  <w:style w:type="numbering" w:customStyle="1" w:styleId="Estilo1">
    <w:name w:val="Estilo1"/>
    <w:rsid w:val="00212875"/>
    <w:pPr>
      <w:numPr>
        <w:numId w:val="4"/>
      </w:numPr>
    </w:pPr>
  </w:style>
  <w:style w:type="numbering" w:customStyle="1" w:styleId="Estilo2">
    <w:name w:val="Estilo2"/>
    <w:rsid w:val="00212875"/>
    <w:pPr>
      <w:numPr>
        <w:numId w:val="5"/>
      </w:numPr>
    </w:pPr>
  </w:style>
  <w:style w:type="numbering" w:customStyle="1" w:styleId="Estilo3">
    <w:name w:val="Estilo3"/>
    <w:rsid w:val="00212875"/>
    <w:pPr>
      <w:numPr>
        <w:numId w:val="6"/>
      </w:numPr>
    </w:pPr>
  </w:style>
  <w:style w:type="numbering" w:customStyle="1" w:styleId="Estilo4">
    <w:name w:val="Estilo4"/>
    <w:rsid w:val="00212875"/>
    <w:pPr>
      <w:numPr>
        <w:numId w:val="7"/>
      </w:numPr>
    </w:pPr>
  </w:style>
  <w:style w:type="numbering" w:customStyle="1" w:styleId="Estilo5">
    <w:name w:val="Estilo5"/>
    <w:rsid w:val="00212875"/>
    <w:pPr>
      <w:numPr>
        <w:numId w:val="8"/>
      </w:numPr>
    </w:pPr>
  </w:style>
  <w:style w:type="numbering" w:customStyle="1" w:styleId="Estilo6">
    <w:name w:val="Estilo6"/>
    <w:rsid w:val="00212875"/>
    <w:pPr>
      <w:numPr>
        <w:numId w:val="9"/>
      </w:numPr>
    </w:pPr>
  </w:style>
  <w:style w:type="numbering" w:customStyle="1" w:styleId="Estilo7">
    <w:name w:val="Estilo7"/>
    <w:rsid w:val="00212875"/>
    <w:pPr>
      <w:numPr>
        <w:numId w:val="10"/>
      </w:numPr>
    </w:pPr>
  </w:style>
  <w:style w:type="numbering" w:customStyle="1" w:styleId="Estilo8">
    <w:name w:val="Estilo8"/>
    <w:rsid w:val="00212875"/>
    <w:pPr>
      <w:numPr>
        <w:numId w:val="11"/>
      </w:numPr>
    </w:pPr>
  </w:style>
  <w:style w:type="numbering" w:customStyle="1" w:styleId="Estilo9">
    <w:name w:val="Estilo9"/>
    <w:rsid w:val="00212875"/>
    <w:pPr>
      <w:numPr>
        <w:numId w:val="12"/>
      </w:numPr>
    </w:pPr>
  </w:style>
  <w:style w:type="numbering" w:customStyle="1" w:styleId="Estilo10">
    <w:name w:val="Estilo10"/>
    <w:rsid w:val="00212875"/>
    <w:pPr>
      <w:numPr>
        <w:numId w:val="13"/>
      </w:numPr>
    </w:pPr>
  </w:style>
  <w:style w:type="numbering" w:customStyle="1" w:styleId="Estilo11">
    <w:name w:val="Estilo11"/>
    <w:rsid w:val="00212875"/>
    <w:pPr>
      <w:numPr>
        <w:numId w:val="14"/>
      </w:numPr>
    </w:pPr>
  </w:style>
  <w:style w:type="numbering" w:customStyle="1" w:styleId="Estilo12">
    <w:name w:val="Estilo12"/>
    <w:rsid w:val="00212875"/>
    <w:pPr>
      <w:numPr>
        <w:numId w:val="15"/>
      </w:numPr>
    </w:pPr>
  </w:style>
  <w:style w:type="numbering" w:customStyle="1" w:styleId="Estilo13">
    <w:name w:val="Estilo13"/>
    <w:rsid w:val="00212875"/>
    <w:pPr>
      <w:numPr>
        <w:numId w:val="16"/>
      </w:numPr>
    </w:pPr>
  </w:style>
  <w:style w:type="numbering" w:customStyle="1" w:styleId="Estilo14">
    <w:name w:val="Estilo14"/>
    <w:rsid w:val="00212875"/>
    <w:pPr>
      <w:numPr>
        <w:numId w:val="17"/>
      </w:numPr>
    </w:pPr>
  </w:style>
  <w:style w:type="numbering" w:customStyle="1" w:styleId="Estilo15">
    <w:name w:val="Estilo15"/>
    <w:rsid w:val="00212875"/>
    <w:pPr>
      <w:numPr>
        <w:numId w:val="18"/>
      </w:numPr>
    </w:pPr>
  </w:style>
  <w:style w:type="numbering" w:customStyle="1" w:styleId="Estilo16">
    <w:name w:val="Estilo16"/>
    <w:rsid w:val="00212875"/>
    <w:pPr>
      <w:numPr>
        <w:numId w:val="19"/>
      </w:numPr>
    </w:pPr>
  </w:style>
  <w:style w:type="numbering" w:customStyle="1" w:styleId="Estilo17">
    <w:name w:val="Estilo17"/>
    <w:rsid w:val="00212875"/>
    <w:pPr>
      <w:numPr>
        <w:numId w:val="20"/>
      </w:numPr>
    </w:pPr>
  </w:style>
  <w:style w:type="numbering" w:customStyle="1" w:styleId="Estilo18">
    <w:name w:val="Estilo18"/>
    <w:rsid w:val="00212875"/>
    <w:pPr>
      <w:numPr>
        <w:numId w:val="21"/>
      </w:numPr>
    </w:pPr>
  </w:style>
  <w:style w:type="numbering" w:customStyle="1" w:styleId="Estilo19">
    <w:name w:val="Estilo19"/>
    <w:rsid w:val="00212875"/>
    <w:pPr>
      <w:numPr>
        <w:numId w:val="22"/>
      </w:numPr>
    </w:pPr>
  </w:style>
  <w:style w:type="numbering" w:customStyle="1" w:styleId="Estilo20">
    <w:name w:val="Estilo20"/>
    <w:rsid w:val="00212875"/>
    <w:pPr>
      <w:numPr>
        <w:numId w:val="23"/>
      </w:numPr>
    </w:pPr>
  </w:style>
  <w:style w:type="numbering" w:customStyle="1" w:styleId="Estilo21">
    <w:name w:val="Estilo21"/>
    <w:rsid w:val="00212875"/>
    <w:pPr>
      <w:numPr>
        <w:numId w:val="24"/>
      </w:numPr>
    </w:pPr>
  </w:style>
  <w:style w:type="paragraph" w:customStyle="1" w:styleId="Default">
    <w:name w:val="Default"/>
    <w:rsid w:val="00212875"/>
    <w:pPr>
      <w:autoSpaceDE w:val="0"/>
      <w:autoSpaceDN w:val="0"/>
      <w:adjustRightInd w:val="0"/>
    </w:pPr>
    <w:rPr>
      <w:rFonts w:ascii="Futura Lt" w:hAnsi="Futura Lt" w:cs="Futura Lt"/>
      <w:color w:val="000000"/>
      <w:sz w:val="24"/>
      <w:szCs w:val="24"/>
      <w:lang w:val="es-ES" w:eastAsia="es-ES"/>
    </w:rPr>
  </w:style>
  <w:style w:type="paragraph" w:customStyle="1" w:styleId="clausulado">
    <w:name w:val="clausulado"/>
    <w:basedOn w:val="Normal"/>
    <w:rsid w:val="00212875"/>
    <w:pPr>
      <w:widowControl w:val="0"/>
      <w:autoSpaceDE w:val="0"/>
      <w:autoSpaceDN w:val="0"/>
      <w:ind w:left="1985" w:hanging="1985"/>
      <w:jc w:val="both"/>
    </w:pPr>
    <w:rPr>
      <w:rFonts w:ascii="Arial" w:hAnsi="Arial" w:cs="Arial"/>
      <w:bCs/>
      <w:sz w:val="22"/>
      <w:lang w:val="es-ES_tradnl" w:eastAsia="es-ES"/>
    </w:rPr>
  </w:style>
  <w:style w:type="paragraph" w:styleId="Revisin">
    <w:name w:val="Revision"/>
    <w:hidden/>
    <w:uiPriority w:val="99"/>
    <w:semiHidden/>
    <w:rsid w:val="00212875"/>
    <w:rPr>
      <w:lang w:val="es-ES" w:eastAsia="es-ES"/>
    </w:rPr>
  </w:style>
  <w:style w:type="paragraph" w:customStyle="1" w:styleId="Textoindependiente22">
    <w:name w:val="Texto independiente 22"/>
    <w:basedOn w:val="Normal"/>
    <w:rsid w:val="00212875"/>
    <w:pPr>
      <w:overflowPunct w:val="0"/>
      <w:autoSpaceDE w:val="0"/>
      <w:autoSpaceDN w:val="0"/>
      <w:adjustRightInd w:val="0"/>
      <w:ind w:left="709"/>
      <w:jc w:val="both"/>
      <w:textAlignment w:val="baseline"/>
    </w:pPr>
    <w:rPr>
      <w:rFonts w:ascii="Tahoma" w:hAnsi="Tahoma"/>
      <w:sz w:val="20"/>
      <w:szCs w:val="20"/>
      <w:lang w:val="es-MX" w:eastAsia="es-ES"/>
    </w:rPr>
  </w:style>
  <w:style w:type="table" w:styleId="Tablaconlista4">
    <w:name w:val="Table List 4"/>
    <w:basedOn w:val="Tablanormal"/>
    <w:locked/>
    <w:rsid w:val="00212875"/>
    <w:rPr>
      <w:rFonts w:ascii="Times" w:eastAsia="Times" w:hAnsi="Times"/>
      <w:lang w:val="es-ES_tradnl" w:eastAsia="es-ES_tradn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23">
    <w:name w:val="Texto independiente 23"/>
    <w:basedOn w:val="Normal"/>
    <w:rsid w:val="00212875"/>
    <w:pPr>
      <w:widowControl w:val="0"/>
      <w:overflowPunct w:val="0"/>
      <w:autoSpaceDE w:val="0"/>
      <w:autoSpaceDN w:val="0"/>
      <w:adjustRightInd w:val="0"/>
      <w:jc w:val="both"/>
      <w:textAlignment w:val="baseline"/>
    </w:pPr>
    <w:rPr>
      <w:rFonts w:ascii="Arial" w:hAnsi="Arial"/>
      <w:szCs w:val="20"/>
      <w:lang w:val="es-MX" w:eastAsia="es-ES"/>
    </w:rPr>
  </w:style>
  <w:style w:type="paragraph" w:customStyle="1" w:styleId="Sangra2detindependiente2">
    <w:name w:val="Sangría 2 de t. independiente2"/>
    <w:basedOn w:val="Normal"/>
    <w:rsid w:val="00212875"/>
    <w:pPr>
      <w:overflowPunct w:val="0"/>
      <w:autoSpaceDE w:val="0"/>
      <w:autoSpaceDN w:val="0"/>
      <w:adjustRightInd w:val="0"/>
      <w:ind w:left="1418"/>
      <w:jc w:val="both"/>
      <w:textAlignment w:val="baseline"/>
    </w:pPr>
    <w:rPr>
      <w:rFonts w:ascii="Tahoma" w:hAnsi="Tahoma"/>
      <w:sz w:val="20"/>
      <w:szCs w:val="20"/>
      <w:lang w:val="es-MX" w:eastAsia="es-ES"/>
    </w:rPr>
  </w:style>
  <w:style w:type="paragraph" w:customStyle="1" w:styleId="Sangra2detindependiente3">
    <w:name w:val="Sangría 2 de t. independiente3"/>
    <w:basedOn w:val="Normal"/>
    <w:rsid w:val="00212875"/>
    <w:pPr>
      <w:spacing w:line="240" w:lineRule="exact"/>
      <w:ind w:left="567" w:hanging="567"/>
      <w:jc w:val="both"/>
    </w:pPr>
    <w:rPr>
      <w:rFonts w:ascii="Arial" w:hAnsi="Arial"/>
      <w:sz w:val="22"/>
      <w:szCs w:val="20"/>
      <w:lang w:val="es-MX" w:eastAsia="es-ES"/>
    </w:rPr>
  </w:style>
  <w:style w:type="character" w:customStyle="1" w:styleId="Textoindependiente3Car1">
    <w:name w:val="Texto independiente 3 Car1"/>
    <w:uiPriority w:val="99"/>
    <w:semiHidden/>
    <w:rsid w:val="00212875"/>
    <w:rPr>
      <w:rFonts w:ascii="Times New Roman" w:eastAsia="Times New Roman" w:hAnsi="Times New Roman"/>
      <w:sz w:val="16"/>
      <w:szCs w:val="16"/>
    </w:rPr>
  </w:style>
  <w:style w:type="character" w:customStyle="1" w:styleId="TextodegloboCar1">
    <w:name w:val="Texto de globo Car1"/>
    <w:uiPriority w:val="99"/>
    <w:semiHidden/>
    <w:rsid w:val="00212875"/>
    <w:rPr>
      <w:rFonts w:ascii="Tahoma" w:eastAsia="Times New Roman" w:hAnsi="Tahoma" w:cs="Tahoma"/>
      <w:sz w:val="16"/>
      <w:szCs w:val="16"/>
    </w:rPr>
  </w:style>
  <w:style w:type="paragraph" w:customStyle="1" w:styleId="Textoindependiente24">
    <w:name w:val="Texto independiente 24"/>
    <w:basedOn w:val="Normal"/>
    <w:rsid w:val="00212875"/>
    <w:pPr>
      <w:widowControl w:val="0"/>
      <w:overflowPunct w:val="0"/>
      <w:autoSpaceDE w:val="0"/>
      <w:autoSpaceDN w:val="0"/>
      <w:adjustRightInd w:val="0"/>
      <w:jc w:val="both"/>
    </w:pPr>
    <w:rPr>
      <w:rFonts w:ascii="Arial" w:hAnsi="Arial"/>
      <w:szCs w:val="20"/>
      <w:lang w:val="es-MX" w:eastAsia="es-ES"/>
    </w:rPr>
  </w:style>
  <w:style w:type="paragraph" w:customStyle="1" w:styleId="Style2">
    <w:name w:val="Style 2"/>
    <w:uiPriority w:val="99"/>
    <w:rsid w:val="00212875"/>
    <w:pPr>
      <w:widowControl w:val="0"/>
      <w:autoSpaceDE w:val="0"/>
      <w:autoSpaceDN w:val="0"/>
      <w:spacing w:before="252" w:line="360" w:lineRule="auto"/>
      <w:ind w:left="1152" w:right="504"/>
      <w:jc w:val="both"/>
    </w:pPr>
    <w:rPr>
      <w:sz w:val="24"/>
      <w:szCs w:val="24"/>
      <w:lang w:val="en-US" w:eastAsia="es-ES"/>
    </w:rPr>
  </w:style>
  <w:style w:type="paragraph" w:customStyle="1" w:styleId="Style1">
    <w:name w:val="Style 1"/>
    <w:uiPriority w:val="99"/>
    <w:rsid w:val="00212875"/>
    <w:pPr>
      <w:widowControl w:val="0"/>
      <w:autoSpaceDE w:val="0"/>
      <w:autoSpaceDN w:val="0"/>
      <w:adjustRightInd w:val="0"/>
    </w:pPr>
    <w:rPr>
      <w:lang w:val="en-US" w:eastAsia="es-ES"/>
    </w:rPr>
  </w:style>
  <w:style w:type="character" w:customStyle="1" w:styleId="CharacterStyle1">
    <w:name w:val="Character Style 1"/>
    <w:uiPriority w:val="99"/>
    <w:rsid w:val="00212875"/>
    <w:rPr>
      <w:sz w:val="20"/>
      <w:szCs w:val="20"/>
    </w:rPr>
  </w:style>
  <w:style w:type="paragraph" w:customStyle="1" w:styleId="Style3">
    <w:name w:val="Style 3"/>
    <w:uiPriority w:val="99"/>
    <w:rsid w:val="00212875"/>
    <w:pPr>
      <w:widowControl w:val="0"/>
      <w:autoSpaceDE w:val="0"/>
      <w:autoSpaceDN w:val="0"/>
      <w:adjustRightInd w:val="0"/>
    </w:pPr>
    <w:rPr>
      <w:sz w:val="24"/>
      <w:szCs w:val="24"/>
      <w:lang w:val="en-US" w:eastAsia="es-ES"/>
    </w:rPr>
  </w:style>
  <w:style w:type="paragraph" w:customStyle="1" w:styleId="Style4">
    <w:name w:val="Style 4"/>
    <w:uiPriority w:val="99"/>
    <w:rsid w:val="00212875"/>
    <w:pPr>
      <w:widowControl w:val="0"/>
      <w:autoSpaceDE w:val="0"/>
      <w:autoSpaceDN w:val="0"/>
      <w:spacing w:line="360" w:lineRule="auto"/>
      <w:ind w:left="1224" w:right="432" w:hanging="360"/>
      <w:jc w:val="both"/>
    </w:pPr>
    <w:rPr>
      <w:sz w:val="24"/>
      <w:szCs w:val="24"/>
      <w:lang w:val="en-US" w:eastAsia="es-ES"/>
    </w:rPr>
  </w:style>
  <w:style w:type="paragraph" w:customStyle="1" w:styleId="Style5">
    <w:name w:val="Style 5"/>
    <w:uiPriority w:val="99"/>
    <w:rsid w:val="00212875"/>
    <w:pPr>
      <w:widowControl w:val="0"/>
      <w:autoSpaceDE w:val="0"/>
      <w:autoSpaceDN w:val="0"/>
      <w:ind w:left="1656"/>
    </w:pPr>
    <w:rPr>
      <w:sz w:val="24"/>
      <w:szCs w:val="24"/>
      <w:lang w:val="en-US" w:eastAsia="es-ES"/>
    </w:rPr>
  </w:style>
  <w:style w:type="character" w:customStyle="1" w:styleId="CharacterStyle2">
    <w:name w:val="Character Style 2"/>
    <w:uiPriority w:val="99"/>
    <w:rsid w:val="00212875"/>
    <w:rPr>
      <w:sz w:val="20"/>
      <w:szCs w:val="20"/>
    </w:rPr>
  </w:style>
  <w:style w:type="character" w:customStyle="1" w:styleId="CharacterStyle3">
    <w:name w:val="Character Style 3"/>
    <w:uiPriority w:val="99"/>
    <w:rsid w:val="00212875"/>
    <w:rPr>
      <w:rFonts w:ascii="Tahoma" w:hAnsi="Tahoma" w:cs="Tahoma"/>
      <w:sz w:val="20"/>
      <w:szCs w:val="20"/>
    </w:rPr>
  </w:style>
  <w:style w:type="paragraph" w:customStyle="1" w:styleId="Sangra2detindependiente11">
    <w:name w:val="Sangría 2 de t. independiente11"/>
    <w:basedOn w:val="Normal"/>
    <w:rsid w:val="00212875"/>
    <w:pPr>
      <w:spacing w:line="240" w:lineRule="exact"/>
      <w:ind w:left="567" w:hanging="567"/>
      <w:jc w:val="both"/>
    </w:pPr>
    <w:rPr>
      <w:rFonts w:ascii="Arial" w:hAnsi="Arial"/>
      <w:sz w:val="22"/>
      <w:szCs w:val="20"/>
      <w:lang w:val="es-MX" w:eastAsia="es-ES"/>
    </w:rPr>
  </w:style>
  <w:style w:type="character" w:customStyle="1" w:styleId="apple-style-span">
    <w:name w:val="apple-style-span"/>
    <w:rsid w:val="00212875"/>
  </w:style>
  <w:style w:type="paragraph" w:customStyle="1" w:styleId="Texto0">
    <w:name w:val="Texto"/>
    <w:basedOn w:val="Normal"/>
    <w:uiPriority w:val="99"/>
    <w:rsid w:val="00212875"/>
    <w:pPr>
      <w:spacing w:after="101" w:line="216" w:lineRule="exact"/>
      <w:ind w:firstLine="288"/>
      <w:jc w:val="both"/>
    </w:pPr>
    <w:rPr>
      <w:rFonts w:ascii="Arial" w:hAnsi="Arial" w:cs="Arial"/>
      <w:sz w:val="18"/>
      <w:szCs w:val="20"/>
      <w:lang w:val="es-MX" w:eastAsia="es-ES"/>
    </w:rPr>
  </w:style>
  <w:style w:type="paragraph" w:customStyle="1" w:styleId="v14b">
    <w:name w:val="v14b"/>
    <w:basedOn w:val="Normal"/>
    <w:rsid w:val="00212875"/>
    <w:pPr>
      <w:spacing w:before="100" w:beforeAutospacing="1" w:after="100" w:afterAutospacing="1"/>
    </w:pPr>
    <w:rPr>
      <w:rFonts w:ascii="Verdana" w:hAnsi="Verdana"/>
      <w:b/>
      <w:bCs/>
      <w:sz w:val="21"/>
      <w:szCs w:val="21"/>
      <w:lang w:val="es-MX" w:eastAsia="es-ES"/>
    </w:rPr>
  </w:style>
  <w:style w:type="paragraph" w:customStyle="1" w:styleId="arial131">
    <w:name w:val="arial131"/>
    <w:basedOn w:val="Normal"/>
    <w:rsid w:val="00212875"/>
    <w:pPr>
      <w:spacing w:before="100" w:beforeAutospacing="1" w:after="100" w:afterAutospacing="1" w:line="317" w:lineRule="atLeast"/>
    </w:pPr>
    <w:rPr>
      <w:rFonts w:ascii="Arial" w:hAnsi="Arial" w:cs="Arial"/>
      <w:sz w:val="21"/>
      <w:szCs w:val="21"/>
      <w:lang w:val="es-MX" w:eastAsia="es-ES"/>
    </w:rPr>
  </w:style>
  <w:style w:type="character" w:customStyle="1" w:styleId="v20b1">
    <w:name w:val="v20b1"/>
    <w:rsid w:val="00212875"/>
    <w:rPr>
      <w:rFonts w:ascii="Verdana" w:hAnsi="Verdana" w:hint="default"/>
      <w:b/>
      <w:bCs/>
      <w:sz w:val="30"/>
      <w:szCs w:val="30"/>
    </w:rPr>
  </w:style>
  <w:style w:type="character" w:customStyle="1" w:styleId="v111">
    <w:name w:val="v111"/>
    <w:rsid w:val="00212875"/>
    <w:rPr>
      <w:rFonts w:ascii="Verdana" w:hAnsi="Verdana" w:hint="default"/>
      <w:sz w:val="17"/>
      <w:szCs w:val="17"/>
    </w:rPr>
  </w:style>
  <w:style w:type="paragraph" w:customStyle="1" w:styleId="ROMANOS">
    <w:name w:val="ROMANOS"/>
    <w:basedOn w:val="Normal"/>
    <w:rsid w:val="00212875"/>
    <w:pPr>
      <w:tabs>
        <w:tab w:val="left" w:pos="720"/>
      </w:tabs>
      <w:spacing w:after="101" w:line="216" w:lineRule="atLeast"/>
      <w:ind w:left="720" w:hanging="432"/>
      <w:jc w:val="both"/>
    </w:pPr>
    <w:rPr>
      <w:rFonts w:ascii="Arial" w:hAnsi="Arial" w:cs="Arial"/>
      <w:sz w:val="18"/>
      <w:szCs w:val="20"/>
      <w:lang w:val="es-ES_tradnl" w:eastAsia="es-ES"/>
    </w:rPr>
  </w:style>
  <w:style w:type="paragraph" w:styleId="Textodebloque">
    <w:name w:val="Block Text"/>
    <w:basedOn w:val="Normal"/>
    <w:locked/>
    <w:rsid w:val="00212875"/>
    <w:pPr>
      <w:widowControl w:val="0"/>
      <w:tabs>
        <w:tab w:val="left" w:pos="567"/>
      </w:tabs>
      <w:suppressAutoHyphens/>
      <w:overflowPunct w:val="0"/>
      <w:autoSpaceDE w:val="0"/>
      <w:autoSpaceDN w:val="0"/>
      <w:adjustRightInd w:val="0"/>
      <w:ind w:left="567" w:right="50" w:hanging="567"/>
      <w:jc w:val="both"/>
      <w:textAlignment w:val="baseline"/>
    </w:pPr>
    <w:rPr>
      <w:rFonts w:ascii="Arial" w:hAnsi="Arial"/>
      <w:b/>
      <w:spacing w:val="-2"/>
      <w:szCs w:val="20"/>
      <w:lang w:val="es-MX" w:eastAsia="es-MX"/>
    </w:rPr>
  </w:style>
  <w:style w:type="paragraph" w:styleId="Mapadeldocumento">
    <w:name w:val="Document Map"/>
    <w:basedOn w:val="Normal"/>
    <w:link w:val="MapadeldocumentoCar"/>
    <w:uiPriority w:val="99"/>
    <w:locked/>
    <w:rsid w:val="00212875"/>
    <w:pPr>
      <w:overflowPunct w:val="0"/>
      <w:autoSpaceDE w:val="0"/>
      <w:autoSpaceDN w:val="0"/>
      <w:adjustRightInd w:val="0"/>
      <w:textAlignment w:val="baseline"/>
    </w:pPr>
    <w:rPr>
      <w:rFonts w:ascii="Tahoma" w:hAnsi="Tahoma" w:cs="Tahoma"/>
      <w:sz w:val="16"/>
      <w:szCs w:val="16"/>
      <w:lang w:val="es-MX" w:eastAsia="es-ES"/>
    </w:rPr>
  </w:style>
  <w:style w:type="character" w:customStyle="1" w:styleId="MapadeldocumentoCar">
    <w:name w:val="Mapa del documento Car"/>
    <w:link w:val="Mapadeldocumento"/>
    <w:uiPriority w:val="99"/>
    <w:rsid w:val="00212875"/>
    <w:rPr>
      <w:rFonts w:ascii="Tahoma" w:hAnsi="Tahoma" w:cs="Tahoma"/>
      <w:sz w:val="16"/>
      <w:szCs w:val="16"/>
      <w:lang w:eastAsia="es-ES"/>
    </w:rPr>
  </w:style>
  <w:style w:type="paragraph" w:customStyle="1" w:styleId="Normal2">
    <w:name w:val="Normal2"/>
    <w:basedOn w:val="Normal"/>
    <w:rsid w:val="00212875"/>
    <w:pPr>
      <w:spacing w:line="360" w:lineRule="auto"/>
      <w:jc w:val="both"/>
    </w:pPr>
    <w:rPr>
      <w:rFonts w:ascii="Arial" w:hAnsi="Arial"/>
      <w:i/>
      <w:sz w:val="22"/>
      <w:szCs w:val="20"/>
      <w:lang w:val="es-MX" w:eastAsia="es-ES"/>
    </w:rPr>
  </w:style>
  <w:style w:type="paragraph" w:customStyle="1" w:styleId="romanos0">
    <w:name w:val="romanos"/>
    <w:basedOn w:val="Normal"/>
    <w:rsid w:val="00212875"/>
    <w:pPr>
      <w:spacing w:after="101" w:line="216" w:lineRule="atLeast"/>
      <w:ind w:left="720" w:hanging="432"/>
      <w:jc w:val="both"/>
    </w:pPr>
    <w:rPr>
      <w:rFonts w:ascii="Arial" w:eastAsia="Calibri" w:hAnsi="Arial" w:cs="Arial"/>
      <w:sz w:val="18"/>
      <w:szCs w:val="18"/>
      <w:lang w:val="es-MX" w:eastAsia="es-ES"/>
    </w:rPr>
  </w:style>
  <w:style w:type="paragraph" w:customStyle="1" w:styleId="inciso0">
    <w:name w:val="inciso"/>
    <w:basedOn w:val="Normal"/>
    <w:rsid w:val="00212875"/>
    <w:pPr>
      <w:spacing w:after="101" w:line="216" w:lineRule="atLeast"/>
      <w:ind w:left="1152" w:hanging="432"/>
      <w:jc w:val="both"/>
    </w:pPr>
    <w:rPr>
      <w:rFonts w:ascii="Arial" w:eastAsia="Calibri" w:hAnsi="Arial" w:cs="Arial"/>
      <w:sz w:val="18"/>
      <w:szCs w:val="18"/>
      <w:lang w:val="es-MX" w:eastAsia="es-ES"/>
    </w:rPr>
  </w:style>
  <w:style w:type="table" w:customStyle="1" w:styleId="Listaclara-nfasis11">
    <w:name w:val="Lista clara - Énfasis 11"/>
    <w:basedOn w:val="Tablanormal"/>
    <w:uiPriority w:val="61"/>
    <w:rsid w:val="00212875"/>
    <w:pPr>
      <w:ind w:left="709" w:firstLine="357"/>
      <w:jc w:val="both"/>
    </w:pPr>
    <w:rPr>
      <w:rFonts w:ascii="Calibri" w:eastAsia="Calibri" w:hAnsi="Calibri"/>
      <w:sz w:val="22"/>
      <w:szCs w:val="22"/>
      <w:lang w:val="es-ES_tradnl"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tulodeTDC1">
    <w:name w:val="Título de TDC1"/>
    <w:basedOn w:val="Ttulo1"/>
    <w:next w:val="Normal"/>
    <w:uiPriority w:val="99"/>
    <w:semiHidden/>
    <w:rsid w:val="00212875"/>
    <w:pPr>
      <w:keepLines/>
      <w:overflowPunct w:val="0"/>
      <w:autoSpaceDE w:val="0"/>
      <w:autoSpaceDN w:val="0"/>
      <w:adjustRightInd w:val="0"/>
      <w:spacing w:before="480" w:line="276" w:lineRule="auto"/>
      <w:ind w:left="0"/>
      <w:textAlignment w:val="baseline"/>
      <w:outlineLvl w:val="9"/>
    </w:pPr>
    <w:rPr>
      <w:rFonts w:ascii="Cambria" w:hAnsi="Cambria"/>
      <w:b/>
      <w:bCs/>
      <w:color w:val="365F91"/>
      <w:szCs w:val="28"/>
      <w:lang w:val="es-MX" w:eastAsia="en-US"/>
    </w:rPr>
  </w:style>
  <w:style w:type="paragraph" w:styleId="TDC1">
    <w:name w:val="toc 1"/>
    <w:basedOn w:val="Normal"/>
    <w:next w:val="Normal"/>
    <w:autoRedefine/>
    <w:uiPriority w:val="39"/>
    <w:locked/>
    <w:rsid w:val="007440D0"/>
    <w:pPr>
      <w:tabs>
        <w:tab w:val="right" w:leader="dot" w:pos="8828"/>
      </w:tabs>
      <w:spacing w:before="360"/>
    </w:pPr>
    <w:rPr>
      <w:rFonts w:ascii="Cambria" w:hAnsi="Cambria"/>
      <w:b/>
      <w:bCs/>
      <w:caps/>
      <w:lang w:val="es-ES_tradnl" w:eastAsia="es-ES"/>
    </w:rPr>
  </w:style>
  <w:style w:type="paragraph" w:styleId="TDC2">
    <w:name w:val="toc 2"/>
    <w:basedOn w:val="Normal"/>
    <w:next w:val="Normal"/>
    <w:autoRedefine/>
    <w:uiPriority w:val="39"/>
    <w:locked/>
    <w:rsid w:val="00212875"/>
    <w:pPr>
      <w:spacing w:before="240"/>
    </w:pPr>
    <w:rPr>
      <w:rFonts w:ascii="Calibri" w:hAnsi="Calibri"/>
      <w:b/>
      <w:bCs/>
      <w:sz w:val="20"/>
      <w:szCs w:val="20"/>
      <w:lang w:val="es-ES_tradnl" w:eastAsia="es-ES"/>
    </w:rPr>
  </w:style>
  <w:style w:type="paragraph" w:styleId="TDC3">
    <w:name w:val="toc 3"/>
    <w:basedOn w:val="Normal"/>
    <w:next w:val="Normal"/>
    <w:autoRedefine/>
    <w:uiPriority w:val="39"/>
    <w:locked/>
    <w:rsid w:val="00212875"/>
    <w:pPr>
      <w:ind w:left="240"/>
    </w:pPr>
    <w:rPr>
      <w:rFonts w:ascii="Calibri" w:hAnsi="Calibri"/>
      <w:sz w:val="20"/>
      <w:szCs w:val="20"/>
      <w:lang w:val="es-ES_tradnl" w:eastAsia="es-ES"/>
    </w:rPr>
  </w:style>
  <w:style w:type="paragraph" w:styleId="TDC4">
    <w:name w:val="toc 4"/>
    <w:basedOn w:val="Normal"/>
    <w:next w:val="Normal"/>
    <w:autoRedefine/>
    <w:uiPriority w:val="39"/>
    <w:locked/>
    <w:rsid w:val="00212875"/>
    <w:pPr>
      <w:ind w:left="480"/>
    </w:pPr>
    <w:rPr>
      <w:rFonts w:ascii="Calibri" w:hAnsi="Calibri"/>
      <w:sz w:val="20"/>
      <w:szCs w:val="20"/>
      <w:lang w:val="es-ES_tradnl" w:eastAsia="es-ES"/>
    </w:rPr>
  </w:style>
  <w:style w:type="paragraph" w:styleId="TDC5">
    <w:name w:val="toc 5"/>
    <w:basedOn w:val="Normal"/>
    <w:next w:val="Normal"/>
    <w:autoRedefine/>
    <w:uiPriority w:val="39"/>
    <w:locked/>
    <w:rsid w:val="00212875"/>
    <w:pPr>
      <w:ind w:left="720"/>
    </w:pPr>
    <w:rPr>
      <w:rFonts w:ascii="Calibri" w:hAnsi="Calibri"/>
      <w:sz w:val="20"/>
      <w:szCs w:val="20"/>
      <w:lang w:val="es-ES_tradnl" w:eastAsia="es-ES"/>
    </w:rPr>
  </w:style>
  <w:style w:type="paragraph" w:styleId="TDC6">
    <w:name w:val="toc 6"/>
    <w:basedOn w:val="Normal"/>
    <w:next w:val="Normal"/>
    <w:autoRedefine/>
    <w:uiPriority w:val="39"/>
    <w:locked/>
    <w:rsid w:val="00212875"/>
    <w:pPr>
      <w:ind w:left="960"/>
    </w:pPr>
    <w:rPr>
      <w:rFonts w:ascii="Calibri" w:hAnsi="Calibri"/>
      <w:sz w:val="20"/>
      <w:szCs w:val="20"/>
      <w:lang w:val="es-ES_tradnl" w:eastAsia="es-ES"/>
    </w:rPr>
  </w:style>
  <w:style w:type="paragraph" w:styleId="TDC7">
    <w:name w:val="toc 7"/>
    <w:basedOn w:val="Normal"/>
    <w:next w:val="Normal"/>
    <w:autoRedefine/>
    <w:uiPriority w:val="39"/>
    <w:locked/>
    <w:rsid w:val="00212875"/>
    <w:pPr>
      <w:ind w:left="1200"/>
    </w:pPr>
    <w:rPr>
      <w:rFonts w:ascii="Calibri" w:hAnsi="Calibri"/>
      <w:sz w:val="20"/>
      <w:szCs w:val="20"/>
      <w:lang w:val="es-ES_tradnl" w:eastAsia="es-ES"/>
    </w:rPr>
  </w:style>
  <w:style w:type="paragraph" w:styleId="TDC8">
    <w:name w:val="toc 8"/>
    <w:basedOn w:val="Normal"/>
    <w:next w:val="Normal"/>
    <w:autoRedefine/>
    <w:uiPriority w:val="39"/>
    <w:locked/>
    <w:rsid w:val="00212875"/>
    <w:pPr>
      <w:ind w:left="1440"/>
    </w:pPr>
    <w:rPr>
      <w:rFonts w:ascii="Calibri" w:hAnsi="Calibri"/>
      <w:sz w:val="20"/>
      <w:szCs w:val="20"/>
      <w:lang w:val="es-ES_tradnl" w:eastAsia="es-ES"/>
    </w:rPr>
  </w:style>
  <w:style w:type="paragraph" w:styleId="TDC9">
    <w:name w:val="toc 9"/>
    <w:basedOn w:val="Normal"/>
    <w:next w:val="Normal"/>
    <w:autoRedefine/>
    <w:uiPriority w:val="39"/>
    <w:locked/>
    <w:rsid w:val="00212875"/>
    <w:pPr>
      <w:ind w:left="1680"/>
    </w:pPr>
    <w:rPr>
      <w:rFonts w:ascii="Calibri" w:hAnsi="Calibri"/>
      <w:sz w:val="20"/>
      <w:szCs w:val="20"/>
      <w:lang w:val="es-ES_tradnl" w:eastAsia="es-ES"/>
    </w:rPr>
  </w:style>
  <w:style w:type="paragraph" w:styleId="ndice1">
    <w:name w:val="index 1"/>
    <w:basedOn w:val="Normal"/>
    <w:next w:val="Normal"/>
    <w:autoRedefine/>
    <w:uiPriority w:val="99"/>
    <w:locked/>
    <w:rsid w:val="00212875"/>
    <w:pPr>
      <w:ind w:left="240" w:hanging="240"/>
    </w:pPr>
    <w:rPr>
      <w:rFonts w:ascii="Times" w:hAnsi="Times"/>
      <w:szCs w:val="20"/>
      <w:lang w:val="es-ES_tradnl" w:eastAsia="es-ES"/>
    </w:rPr>
  </w:style>
  <w:style w:type="paragraph" w:customStyle="1" w:styleId="estilo250">
    <w:name w:val="estilo25"/>
    <w:basedOn w:val="Normal"/>
    <w:rsid w:val="00212875"/>
    <w:pPr>
      <w:spacing w:before="100" w:beforeAutospacing="1" w:after="100" w:afterAutospacing="1"/>
    </w:pPr>
    <w:rPr>
      <w:color w:val="3E3D9A"/>
      <w:sz w:val="15"/>
      <w:szCs w:val="15"/>
      <w:lang w:val="es-MX" w:eastAsia="es-ES"/>
    </w:rPr>
  </w:style>
  <w:style w:type="numbering" w:customStyle="1" w:styleId="Sinlista1">
    <w:name w:val="Sin lista1"/>
    <w:next w:val="Sinlista"/>
    <w:uiPriority w:val="99"/>
    <w:semiHidden/>
    <w:unhideWhenUsed/>
    <w:rsid w:val="00212875"/>
  </w:style>
  <w:style w:type="character" w:styleId="Textoennegrita">
    <w:name w:val="Strong"/>
    <w:uiPriority w:val="99"/>
    <w:qFormat/>
    <w:locked/>
    <w:rsid w:val="00212875"/>
    <w:rPr>
      <w:b/>
      <w:bCs/>
    </w:rPr>
  </w:style>
  <w:style w:type="character" w:customStyle="1" w:styleId="estilo5a">
    <w:name w:val="estilo5"/>
    <w:uiPriority w:val="99"/>
    <w:rsid w:val="00212875"/>
  </w:style>
  <w:style w:type="paragraph" w:styleId="TtuloTDC">
    <w:name w:val="TOC Heading"/>
    <w:basedOn w:val="Ttulo1"/>
    <w:next w:val="Normal"/>
    <w:uiPriority w:val="39"/>
    <w:qFormat/>
    <w:rsid w:val="00212875"/>
    <w:pPr>
      <w:keepNext w:val="0"/>
      <w:keepLines/>
      <w:pageBreakBefore/>
      <w:widowControl w:val="0"/>
      <w:overflowPunct w:val="0"/>
      <w:autoSpaceDE w:val="0"/>
      <w:autoSpaceDN w:val="0"/>
      <w:adjustRightInd w:val="0"/>
      <w:spacing w:before="480" w:line="276" w:lineRule="auto"/>
      <w:ind w:left="0"/>
      <w:textAlignment w:val="baseline"/>
      <w:outlineLvl w:val="9"/>
    </w:pPr>
    <w:rPr>
      <w:rFonts w:ascii="Cambria" w:eastAsia="Times New Roman" w:hAnsi="Cambria" w:cs="Cambria"/>
      <w:b/>
      <w:bCs/>
      <w:color w:val="365F91"/>
      <w:szCs w:val="28"/>
      <w:lang w:val="es-MX" w:eastAsia="en-US"/>
    </w:rPr>
  </w:style>
  <w:style w:type="table" w:customStyle="1" w:styleId="Tablaconcuadrcula1">
    <w:name w:val="Tabla con cuadrícula1"/>
    <w:basedOn w:val="Tablanormal"/>
    <w:next w:val="Tablaconcuadrcula"/>
    <w:uiPriority w:val="59"/>
    <w:rsid w:val="00212875"/>
    <w:pPr>
      <w:spacing w:after="120" w:line="300" w:lineRule="auto"/>
      <w:jc w:val="both"/>
    </w:pPr>
    <w:rPr>
      <w:rFonts w:ascii="Calibri" w:eastAsia="Times"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12875"/>
    <w:rPr>
      <w:rFonts w:ascii="Calibri" w:eastAsia="Times" w:hAnsi="Calibri" w:cs="Calibri"/>
      <w:color w:val="31849B"/>
      <w:lang w:eastAsia="es-ES_tradnl"/>
    </w:rPr>
    <w:tblPr>
      <w:tblStyleRowBandSize w:val="1"/>
      <w:tblStyleColBandSize w:val="1"/>
      <w:tblBorders>
        <w:top w:val="single" w:sz="8" w:space="0" w:color="4BACC6"/>
        <w:bottom w:val="single" w:sz="8" w:space="0" w:color="4BACC6"/>
      </w:tblBorders>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Sinespaciado">
    <w:name w:val="No Spacing"/>
    <w:link w:val="SinespaciadoCar"/>
    <w:uiPriority w:val="1"/>
    <w:qFormat/>
    <w:rsid w:val="00212875"/>
    <w:rPr>
      <w:rFonts w:ascii="Calibri" w:hAnsi="Calibri"/>
      <w:sz w:val="22"/>
      <w:szCs w:val="22"/>
      <w:lang w:val="es-ES" w:eastAsia="en-US"/>
    </w:rPr>
  </w:style>
  <w:style w:type="character" w:customStyle="1" w:styleId="SinespaciadoCar">
    <w:name w:val="Sin espaciado Car"/>
    <w:link w:val="Sinespaciado"/>
    <w:uiPriority w:val="1"/>
    <w:rsid w:val="00212875"/>
    <w:rPr>
      <w:rFonts w:ascii="Calibri" w:hAnsi="Calibri"/>
      <w:sz w:val="22"/>
      <w:szCs w:val="22"/>
      <w:lang w:val="es-ES" w:eastAsia="en-US"/>
    </w:rPr>
  </w:style>
  <w:style w:type="table" w:styleId="Listavistosa-nfasis4">
    <w:name w:val="Colorful List Accent 4"/>
    <w:basedOn w:val="Tablanormal"/>
    <w:uiPriority w:val="72"/>
    <w:rsid w:val="00212875"/>
    <w:pPr>
      <w:ind w:right="289"/>
    </w:pPr>
    <w:rPr>
      <w:rFonts w:ascii="Calibri" w:eastAsia="Calibri" w:hAnsi="Calibri"/>
      <w:color w:val="000000"/>
      <w:sz w:val="22"/>
      <w:szCs w:val="22"/>
      <w:lang w:eastAsia="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Sombreadomedio2-nfasis3">
    <w:name w:val="Medium Shading 2 Accent 3"/>
    <w:basedOn w:val="Tablanormal"/>
    <w:uiPriority w:val="64"/>
    <w:rsid w:val="00212875"/>
    <w:pPr>
      <w:ind w:right="289"/>
    </w:pPr>
    <w:rPr>
      <w:rFonts w:ascii="Calibri" w:eastAsia="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Listavistosa-nfasis11">
    <w:name w:val="Lista vistosa - Énfasis 11"/>
    <w:basedOn w:val="Normal"/>
    <w:uiPriority w:val="34"/>
    <w:qFormat/>
    <w:rsid w:val="00212875"/>
    <w:pPr>
      <w:overflowPunct w:val="0"/>
      <w:autoSpaceDE w:val="0"/>
      <w:autoSpaceDN w:val="0"/>
      <w:adjustRightInd w:val="0"/>
      <w:ind w:left="708"/>
      <w:textAlignment w:val="baseline"/>
    </w:pPr>
    <w:rPr>
      <w:sz w:val="20"/>
      <w:szCs w:val="20"/>
      <w:lang w:val="es-MX" w:eastAsia="es-ES"/>
    </w:rPr>
  </w:style>
  <w:style w:type="paragraph" w:customStyle="1" w:styleId="Sombreadovistoso-nfasis11">
    <w:name w:val="Sombreado vistoso - Énfasis 11"/>
    <w:hidden/>
    <w:uiPriority w:val="99"/>
    <w:semiHidden/>
    <w:rsid w:val="00212875"/>
    <w:rPr>
      <w:lang w:val="es-ES" w:eastAsia="es-ES"/>
    </w:rPr>
  </w:style>
  <w:style w:type="paragraph" w:customStyle="1" w:styleId="Encabezadodetabladecontenido">
    <w:name w:val="Encabezado de tabla de contenido"/>
    <w:basedOn w:val="Ttulo1"/>
    <w:next w:val="Normal"/>
    <w:uiPriority w:val="99"/>
    <w:qFormat/>
    <w:rsid w:val="00212875"/>
    <w:pPr>
      <w:keepNext w:val="0"/>
      <w:keepLines/>
      <w:pageBreakBefore/>
      <w:widowControl w:val="0"/>
      <w:overflowPunct w:val="0"/>
      <w:autoSpaceDE w:val="0"/>
      <w:autoSpaceDN w:val="0"/>
      <w:adjustRightInd w:val="0"/>
      <w:spacing w:before="480" w:line="276" w:lineRule="auto"/>
      <w:ind w:left="0"/>
      <w:textAlignment w:val="baseline"/>
      <w:outlineLvl w:val="9"/>
    </w:pPr>
    <w:rPr>
      <w:rFonts w:ascii="Cambria" w:eastAsia="Times New Roman" w:hAnsi="Cambria" w:cs="Cambria"/>
      <w:b/>
      <w:bCs/>
      <w:color w:val="365F91"/>
      <w:szCs w:val="28"/>
      <w:lang w:val="es-MX" w:eastAsia="en-US"/>
    </w:rPr>
  </w:style>
  <w:style w:type="table" w:styleId="Cuadrculamedia3-nfasis5">
    <w:name w:val="Medium Grid 3 Accent 5"/>
    <w:basedOn w:val="Tablanormal"/>
    <w:uiPriority w:val="60"/>
    <w:rsid w:val="00212875"/>
    <w:rPr>
      <w:rFonts w:ascii="Calibri" w:eastAsia="Times" w:hAnsi="Calibri" w:cs="Calibri"/>
      <w:color w:val="31849B"/>
      <w:lang w:eastAsia="es-ES_tradnl"/>
    </w:rPr>
    <w:tblPr>
      <w:tblStyleRowBandSize w:val="1"/>
      <w:tblStyleColBandSize w:val="1"/>
      <w:tblBorders>
        <w:top w:val="single" w:sz="8" w:space="0" w:color="4BACC6"/>
        <w:bottom w:val="single" w:sz="8" w:space="0" w:color="4BACC6"/>
      </w:tblBorders>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Sinespaciado1">
    <w:name w:val="Sin espaciado1"/>
    <w:uiPriority w:val="1"/>
    <w:qFormat/>
    <w:rsid w:val="00212875"/>
    <w:rPr>
      <w:rFonts w:ascii="Calibri" w:eastAsia="MS Mincho" w:hAnsi="Calibri"/>
      <w:sz w:val="22"/>
      <w:szCs w:val="22"/>
      <w:lang w:val="es-ES" w:eastAsia="en-US"/>
    </w:rPr>
  </w:style>
  <w:style w:type="table" w:styleId="Cuadrculamedia1-nfasis5">
    <w:name w:val="Medium Grid 1 Accent 5"/>
    <w:basedOn w:val="Tablanormal"/>
    <w:uiPriority w:val="72"/>
    <w:rsid w:val="00212875"/>
    <w:pPr>
      <w:ind w:right="289"/>
    </w:pPr>
    <w:rPr>
      <w:rFonts w:ascii="Calibri" w:eastAsia="Calibri" w:hAnsi="Calibri"/>
      <w:color w:val="000000"/>
      <w:sz w:val="22"/>
      <w:szCs w:val="22"/>
      <w:lang w:eastAsia="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uadrculavistosa-nfasis3">
    <w:name w:val="Colorful Grid Accent 3"/>
    <w:basedOn w:val="Tablanormal"/>
    <w:uiPriority w:val="64"/>
    <w:rsid w:val="00212875"/>
    <w:pPr>
      <w:ind w:right="289"/>
    </w:pPr>
    <w:rPr>
      <w:rFonts w:ascii="Calibri" w:eastAsia="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Estilo22">
    <w:name w:val="Estilo22"/>
    <w:uiPriority w:val="99"/>
    <w:rsid w:val="00212875"/>
    <w:pPr>
      <w:numPr>
        <w:numId w:val="25"/>
      </w:numPr>
    </w:pPr>
  </w:style>
  <w:style w:type="numbering" w:customStyle="1" w:styleId="Estilo23">
    <w:name w:val="Estilo23"/>
    <w:uiPriority w:val="99"/>
    <w:rsid w:val="00212875"/>
    <w:pPr>
      <w:numPr>
        <w:numId w:val="26"/>
      </w:numPr>
    </w:pPr>
  </w:style>
  <w:style w:type="numbering" w:customStyle="1" w:styleId="Estilo24">
    <w:name w:val="Estilo24"/>
    <w:uiPriority w:val="99"/>
    <w:rsid w:val="00212875"/>
    <w:pPr>
      <w:numPr>
        <w:numId w:val="27"/>
      </w:numPr>
    </w:pPr>
  </w:style>
  <w:style w:type="numbering" w:customStyle="1" w:styleId="Estilo25">
    <w:name w:val="Estilo25"/>
    <w:uiPriority w:val="99"/>
    <w:rsid w:val="00212875"/>
    <w:pPr>
      <w:numPr>
        <w:numId w:val="28"/>
      </w:numPr>
    </w:pPr>
  </w:style>
  <w:style w:type="numbering" w:customStyle="1" w:styleId="Estilo26">
    <w:name w:val="Estilo26"/>
    <w:uiPriority w:val="99"/>
    <w:rsid w:val="00212875"/>
    <w:pPr>
      <w:numPr>
        <w:numId w:val="29"/>
      </w:numPr>
    </w:pPr>
  </w:style>
  <w:style w:type="numbering" w:customStyle="1" w:styleId="Estilo27">
    <w:name w:val="Estilo27"/>
    <w:uiPriority w:val="99"/>
    <w:rsid w:val="00212875"/>
    <w:pPr>
      <w:numPr>
        <w:numId w:val="30"/>
      </w:numPr>
    </w:pPr>
  </w:style>
  <w:style w:type="numbering" w:customStyle="1" w:styleId="Estilo28">
    <w:name w:val="Estilo28"/>
    <w:uiPriority w:val="99"/>
    <w:rsid w:val="00212875"/>
    <w:pPr>
      <w:numPr>
        <w:numId w:val="31"/>
      </w:numPr>
    </w:pPr>
  </w:style>
  <w:style w:type="numbering" w:customStyle="1" w:styleId="Estilo29">
    <w:name w:val="Estilo29"/>
    <w:uiPriority w:val="99"/>
    <w:rsid w:val="00212875"/>
    <w:pPr>
      <w:numPr>
        <w:numId w:val="32"/>
      </w:numPr>
    </w:pPr>
  </w:style>
  <w:style w:type="numbering" w:customStyle="1" w:styleId="Estilo30">
    <w:name w:val="Estilo30"/>
    <w:uiPriority w:val="99"/>
    <w:rsid w:val="00212875"/>
    <w:pPr>
      <w:numPr>
        <w:numId w:val="33"/>
      </w:numPr>
    </w:pPr>
  </w:style>
  <w:style w:type="numbering" w:customStyle="1" w:styleId="Estilo31">
    <w:name w:val="Estilo31"/>
    <w:uiPriority w:val="99"/>
    <w:rsid w:val="00212875"/>
    <w:pPr>
      <w:numPr>
        <w:numId w:val="34"/>
      </w:numPr>
    </w:pPr>
  </w:style>
  <w:style w:type="numbering" w:customStyle="1" w:styleId="Estilo32">
    <w:name w:val="Estilo32"/>
    <w:uiPriority w:val="99"/>
    <w:rsid w:val="00212875"/>
    <w:pPr>
      <w:numPr>
        <w:numId w:val="35"/>
      </w:numPr>
    </w:pPr>
  </w:style>
  <w:style w:type="numbering" w:customStyle="1" w:styleId="Estilo33">
    <w:name w:val="Estilo33"/>
    <w:uiPriority w:val="99"/>
    <w:rsid w:val="00212875"/>
    <w:pPr>
      <w:numPr>
        <w:numId w:val="36"/>
      </w:numPr>
    </w:pPr>
  </w:style>
  <w:style w:type="numbering" w:customStyle="1" w:styleId="Estilo34">
    <w:name w:val="Estilo34"/>
    <w:uiPriority w:val="99"/>
    <w:rsid w:val="00212875"/>
    <w:pPr>
      <w:numPr>
        <w:numId w:val="37"/>
      </w:numPr>
    </w:pPr>
  </w:style>
  <w:style w:type="numbering" w:customStyle="1" w:styleId="Estilo35">
    <w:name w:val="Estilo35"/>
    <w:uiPriority w:val="99"/>
    <w:rsid w:val="00212875"/>
    <w:pPr>
      <w:numPr>
        <w:numId w:val="38"/>
      </w:numPr>
    </w:pPr>
  </w:style>
  <w:style w:type="numbering" w:customStyle="1" w:styleId="Estilo36">
    <w:name w:val="Estilo36"/>
    <w:uiPriority w:val="99"/>
    <w:rsid w:val="00212875"/>
    <w:pPr>
      <w:numPr>
        <w:numId w:val="39"/>
      </w:numPr>
    </w:pPr>
  </w:style>
  <w:style w:type="numbering" w:customStyle="1" w:styleId="Estilo37">
    <w:name w:val="Estilo37"/>
    <w:uiPriority w:val="99"/>
    <w:rsid w:val="00212875"/>
    <w:pPr>
      <w:numPr>
        <w:numId w:val="40"/>
      </w:numPr>
    </w:pPr>
  </w:style>
  <w:style w:type="numbering" w:customStyle="1" w:styleId="Estilo38">
    <w:name w:val="Estilo38"/>
    <w:uiPriority w:val="99"/>
    <w:rsid w:val="00212875"/>
    <w:pPr>
      <w:numPr>
        <w:numId w:val="41"/>
      </w:numPr>
    </w:pPr>
  </w:style>
  <w:style w:type="numbering" w:customStyle="1" w:styleId="Estilo39">
    <w:name w:val="Estilo39"/>
    <w:uiPriority w:val="99"/>
    <w:rsid w:val="00212875"/>
    <w:pPr>
      <w:numPr>
        <w:numId w:val="42"/>
      </w:numPr>
    </w:pPr>
  </w:style>
  <w:style w:type="numbering" w:customStyle="1" w:styleId="Estilo40">
    <w:name w:val="Estilo40"/>
    <w:uiPriority w:val="99"/>
    <w:rsid w:val="00212875"/>
    <w:pPr>
      <w:numPr>
        <w:numId w:val="43"/>
      </w:numPr>
    </w:pPr>
  </w:style>
  <w:style w:type="numbering" w:customStyle="1" w:styleId="Estilo41">
    <w:name w:val="Estilo41"/>
    <w:uiPriority w:val="99"/>
    <w:rsid w:val="00212875"/>
    <w:pPr>
      <w:numPr>
        <w:numId w:val="44"/>
      </w:numPr>
    </w:pPr>
  </w:style>
  <w:style w:type="numbering" w:customStyle="1" w:styleId="Estilo42">
    <w:name w:val="Estilo42"/>
    <w:uiPriority w:val="99"/>
    <w:rsid w:val="00212875"/>
    <w:pPr>
      <w:numPr>
        <w:numId w:val="45"/>
      </w:numPr>
    </w:pPr>
  </w:style>
  <w:style w:type="numbering" w:customStyle="1" w:styleId="Estilo43">
    <w:name w:val="Estilo43"/>
    <w:uiPriority w:val="99"/>
    <w:rsid w:val="00212875"/>
    <w:pPr>
      <w:numPr>
        <w:numId w:val="46"/>
      </w:numPr>
    </w:pPr>
  </w:style>
  <w:style w:type="numbering" w:customStyle="1" w:styleId="Estilo44">
    <w:name w:val="Estilo44"/>
    <w:uiPriority w:val="99"/>
    <w:rsid w:val="00212875"/>
    <w:pPr>
      <w:numPr>
        <w:numId w:val="47"/>
      </w:numPr>
    </w:pPr>
  </w:style>
  <w:style w:type="numbering" w:customStyle="1" w:styleId="Estilo45">
    <w:name w:val="Estilo45"/>
    <w:uiPriority w:val="99"/>
    <w:rsid w:val="00212875"/>
    <w:pPr>
      <w:numPr>
        <w:numId w:val="48"/>
      </w:numPr>
    </w:pPr>
  </w:style>
  <w:style w:type="numbering" w:customStyle="1" w:styleId="Estilo46">
    <w:name w:val="Estilo46"/>
    <w:uiPriority w:val="99"/>
    <w:rsid w:val="00212875"/>
    <w:pPr>
      <w:numPr>
        <w:numId w:val="49"/>
      </w:numPr>
    </w:pPr>
  </w:style>
  <w:style w:type="numbering" w:customStyle="1" w:styleId="Estilo47">
    <w:name w:val="Estilo47"/>
    <w:uiPriority w:val="99"/>
    <w:rsid w:val="00212875"/>
    <w:pPr>
      <w:numPr>
        <w:numId w:val="50"/>
      </w:numPr>
    </w:pPr>
  </w:style>
  <w:style w:type="numbering" w:customStyle="1" w:styleId="Estilo48">
    <w:name w:val="Estilo48"/>
    <w:uiPriority w:val="99"/>
    <w:rsid w:val="00212875"/>
    <w:pPr>
      <w:numPr>
        <w:numId w:val="51"/>
      </w:numPr>
    </w:pPr>
  </w:style>
  <w:style w:type="numbering" w:customStyle="1" w:styleId="Estilo49">
    <w:name w:val="Estilo49"/>
    <w:uiPriority w:val="99"/>
    <w:rsid w:val="00212875"/>
    <w:pPr>
      <w:numPr>
        <w:numId w:val="52"/>
      </w:numPr>
    </w:pPr>
  </w:style>
  <w:style w:type="numbering" w:customStyle="1" w:styleId="Estilo50">
    <w:name w:val="Estilo50"/>
    <w:uiPriority w:val="99"/>
    <w:rsid w:val="00212875"/>
    <w:pPr>
      <w:numPr>
        <w:numId w:val="53"/>
      </w:numPr>
    </w:pPr>
  </w:style>
  <w:style w:type="numbering" w:customStyle="1" w:styleId="Estilo51">
    <w:name w:val="Estilo51"/>
    <w:uiPriority w:val="99"/>
    <w:rsid w:val="00212875"/>
    <w:pPr>
      <w:numPr>
        <w:numId w:val="54"/>
      </w:numPr>
    </w:pPr>
  </w:style>
  <w:style w:type="numbering" w:customStyle="1" w:styleId="Estilo52">
    <w:name w:val="Estilo52"/>
    <w:uiPriority w:val="99"/>
    <w:rsid w:val="00212875"/>
    <w:pPr>
      <w:numPr>
        <w:numId w:val="55"/>
      </w:numPr>
    </w:pPr>
  </w:style>
  <w:style w:type="numbering" w:customStyle="1" w:styleId="Estilo53">
    <w:name w:val="Estilo53"/>
    <w:uiPriority w:val="99"/>
    <w:rsid w:val="00212875"/>
    <w:pPr>
      <w:numPr>
        <w:numId w:val="56"/>
      </w:numPr>
    </w:pPr>
  </w:style>
  <w:style w:type="numbering" w:customStyle="1" w:styleId="Estilo54">
    <w:name w:val="Estilo54"/>
    <w:uiPriority w:val="99"/>
    <w:rsid w:val="00212875"/>
    <w:pPr>
      <w:numPr>
        <w:numId w:val="57"/>
      </w:numPr>
    </w:pPr>
  </w:style>
  <w:style w:type="numbering" w:customStyle="1" w:styleId="Estilo55">
    <w:name w:val="Estilo55"/>
    <w:uiPriority w:val="99"/>
    <w:rsid w:val="00212875"/>
    <w:pPr>
      <w:numPr>
        <w:numId w:val="58"/>
      </w:numPr>
    </w:pPr>
  </w:style>
  <w:style w:type="numbering" w:customStyle="1" w:styleId="Estilo56">
    <w:name w:val="Estilo56"/>
    <w:uiPriority w:val="99"/>
    <w:rsid w:val="00212875"/>
    <w:pPr>
      <w:numPr>
        <w:numId w:val="59"/>
      </w:numPr>
    </w:pPr>
  </w:style>
  <w:style w:type="numbering" w:customStyle="1" w:styleId="Estilo57">
    <w:name w:val="Estilo57"/>
    <w:uiPriority w:val="99"/>
    <w:rsid w:val="00212875"/>
    <w:pPr>
      <w:numPr>
        <w:numId w:val="60"/>
      </w:numPr>
    </w:pPr>
  </w:style>
  <w:style w:type="numbering" w:customStyle="1" w:styleId="Estilo58">
    <w:name w:val="Estilo58"/>
    <w:uiPriority w:val="99"/>
    <w:rsid w:val="00212875"/>
    <w:pPr>
      <w:numPr>
        <w:numId w:val="61"/>
      </w:numPr>
    </w:pPr>
  </w:style>
  <w:style w:type="numbering" w:customStyle="1" w:styleId="Estilo59">
    <w:name w:val="Estilo59"/>
    <w:uiPriority w:val="99"/>
    <w:rsid w:val="00212875"/>
    <w:pPr>
      <w:numPr>
        <w:numId w:val="62"/>
      </w:numPr>
    </w:pPr>
  </w:style>
  <w:style w:type="numbering" w:customStyle="1" w:styleId="Estilo60">
    <w:name w:val="Estilo60"/>
    <w:uiPriority w:val="99"/>
    <w:rsid w:val="00212875"/>
    <w:pPr>
      <w:numPr>
        <w:numId w:val="63"/>
      </w:numPr>
    </w:pPr>
  </w:style>
  <w:style w:type="numbering" w:customStyle="1" w:styleId="Estilo61">
    <w:name w:val="Estilo61"/>
    <w:uiPriority w:val="99"/>
    <w:rsid w:val="00212875"/>
    <w:pPr>
      <w:numPr>
        <w:numId w:val="64"/>
      </w:numPr>
    </w:pPr>
  </w:style>
  <w:style w:type="numbering" w:customStyle="1" w:styleId="Estilo62">
    <w:name w:val="Estilo62"/>
    <w:uiPriority w:val="99"/>
    <w:rsid w:val="00212875"/>
    <w:pPr>
      <w:numPr>
        <w:numId w:val="65"/>
      </w:numPr>
    </w:pPr>
  </w:style>
  <w:style w:type="numbering" w:customStyle="1" w:styleId="Estilo63">
    <w:name w:val="Estilo63"/>
    <w:uiPriority w:val="99"/>
    <w:rsid w:val="00212875"/>
    <w:pPr>
      <w:numPr>
        <w:numId w:val="66"/>
      </w:numPr>
    </w:pPr>
  </w:style>
  <w:style w:type="numbering" w:customStyle="1" w:styleId="Estilo64">
    <w:name w:val="Estilo64"/>
    <w:uiPriority w:val="99"/>
    <w:rsid w:val="00212875"/>
    <w:pPr>
      <w:numPr>
        <w:numId w:val="67"/>
      </w:numPr>
    </w:pPr>
  </w:style>
  <w:style w:type="numbering" w:customStyle="1" w:styleId="Estilo65">
    <w:name w:val="Estilo65"/>
    <w:uiPriority w:val="99"/>
    <w:rsid w:val="00212875"/>
    <w:pPr>
      <w:numPr>
        <w:numId w:val="68"/>
      </w:numPr>
    </w:pPr>
  </w:style>
  <w:style w:type="numbering" w:customStyle="1" w:styleId="Estilo66">
    <w:name w:val="Estilo66"/>
    <w:uiPriority w:val="99"/>
    <w:rsid w:val="00212875"/>
    <w:pPr>
      <w:numPr>
        <w:numId w:val="69"/>
      </w:numPr>
    </w:pPr>
  </w:style>
  <w:style w:type="numbering" w:customStyle="1" w:styleId="Estilo67">
    <w:name w:val="Estilo67"/>
    <w:uiPriority w:val="99"/>
    <w:rsid w:val="00212875"/>
    <w:pPr>
      <w:numPr>
        <w:numId w:val="70"/>
      </w:numPr>
    </w:pPr>
  </w:style>
  <w:style w:type="numbering" w:customStyle="1" w:styleId="Estilo68">
    <w:name w:val="Estilo68"/>
    <w:uiPriority w:val="99"/>
    <w:rsid w:val="00212875"/>
    <w:pPr>
      <w:numPr>
        <w:numId w:val="71"/>
      </w:numPr>
    </w:pPr>
  </w:style>
  <w:style w:type="numbering" w:customStyle="1" w:styleId="Estilo69">
    <w:name w:val="Estilo69"/>
    <w:uiPriority w:val="99"/>
    <w:rsid w:val="00212875"/>
    <w:pPr>
      <w:numPr>
        <w:numId w:val="72"/>
      </w:numPr>
    </w:pPr>
  </w:style>
  <w:style w:type="numbering" w:customStyle="1" w:styleId="Estilo70">
    <w:name w:val="Estilo70"/>
    <w:uiPriority w:val="99"/>
    <w:rsid w:val="00212875"/>
    <w:pPr>
      <w:numPr>
        <w:numId w:val="73"/>
      </w:numPr>
    </w:pPr>
  </w:style>
  <w:style w:type="numbering" w:customStyle="1" w:styleId="Estilo71">
    <w:name w:val="Estilo71"/>
    <w:uiPriority w:val="99"/>
    <w:rsid w:val="00212875"/>
    <w:pPr>
      <w:numPr>
        <w:numId w:val="74"/>
      </w:numPr>
    </w:pPr>
  </w:style>
  <w:style w:type="numbering" w:customStyle="1" w:styleId="Estilo72">
    <w:name w:val="Estilo72"/>
    <w:uiPriority w:val="99"/>
    <w:rsid w:val="00212875"/>
    <w:pPr>
      <w:numPr>
        <w:numId w:val="75"/>
      </w:numPr>
    </w:pPr>
  </w:style>
  <w:style w:type="numbering" w:customStyle="1" w:styleId="Estilo73">
    <w:name w:val="Estilo73"/>
    <w:uiPriority w:val="99"/>
    <w:rsid w:val="00212875"/>
    <w:pPr>
      <w:numPr>
        <w:numId w:val="76"/>
      </w:numPr>
    </w:pPr>
  </w:style>
  <w:style w:type="numbering" w:customStyle="1" w:styleId="Estilo74">
    <w:name w:val="Estilo74"/>
    <w:uiPriority w:val="99"/>
    <w:rsid w:val="00212875"/>
    <w:pPr>
      <w:numPr>
        <w:numId w:val="77"/>
      </w:numPr>
    </w:pPr>
  </w:style>
  <w:style w:type="numbering" w:customStyle="1" w:styleId="Estilo75">
    <w:name w:val="Estilo75"/>
    <w:uiPriority w:val="99"/>
    <w:rsid w:val="00212875"/>
    <w:pPr>
      <w:numPr>
        <w:numId w:val="78"/>
      </w:numPr>
    </w:pPr>
  </w:style>
  <w:style w:type="numbering" w:customStyle="1" w:styleId="Estilo76">
    <w:name w:val="Estilo76"/>
    <w:uiPriority w:val="99"/>
    <w:rsid w:val="00212875"/>
    <w:pPr>
      <w:numPr>
        <w:numId w:val="79"/>
      </w:numPr>
    </w:pPr>
  </w:style>
  <w:style w:type="numbering" w:customStyle="1" w:styleId="Estilo77">
    <w:name w:val="Estilo77"/>
    <w:uiPriority w:val="99"/>
    <w:rsid w:val="00212875"/>
    <w:pPr>
      <w:numPr>
        <w:numId w:val="80"/>
      </w:numPr>
    </w:pPr>
  </w:style>
  <w:style w:type="numbering" w:customStyle="1" w:styleId="Estilo78">
    <w:name w:val="Estilo78"/>
    <w:uiPriority w:val="99"/>
    <w:rsid w:val="00212875"/>
    <w:pPr>
      <w:numPr>
        <w:numId w:val="81"/>
      </w:numPr>
    </w:pPr>
  </w:style>
  <w:style w:type="numbering" w:customStyle="1" w:styleId="Estilo79">
    <w:name w:val="Estilo79"/>
    <w:uiPriority w:val="99"/>
    <w:rsid w:val="00212875"/>
    <w:pPr>
      <w:numPr>
        <w:numId w:val="82"/>
      </w:numPr>
    </w:pPr>
  </w:style>
  <w:style w:type="numbering" w:customStyle="1" w:styleId="Estilo80">
    <w:name w:val="Estilo80"/>
    <w:uiPriority w:val="99"/>
    <w:rsid w:val="00212875"/>
    <w:pPr>
      <w:numPr>
        <w:numId w:val="83"/>
      </w:numPr>
    </w:pPr>
  </w:style>
  <w:style w:type="numbering" w:customStyle="1" w:styleId="Estilo81">
    <w:name w:val="Estilo81"/>
    <w:uiPriority w:val="99"/>
    <w:rsid w:val="00212875"/>
    <w:pPr>
      <w:numPr>
        <w:numId w:val="84"/>
      </w:numPr>
    </w:pPr>
  </w:style>
  <w:style w:type="numbering" w:customStyle="1" w:styleId="Estilo82">
    <w:name w:val="Estilo82"/>
    <w:uiPriority w:val="99"/>
    <w:rsid w:val="00212875"/>
    <w:pPr>
      <w:numPr>
        <w:numId w:val="85"/>
      </w:numPr>
    </w:pPr>
  </w:style>
  <w:style w:type="numbering" w:customStyle="1" w:styleId="Estilo83">
    <w:name w:val="Estilo83"/>
    <w:uiPriority w:val="99"/>
    <w:rsid w:val="00212875"/>
    <w:pPr>
      <w:numPr>
        <w:numId w:val="86"/>
      </w:numPr>
    </w:pPr>
  </w:style>
  <w:style w:type="numbering" w:customStyle="1" w:styleId="Estilo84">
    <w:name w:val="Estilo84"/>
    <w:uiPriority w:val="99"/>
    <w:rsid w:val="00212875"/>
    <w:pPr>
      <w:numPr>
        <w:numId w:val="87"/>
      </w:numPr>
    </w:pPr>
  </w:style>
  <w:style w:type="numbering" w:customStyle="1" w:styleId="Estilo85">
    <w:name w:val="Estilo85"/>
    <w:uiPriority w:val="99"/>
    <w:rsid w:val="00212875"/>
    <w:pPr>
      <w:numPr>
        <w:numId w:val="88"/>
      </w:numPr>
    </w:pPr>
  </w:style>
  <w:style w:type="numbering" w:customStyle="1" w:styleId="Estilo86">
    <w:name w:val="Estilo86"/>
    <w:uiPriority w:val="99"/>
    <w:rsid w:val="00212875"/>
    <w:pPr>
      <w:numPr>
        <w:numId w:val="89"/>
      </w:numPr>
    </w:pPr>
  </w:style>
  <w:style w:type="numbering" w:customStyle="1" w:styleId="Estilo87">
    <w:name w:val="Estilo87"/>
    <w:uiPriority w:val="99"/>
    <w:rsid w:val="00212875"/>
    <w:pPr>
      <w:numPr>
        <w:numId w:val="90"/>
      </w:numPr>
    </w:pPr>
  </w:style>
  <w:style w:type="numbering" w:customStyle="1" w:styleId="Estilo88">
    <w:name w:val="Estilo88"/>
    <w:uiPriority w:val="99"/>
    <w:rsid w:val="00212875"/>
    <w:pPr>
      <w:numPr>
        <w:numId w:val="91"/>
      </w:numPr>
    </w:pPr>
  </w:style>
  <w:style w:type="numbering" w:customStyle="1" w:styleId="Estilo89">
    <w:name w:val="Estilo89"/>
    <w:uiPriority w:val="99"/>
    <w:rsid w:val="00212875"/>
    <w:pPr>
      <w:numPr>
        <w:numId w:val="92"/>
      </w:numPr>
    </w:pPr>
  </w:style>
  <w:style w:type="numbering" w:customStyle="1" w:styleId="Estilo90">
    <w:name w:val="Estilo90"/>
    <w:uiPriority w:val="99"/>
    <w:rsid w:val="00212875"/>
    <w:pPr>
      <w:numPr>
        <w:numId w:val="93"/>
      </w:numPr>
    </w:pPr>
  </w:style>
  <w:style w:type="numbering" w:customStyle="1" w:styleId="Estilo91">
    <w:name w:val="Estilo91"/>
    <w:uiPriority w:val="99"/>
    <w:rsid w:val="00212875"/>
    <w:pPr>
      <w:numPr>
        <w:numId w:val="94"/>
      </w:numPr>
    </w:pPr>
  </w:style>
  <w:style w:type="numbering" w:customStyle="1" w:styleId="Estilo92">
    <w:name w:val="Estilo92"/>
    <w:uiPriority w:val="99"/>
    <w:rsid w:val="00212875"/>
    <w:pPr>
      <w:numPr>
        <w:numId w:val="95"/>
      </w:numPr>
    </w:pPr>
  </w:style>
  <w:style w:type="numbering" w:customStyle="1" w:styleId="Estilo93">
    <w:name w:val="Estilo93"/>
    <w:uiPriority w:val="99"/>
    <w:rsid w:val="00212875"/>
    <w:pPr>
      <w:numPr>
        <w:numId w:val="96"/>
      </w:numPr>
    </w:pPr>
  </w:style>
  <w:style w:type="numbering" w:customStyle="1" w:styleId="Estilo94">
    <w:name w:val="Estilo94"/>
    <w:uiPriority w:val="99"/>
    <w:rsid w:val="00212875"/>
    <w:pPr>
      <w:numPr>
        <w:numId w:val="97"/>
      </w:numPr>
    </w:pPr>
  </w:style>
  <w:style w:type="paragraph" w:customStyle="1" w:styleId="subtitulos">
    <w:name w:val="subtitulos"/>
    <w:basedOn w:val="Ttulo3"/>
    <w:link w:val="subtitulosCar"/>
    <w:qFormat/>
    <w:rsid w:val="00212875"/>
    <w:pPr>
      <w:keepLines w:val="0"/>
      <w:overflowPunct w:val="0"/>
      <w:autoSpaceDE w:val="0"/>
      <w:autoSpaceDN w:val="0"/>
      <w:adjustRightInd w:val="0"/>
      <w:spacing w:before="0"/>
      <w:textAlignment w:val="baseline"/>
    </w:pPr>
    <w:rPr>
      <w:rFonts w:ascii="Arial" w:eastAsia="Times" w:hAnsi="Arial" w:cs="Arial"/>
      <w:bCs w:val="0"/>
      <w:iCs/>
      <w:color w:val="auto"/>
      <w:sz w:val="22"/>
      <w:szCs w:val="22"/>
      <w:u w:val="single"/>
      <w:lang w:val="es-MX"/>
    </w:rPr>
  </w:style>
  <w:style w:type="character" w:customStyle="1" w:styleId="subtitulosCar">
    <w:name w:val="subtitulos Car"/>
    <w:link w:val="subtitulos"/>
    <w:rsid w:val="00212875"/>
    <w:rPr>
      <w:rFonts w:ascii="Arial" w:eastAsia="Times" w:hAnsi="Arial" w:cs="Arial"/>
      <w:b/>
      <w:iCs/>
      <w:sz w:val="22"/>
      <w:szCs w:val="22"/>
      <w:u w:val="single"/>
      <w:lang w:eastAsia="es-ES"/>
    </w:rPr>
  </w:style>
  <w:style w:type="paragraph" w:customStyle="1" w:styleId="anexos">
    <w:name w:val="anexos"/>
    <w:basedOn w:val="Prrafodelista"/>
    <w:link w:val="anexosCar"/>
    <w:qFormat/>
    <w:rsid w:val="00212875"/>
    <w:pPr>
      <w:tabs>
        <w:tab w:val="left" w:pos="284"/>
        <w:tab w:val="left" w:pos="993"/>
      </w:tabs>
      <w:overflowPunct w:val="0"/>
      <w:autoSpaceDE w:val="0"/>
      <w:autoSpaceDN w:val="0"/>
      <w:adjustRightInd w:val="0"/>
      <w:spacing w:line="276" w:lineRule="auto"/>
      <w:ind w:left="426" w:hanging="426"/>
      <w:contextualSpacing w:val="0"/>
      <w:jc w:val="both"/>
      <w:textAlignment w:val="baseline"/>
    </w:pPr>
    <w:rPr>
      <w:rFonts w:ascii="Arial" w:hAnsi="Arial" w:cs="Arial"/>
      <w:i/>
      <w:color w:val="365F91"/>
      <w:sz w:val="22"/>
      <w:szCs w:val="22"/>
      <w:u w:val="single"/>
      <w:lang w:val="es-MX"/>
    </w:rPr>
  </w:style>
  <w:style w:type="character" w:customStyle="1" w:styleId="anexosCar">
    <w:name w:val="anexos Car"/>
    <w:link w:val="anexos"/>
    <w:rsid w:val="00212875"/>
    <w:rPr>
      <w:rFonts w:ascii="Arial" w:eastAsia="Times" w:hAnsi="Arial" w:cs="Arial"/>
      <w:i/>
      <w:color w:val="365F91"/>
      <w:sz w:val="22"/>
      <w:szCs w:val="22"/>
      <w:u w:val="single"/>
      <w:lang w:eastAsia="es-ES"/>
    </w:rPr>
  </w:style>
  <w:style w:type="character" w:customStyle="1" w:styleId="il">
    <w:name w:val="il"/>
    <w:rsid w:val="00212875"/>
  </w:style>
  <w:style w:type="paragraph" w:customStyle="1" w:styleId="VIETA3">
    <w:name w:val="_VIÑETA3"/>
    <w:basedOn w:val="Normal"/>
    <w:rsid w:val="00E05113"/>
    <w:pPr>
      <w:numPr>
        <w:ilvl w:val="1"/>
        <w:numId w:val="99"/>
      </w:numPr>
    </w:pPr>
    <w:rPr>
      <w:rFonts w:asciiTheme="minorHAnsi" w:eastAsiaTheme="minorEastAsia" w:hAnsiTheme="minorHAnsi" w:cstheme="minorBidi"/>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0583642">
      <w:bodyDiv w:val="1"/>
      <w:marLeft w:val="0"/>
      <w:marRight w:val="0"/>
      <w:marTop w:val="0"/>
      <w:marBottom w:val="0"/>
      <w:divBdr>
        <w:top w:val="none" w:sz="0" w:space="0" w:color="auto"/>
        <w:left w:val="none" w:sz="0" w:space="0" w:color="auto"/>
        <w:bottom w:val="none" w:sz="0" w:space="0" w:color="auto"/>
        <w:right w:val="none" w:sz="0" w:space="0" w:color="auto"/>
      </w:divBdr>
    </w:div>
    <w:div w:id="462895435">
      <w:bodyDiv w:val="1"/>
      <w:marLeft w:val="0"/>
      <w:marRight w:val="0"/>
      <w:marTop w:val="0"/>
      <w:marBottom w:val="0"/>
      <w:divBdr>
        <w:top w:val="none" w:sz="0" w:space="0" w:color="auto"/>
        <w:left w:val="none" w:sz="0" w:space="0" w:color="auto"/>
        <w:bottom w:val="none" w:sz="0" w:space="0" w:color="auto"/>
        <w:right w:val="none" w:sz="0" w:space="0" w:color="auto"/>
      </w:divBdr>
    </w:div>
    <w:div w:id="17524600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90E81-DF3C-49F2-A494-552959564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37</Pages>
  <Words>11240</Words>
  <Characters>61822</Characters>
  <Application>Microsoft Office Word</Application>
  <DocSecurity>0</DocSecurity>
  <Lines>515</Lines>
  <Paragraphs>145</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72917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Lara Pozos</dc:creator>
  <cp:lastModifiedBy>Eduardo Bastida Pérez</cp:lastModifiedBy>
  <cp:revision>11</cp:revision>
  <cp:lastPrinted>2017-06-01T15:58:00Z</cp:lastPrinted>
  <dcterms:created xsi:type="dcterms:W3CDTF">2020-07-24T01:55:00Z</dcterms:created>
  <dcterms:modified xsi:type="dcterms:W3CDTF">2020-07-24T16:08:00Z</dcterms:modified>
</cp:coreProperties>
</file>