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428" w:rsidRPr="00DD579F" w:rsidRDefault="00DA3428" w:rsidP="001A28C1">
      <w:pPr>
        <w:spacing w:after="0" w:line="240" w:lineRule="auto"/>
        <w:contextualSpacing/>
        <w:rPr>
          <w:rFonts w:cs="Arial"/>
          <w:b/>
          <w:bCs/>
        </w:rPr>
      </w:pPr>
      <w:r w:rsidRPr="00DD579F">
        <w:rPr>
          <w:rFonts w:cs="Arial"/>
          <w:b/>
          <w:bCs/>
          <w:noProof/>
          <w:lang w:val="es-MX" w:eastAsia="es-MX"/>
        </w:rPr>
        <w:drawing>
          <wp:inline distT="0" distB="0" distL="0" distR="0" wp14:anchorId="7A770242" wp14:editId="429E9470">
            <wp:extent cx="5935980" cy="2328273"/>
            <wp:effectExtent l="0" t="0" r="762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6910" cy="2309026"/>
                    </a:xfrm>
                    <a:prstGeom prst="rect">
                      <a:avLst/>
                    </a:prstGeom>
                    <a:noFill/>
                    <a:ln>
                      <a:noFill/>
                    </a:ln>
                    <a:extLst/>
                  </pic:spPr>
                </pic:pic>
              </a:graphicData>
            </a:graphic>
          </wp:inline>
        </w:drawing>
      </w:r>
    </w:p>
    <w:p w:rsidR="00DA3428" w:rsidRPr="00DD579F" w:rsidRDefault="00DA3428" w:rsidP="001A28C1">
      <w:pPr>
        <w:spacing w:after="0" w:line="240" w:lineRule="auto"/>
        <w:contextualSpacing/>
        <w:rPr>
          <w:rFonts w:cs="Arial"/>
          <w:b/>
          <w:bCs/>
        </w:rPr>
      </w:pPr>
    </w:p>
    <w:p w:rsidR="00DA3428" w:rsidRPr="00DD579F" w:rsidRDefault="00DA3428" w:rsidP="001A28C1">
      <w:pPr>
        <w:spacing w:after="0" w:line="240" w:lineRule="auto"/>
        <w:contextualSpacing/>
        <w:rPr>
          <w:rFonts w:cs="Arial"/>
          <w:b/>
          <w:bCs/>
        </w:rPr>
      </w:pPr>
    </w:p>
    <w:p w:rsidR="00DA3428" w:rsidRPr="00DD579F" w:rsidRDefault="00DA3428" w:rsidP="001A28C1">
      <w:pPr>
        <w:spacing w:after="0" w:line="240" w:lineRule="auto"/>
        <w:contextualSpacing/>
        <w:rPr>
          <w:rFonts w:cs="Arial"/>
          <w:b/>
          <w:bCs/>
        </w:rPr>
      </w:pPr>
    </w:p>
    <w:p w:rsidR="00DA3428" w:rsidRPr="00DD579F" w:rsidRDefault="00DA3428" w:rsidP="001A28C1">
      <w:pPr>
        <w:spacing w:after="0" w:line="240" w:lineRule="auto"/>
        <w:contextualSpacing/>
        <w:rPr>
          <w:rFonts w:cs="Arial"/>
          <w:b/>
          <w:bCs/>
        </w:rPr>
      </w:pPr>
    </w:p>
    <w:p w:rsidR="00C26149" w:rsidRPr="00DD579F" w:rsidRDefault="00C26149" w:rsidP="001A28C1">
      <w:pPr>
        <w:spacing w:after="0" w:line="240" w:lineRule="auto"/>
        <w:contextualSpacing/>
        <w:jc w:val="center"/>
        <w:rPr>
          <w:rFonts w:cs="Arial"/>
          <w:b/>
          <w:bCs/>
        </w:rPr>
      </w:pPr>
    </w:p>
    <w:p w:rsidR="00C26149" w:rsidRPr="00DD579F" w:rsidRDefault="00C26149" w:rsidP="001A28C1">
      <w:pPr>
        <w:spacing w:after="0" w:line="240" w:lineRule="auto"/>
        <w:contextualSpacing/>
        <w:jc w:val="center"/>
        <w:rPr>
          <w:rFonts w:cs="Arial"/>
          <w:b/>
          <w:bCs/>
        </w:rPr>
      </w:pPr>
    </w:p>
    <w:p w:rsidR="00C26149" w:rsidRPr="00DD579F" w:rsidRDefault="00C26149" w:rsidP="001A28C1">
      <w:pPr>
        <w:spacing w:after="0" w:line="240" w:lineRule="auto"/>
        <w:contextualSpacing/>
        <w:jc w:val="right"/>
        <w:rPr>
          <w:rFonts w:cs="Arial"/>
          <w:b/>
          <w:bCs/>
        </w:rPr>
      </w:pPr>
    </w:p>
    <w:p w:rsidR="003D07EC" w:rsidRPr="00DD579F" w:rsidRDefault="003D07EC" w:rsidP="001A28C1">
      <w:pPr>
        <w:spacing w:after="0" w:line="240" w:lineRule="auto"/>
        <w:contextualSpacing/>
        <w:jc w:val="right"/>
        <w:rPr>
          <w:rFonts w:cs="Arial"/>
          <w:b/>
          <w:bCs/>
        </w:rPr>
      </w:pPr>
    </w:p>
    <w:p w:rsidR="00CD6C01" w:rsidRDefault="00CD6C01" w:rsidP="001A28C1">
      <w:pPr>
        <w:spacing w:after="0" w:line="240" w:lineRule="auto"/>
        <w:contextualSpacing/>
        <w:jc w:val="right"/>
        <w:rPr>
          <w:rFonts w:cs="Arial"/>
          <w:b/>
          <w:bCs/>
          <w:sz w:val="72"/>
        </w:rPr>
      </w:pPr>
      <w:bookmarkStart w:id="0" w:name="_GoBack"/>
    </w:p>
    <w:bookmarkEnd w:id="0"/>
    <w:p w:rsidR="00C26149" w:rsidRPr="00CD6C01" w:rsidRDefault="00C26149" w:rsidP="001A28C1">
      <w:pPr>
        <w:spacing w:after="0" w:line="240" w:lineRule="auto"/>
        <w:contextualSpacing/>
        <w:jc w:val="right"/>
        <w:rPr>
          <w:rFonts w:cs="Arial"/>
          <w:b/>
          <w:bCs/>
          <w:sz w:val="72"/>
        </w:rPr>
      </w:pPr>
      <w:r w:rsidRPr="00CD6C01">
        <w:rPr>
          <w:rFonts w:cs="Arial"/>
          <w:b/>
          <w:bCs/>
          <w:sz w:val="72"/>
        </w:rPr>
        <w:t>Diagnóstico</w:t>
      </w:r>
    </w:p>
    <w:p w:rsidR="00DA3428" w:rsidRPr="00CD6C01" w:rsidRDefault="00DA3428" w:rsidP="001A28C1">
      <w:pPr>
        <w:spacing w:after="0" w:line="240" w:lineRule="auto"/>
        <w:ind w:left="1416"/>
        <w:contextualSpacing/>
        <w:jc w:val="right"/>
        <w:rPr>
          <w:rFonts w:cs="Arial"/>
          <w:b/>
          <w:bCs/>
          <w:sz w:val="56"/>
        </w:rPr>
      </w:pPr>
      <w:r w:rsidRPr="00CD6C01">
        <w:rPr>
          <w:rFonts w:cs="Arial"/>
          <w:b/>
          <w:bCs/>
          <w:sz w:val="56"/>
        </w:rPr>
        <w:t>Programa de Fomento del Patrimonio Cultural Indígena</w:t>
      </w:r>
    </w:p>
    <w:p w:rsidR="003D07EC" w:rsidRPr="00CD6C01" w:rsidRDefault="00C26149" w:rsidP="001A28C1">
      <w:pPr>
        <w:spacing w:after="0" w:line="240" w:lineRule="auto"/>
        <w:contextualSpacing/>
        <w:jc w:val="right"/>
        <w:rPr>
          <w:rFonts w:cs="Arial"/>
          <w:b/>
          <w:bCs/>
          <w:color w:val="595959" w:themeColor="text1" w:themeTint="A6"/>
          <w:sz w:val="48"/>
        </w:rPr>
      </w:pPr>
      <w:r w:rsidRPr="00CD6C01">
        <w:rPr>
          <w:rFonts w:cs="Arial"/>
          <w:b/>
          <w:bCs/>
          <w:color w:val="595959" w:themeColor="text1" w:themeTint="A6"/>
          <w:sz w:val="48"/>
        </w:rPr>
        <w:t>Unidad de Planeación</w:t>
      </w:r>
    </w:p>
    <w:p w:rsidR="003D07EC" w:rsidRPr="00DD579F" w:rsidRDefault="003D07EC" w:rsidP="001A28C1">
      <w:pPr>
        <w:spacing w:after="0" w:line="240" w:lineRule="auto"/>
        <w:contextualSpacing/>
        <w:rPr>
          <w:rFonts w:cs="Arial"/>
          <w:b/>
          <w:bCs/>
        </w:rPr>
      </w:pPr>
      <w:r w:rsidRPr="00DD579F">
        <w:rPr>
          <w:rFonts w:cs="Arial"/>
          <w:b/>
          <w:bCs/>
        </w:rPr>
        <w:br w:type="page"/>
      </w:r>
    </w:p>
    <w:p w:rsidR="00C26149" w:rsidRPr="00DD579F" w:rsidRDefault="00C26149" w:rsidP="001A28C1">
      <w:pPr>
        <w:spacing w:after="0" w:line="240" w:lineRule="auto"/>
        <w:contextualSpacing/>
        <w:jc w:val="right"/>
        <w:rPr>
          <w:rFonts w:cs="Arial"/>
          <w:b/>
          <w:bCs/>
        </w:rPr>
      </w:pPr>
      <w:r w:rsidRPr="00DD579F">
        <w:rPr>
          <w:rFonts w:cs="Arial"/>
          <w:b/>
          <w:bCs/>
        </w:rPr>
        <w:lastRenderedPageBreak/>
        <w:t xml:space="preserve"> </w:t>
      </w:r>
    </w:p>
    <w:p w:rsidR="00C26149" w:rsidRPr="00DD579F" w:rsidRDefault="00C26149" w:rsidP="001A28C1">
      <w:pPr>
        <w:pStyle w:val="TtulodeTDC"/>
        <w:spacing w:before="0" w:line="240" w:lineRule="auto"/>
        <w:contextualSpacing/>
        <w:jc w:val="both"/>
        <w:rPr>
          <w:rFonts w:asciiTheme="minorHAnsi" w:hAnsiTheme="minorHAnsi" w:cs="Arial"/>
          <w:b w:val="0"/>
          <w:bCs w:val="0"/>
          <w:sz w:val="22"/>
          <w:szCs w:val="22"/>
        </w:rPr>
      </w:pPr>
    </w:p>
    <w:sdt>
      <w:sdtPr>
        <w:rPr>
          <w:rFonts w:cs="Arial"/>
          <w:b/>
          <w:bCs/>
        </w:rPr>
        <w:id w:val="1873805513"/>
        <w:docPartObj>
          <w:docPartGallery w:val="Table of Contents"/>
          <w:docPartUnique/>
        </w:docPartObj>
      </w:sdtPr>
      <w:sdtEndPr>
        <w:rPr>
          <w:b w:val="0"/>
          <w:bCs w:val="0"/>
        </w:rPr>
      </w:sdtEndPr>
      <w:sdtContent>
        <w:p w:rsidR="00EB3AAB" w:rsidRDefault="00E841EA" w:rsidP="001A28C1">
          <w:pPr>
            <w:spacing w:after="0" w:line="240" w:lineRule="auto"/>
            <w:contextualSpacing/>
            <w:rPr>
              <w:rFonts w:cs="Arial"/>
            </w:rPr>
          </w:pPr>
          <w:r w:rsidRPr="00DD579F">
            <w:rPr>
              <w:rFonts w:cs="Arial"/>
            </w:rPr>
            <w:t>INDICE</w:t>
          </w:r>
        </w:p>
        <w:p w:rsidR="009B0B16" w:rsidRPr="00DD579F" w:rsidRDefault="009B0B16" w:rsidP="001A28C1">
          <w:pPr>
            <w:spacing w:after="0" w:line="240" w:lineRule="auto"/>
            <w:contextualSpacing/>
            <w:rPr>
              <w:rFonts w:cs="Arial"/>
            </w:rPr>
          </w:pPr>
        </w:p>
        <w:p w:rsidR="009B0B16" w:rsidRDefault="00EB3AAB">
          <w:pPr>
            <w:pStyle w:val="TDC1"/>
            <w:tabs>
              <w:tab w:val="right" w:leader="dot" w:pos="8828"/>
            </w:tabs>
            <w:rPr>
              <w:rFonts w:eastAsiaTheme="minorEastAsia"/>
              <w:noProof/>
              <w:lang w:val="es-MX" w:eastAsia="es-MX"/>
            </w:rPr>
          </w:pPr>
          <w:r w:rsidRPr="00DD579F">
            <w:rPr>
              <w:rFonts w:cs="Arial"/>
            </w:rPr>
            <w:fldChar w:fldCharType="begin"/>
          </w:r>
          <w:r w:rsidRPr="00DD579F">
            <w:rPr>
              <w:rFonts w:cs="Arial"/>
            </w:rPr>
            <w:instrText xml:space="preserve"> TOC \o "1-3" \h \z \u </w:instrText>
          </w:r>
          <w:r w:rsidRPr="00DD579F">
            <w:rPr>
              <w:rFonts w:cs="Arial"/>
            </w:rPr>
            <w:fldChar w:fldCharType="separate"/>
          </w:r>
          <w:hyperlink w:anchor="_Toc394905502" w:history="1">
            <w:r w:rsidR="009B0B16" w:rsidRPr="00512E26">
              <w:rPr>
                <w:rStyle w:val="Hipervnculo"/>
                <w:noProof/>
              </w:rPr>
              <w:t>1. Antecedentes</w:t>
            </w:r>
            <w:r w:rsidR="009B0B16">
              <w:rPr>
                <w:noProof/>
                <w:webHidden/>
              </w:rPr>
              <w:tab/>
            </w:r>
            <w:r w:rsidR="009B0B16">
              <w:rPr>
                <w:noProof/>
                <w:webHidden/>
              </w:rPr>
              <w:fldChar w:fldCharType="begin"/>
            </w:r>
            <w:r w:rsidR="009B0B16">
              <w:rPr>
                <w:noProof/>
                <w:webHidden/>
              </w:rPr>
              <w:instrText xml:space="preserve"> PAGEREF _Toc394905502 \h </w:instrText>
            </w:r>
            <w:r w:rsidR="009B0B16">
              <w:rPr>
                <w:noProof/>
                <w:webHidden/>
              </w:rPr>
            </w:r>
            <w:r w:rsidR="009B0B16">
              <w:rPr>
                <w:noProof/>
                <w:webHidden/>
              </w:rPr>
              <w:fldChar w:fldCharType="separate"/>
            </w:r>
            <w:r w:rsidR="009B0B16">
              <w:rPr>
                <w:noProof/>
                <w:webHidden/>
              </w:rPr>
              <w:t>3</w:t>
            </w:r>
            <w:r w:rsidR="009B0B16">
              <w:rPr>
                <w:noProof/>
                <w:webHidden/>
              </w:rPr>
              <w:fldChar w:fldCharType="end"/>
            </w:r>
          </w:hyperlink>
        </w:p>
        <w:p w:rsidR="009B0B16" w:rsidRDefault="00E85D02">
          <w:pPr>
            <w:pStyle w:val="TDC1"/>
            <w:tabs>
              <w:tab w:val="right" w:leader="dot" w:pos="8828"/>
            </w:tabs>
            <w:rPr>
              <w:rFonts w:eastAsiaTheme="minorEastAsia"/>
              <w:noProof/>
              <w:lang w:val="es-MX" w:eastAsia="es-MX"/>
            </w:rPr>
          </w:pPr>
          <w:hyperlink w:anchor="_Toc394905503" w:history="1">
            <w:r w:rsidR="009B0B16" w:rsidRPr="00512E26">
              <w:rPr>
                <w:rStyle w:val="Hipervnculo"/>
                <w:noProof/>
              </w:rPr>
              <w:t>2. Identificación y descripción del problema</w:t>
            </w:r>
            <w:r w:rsidR="009B0B16">
              <w:rPr>
                <w:noProof/>
                <w:webHidden/>
              </w:rPr>
              <w:tab/>
            </w:r>
            <w:r w:rsidR="009B0B16">
              <w:rPr>
                <w:noProof/>
                <w:webHidden/>
              </w:rPr>
              <w:fldChar w:fldCharType="begin"/>
            </w:r>
            <w:r w:rsidR="009B0B16">
              <w:rPr>
                <w:noProof/>
                <w:webHidden/>
              </w:rPr>
              <w:instrText xml:space="preserve"> PAGEREF _Toc394905503 \h </w:instrText>
            </w:r>
            <w:r w:rsidR="009B0B16">
              <w:rPr>
                <w:noProof/>
                <w:webHidden/>
              </w:rPr>
            </w:r>
            <w:r w:rsidR="009B0B16">
              <w:rPr>
                <w:noProof/>
                <w:webHidden/>
              </w:rPr>
              <w:fldChar w:fldCharType="separate"/>
            </w:r>
            <w:r w:rsidR="009B0B16">
              <w:rPr>
                <w:noProof/>
                <w:webHidden/>
              </w:rPr>
              <w:t>4</w:t>
            </w:r>
            <w:r w:rsidR="009B0B16">
              <w:rPr>
                <w:noProof/>
                <w:webHidden/>
              </w:rPr>
              <w:fldChar w:fldCharType="end"/>
            </w:r>
          </w:hyperlink>
        </w:p>
        <w:p w:rsidR="009B0B16" w:rsidRDefault="00E85D02">
          <w:pPr>
            <w:pStyle w:val="TDC2"/>
            <w:tabs>
              <w:tab w:val="right" w:leader="dot" w:pos="8828"/>
            </w:tabs>
            <w:rPr>
              <w:rFonts w:eastAsiaTheme="minorEastAsia"/>
              <w:noProof/>
              <w:lang w:val="es-MX" w:eastAsia="es-MX"/>
            </w:rPr>
          </w:pPr>
          <w:hyperlink w:anchor="_Toc394905504" w:history="1">
            <w:r w:rsidR="009B0B16" w:rsidRPr="00512E26">
              <w:rPr>
                <w:rStyle w:val="Hipervnculo"/>
                <w:noProof/>
              </w:rPr>
              <w:t>2.1. Identificación y Estado actual del problema</w:t>
            </w:r>
            <w:r w:rsidR="009B0B16">
              <w:rPr>
                <w:noProof/>
                <w:webHidden/>
              </w:rPr>
              <w:tab/>
            </w:r>
            <w:r w:rsidR="009B0B16">
              <w:rPr>
                <w:noProof/>
                <w:webHidden/>
              </w:rPr>
              <w:fldChar w:fldCharType="begin"/>
            </w:r>
            <w:r w:rsidR="009B0B16">
              <w:rPr>
                <w:noProof/>
                <w:webHidden/>
              </w:rPr>
              <w:instrText xml:space="preserve"> PAGEREF _Toc394905504 \h </w:instrText>
            </w:r>
            <w:r w:rsidR="009B0B16">
              <w:rPr>
                <w:noProof/>
                <w:webHidden/>
              </w:rPr>
            </w:r>
            <w:r w:rsidR="009B0B16">
              <w:rPr>
                <w:noProof/>
                <w:webHidden/>
              </w:rPr>
              <w:fldChar w:fldCharType="separate"/>
            </w:r>
            <w:r w:rsidR="009B0B16">
              <w:rPr>
                <w:noProof/>
                <w:webHidden/>
              </w:rPr>
              <w:t>4</w:t>
            </w:r>
            <w:r w:rsidR="009B0B16">
              <w:rPr>
                <w:noProof/>
                <w:webHidden/>
              </w:rPr>
              <w:fldChar w:fldCharType="end"/>
            </w:r>
          </w:hyperlink>
        </w:p>
        <w:p w:rsidR="009B0B16" w:rsidRDefault="00E85D02">
          <w:pPr>
            <w:pStyle w:val="TDC3"/>
            <w:rPr>
              <w:noProof/>
            </w:rPr>
          </w:pPr>
          <w:hyperlink w:anchor="_Toc394905505" w:history="1">
            <w:r w:rsidR="009B0B16" w:rsidRPr="00512E26">
              <w:rPr>
                <w:rStyle w:val="Hipervnculo"/>
                <w:noProof/>
              </w:rPr>
              <w:t>2.1.1. Marco internacional para el analizar el problema</w:t>
            </w:r>
            <w:r w:rsidR="009B0B16">
              <w:rPr>
                <w:noProof/>
                <w:webHidden/>
              </w:rPr>
              <w:tab/>
            </w:r>
            <w:r w:rsidR="009B0B16">
              <w:rPr>
                <w:noProof/>
                <w:webHidden/>
              </w:rPr>
              <w:fldChar w:fldCharType="begin"/>
            </w:r>
            <w:r w:rsidR="009B0B16">
              <w:rPr>
                <w:noProof/>
                <w:webHidden/>
              </w:rPr>
              <w:instrText xml:space="preserve"> PAGEREF _Toc394905505 \h </w:instrText>
            </w:r>
            <w:r w:rsidR="009B0B16">
              <w:rPr>
                <w:noProof/>
                <w:webHidden/>
              </w:rPr>
            </w:r>
            <w:r w:rsidR="009B0B16">
              <w:rPr>
                <w:noProof/>
                <w:webHidden/>
              </w:rPr>
              <w:fldChar w:fldCharType="separate"/>
            </w:r>
            <w:r w:rsidR="009B0B16">
              <w:rPr>
                <w:noProof/>
                <w:webHidden/>
              </w:rPr>
              <w:t>9</w:t>
            </w:r>
            <w:r w:rsidR="009B0B16">
              <w:rPr>
                <w:noProof/>
                <w:webHidden/>
              </w:rPr>
              <w:fldChar w:fldCharType="end"/>
            </w:r>
          </w:hyperlink>
        </w:p>
        <w:p w:rsidR="009B0B16" w:rsidRDefault="00E85D02">
          <w:pPr>
            <w:pStyle w:val="TDC3"/>
            <w:rPr>
              <w:noProof/>
            </w:rPr>
          </w:pPr>
          <w:hyperlink w:anchor="_Toc394905506" w:history="1">
            <w:r w:rsidR="009B0B16" w:rsidRPr="00512E26">
              <w:rPr>
                <w:rStyle w:val="Hipervnculo"/>
                <w:noProof/>
              </w:rPr>
              <w:t>2.1.2. Marco nacional para el análisis del problema</w:t>
            </w:r>
            <w:r w:rsidR="009B0B16">
              <w:rPr>
                <w:noProof/>
                <w:webHidden/>
              </w:rPr>
              <w:tab/>
            </w:r>
            <w:r w:rsidR="009B0B16">
              <w:rPr>
                <w:noProof/>
                <w:webHidden/>
              </w:rPr>
              <w:fldChar w:fldCharType="begin"/>
            </w:r>
            <w:r w:rsidR="009B0B16">
              <w:rPr>
                <w:noProof/>
                <w:webHidden/>
              </w:rPr>
              <w:instrText xml:space="preserve"> PAGEREF _Toc394905506 \h </w:instrText>
            </w:r>
            <w:r w:rsidR="009B0B16">
              <w:rPr>
                <w:noProof/>
                <w:webHidden/>
              </w:rPr>
            </w:r>
            <w:r w:rsidR="009B0B16">
              <w:rPr>
                <w:noProof/>
                <w:webHidden/>
              </w:rPr>
              <w:fldChar w:fldCharType="separate"/>
            </w:r>
            <w:r w:rsidR="009B0B16">
              <w:rPr>
                <w:noProof/>
                <w:webHidden/>
              </w:rPr>
              <w:t>11</w:t>
            </w:r>
            <w:r w:rsidR="009B0B16">
              <w:rPr>
                <w:noProof/>
                <w:webHidden/>
              </w:rPr>
              <w:fldChar w:fldCharType="end"/>
            </w:r>
          </w:hyperlink>
        </w:p>
        <w:p w:rsidR="009B0B16" w:rsidRDefault="00E85D02">
          <w:pPr>
            <w:pStyle w:val="TDC2"/>
            <w:tabs>
              <w:tab w:val="right" w:leader="dot" w:pos="8828"/>
            </w:tabs>
            <w:rPr>
              <w:rFonts w:eastAsiaTheme="minorEastAsia"/>
              <w:noProof/>
              <w:lang w:val="es-MX" w:eastAsia="es-MX"/>
            </w:rPr>
          </w:pPr>
          <w:hyperlink w:anchor="_Toc394905507" w:history="1">
            <w:r w:rsidR="009B0B16" w:rsidRPr="00512E26">
              <w:rPr>
                <w:rStyle w:val="Hipervnculo"/>
                <w:noProof/>
              </w:rPr>
              <w:t>2.2. Evolución del problema</w:t>
            </w:r>
            <w:r w:rsidR="009B0B16">
              <w:rPr>
                <w:noProof/>
                <w:webHidden/>
              </w:rPr>
              <w:tab/>
            </w:r>
            <w:r w:rsidR="009B0B16">
              <w:rPr>
                <w:noProof/>
                <w:webHidden/>
              </w:rPr>
              <w:fldChar w:fldCharType="begin"/>
            </w:r>
            <w:r w:rsidR="009B0B16">
              <w:rPr>
                <w:noProof/>
                <w:webHidden/>
              </w:rPr>
              <w:instrText xml:space="preserve"> PAGEREF _Toc394905507 \h </w:instrText>
            </w:r>
            <w:r w:rsidR="009B0B16">
              <w:rPr>
                <w:noProof/>
                <w:webHidden/>
              </w:rPr>
            </w:r>
            <w:r w:rsidR="009B0B16">
              <w:rPr>
                <w:noProof/>
                <w:webHidden/>
              </w:rPr>
              <w:fldChar w:fldCharType="separate"/>
            </w:r>
            <w:r w:rsidR="009B0B16">
              <w:rPr>
                <w:noProof/>
                <w:webHidden/>
              </w:rPr>
              <w:t>12</w:t>
            </w:r>
            <w:r w:rsidR="009B0B16">
              <w:rPr>
                <w:noProof/>
                <w:webHidden/>
              </w:rPr>
              <w:fldChar w:fldCharType="end"/>
            </w:r>
          </w:hyperlink>
        </w:p>
        <w:p w:rsidR="009B0B16" w:rsidRDefault="00E85D02">
          <w:pPr>
            <w:pStyle w:val="TDC2"/>
            <w:tabs>
              <w:tab w:val="right" w:leader="dot" w:pos="8828"/>
            </w:tabs>
            <w:rPr>
              <w:rFonts w:eastAsiaTheme="minorEastAsia"/>
              <w:noProof/>
              <w:lang w:val="es-MX" w:eastAsia="es-MX"/>
            </w:rPr>
          </w:pPr>
          <w:hyperlink w:anchor="_Toc394905508" w:history="1">
            <w:r w:rsidR="009B0B16" w:rsidRPr="00512E26">
              <w:rPr>
                <w:rStyle w:val="Hipervnculo"/>
                <w:noProof/>
              </w:rPr>
              <w:t>2.3. Experiencias de atención</w:t>
            </w:r>
            <w:r w:rsidR="009B0B16">
              <w:rPr>
                <w:noProof/>
                <w:webHidden/>
              </w:rPr>
              <w:tab/>
            </w:r>
            <w:r w:rsidR="009B0B16">
              <w:rPr>
                <w:noProof/>
                <w:webHidden/>
              </w:rPr>
              <w:fldChar w:fldCharType="begin"/>
            </w:r>
            <w:r w:rsidR="009B0B16">
              <w:rPr>
                <w:noProof/>
                <w:webHidden/>
              </w:rPr>
              <w:instrText xml:space="preserve"> PAGEREF _Toc394905508 \h </w:instrText>
            </w:r>
            <w:r w:rsidR="009B0B16">
              <w:rPr>
                <w:noProof/>
                <w:webHidden/>
              </w:rPr>
            </w:r>
            <w:r w:rsidR="009B0B16">
              <w:rPr>
                <w:noProof/>
                <w:webHidden/>
              </w:rPr>
              <w:fldChar w:fldCharType="separate"/>
            </w:r>
            <w:r w:rsidR="009B0B16">
              <w:rPr>
                <w:noProof/>
                <w:webHidden/>
              </w:rPr>
              <w:t>14</w:t>
            </w:r>
            <w:r w:rsidR="009B0B16">
              <w:rPr>
                <w:noProof/>
                <w:webHidden/>
              </w:rPr>
              <w:fldChar w:fldCharType="end"/>
            </w:r>
          </w:hyperlink>
        </w:p>
        <w:p w:rsidR="009B0B16" w:rsidRDefault="00E85D02">
          <w:pPr>
            <w:pStyle w:val="TDC3"/>
            <w:rPr>
              <w:noProof/>
            </w:rPr>
          </w:pPr>
          <w:hyperlink w:anchor="_Toc394905509" w:history="1">
            <w:r w:rsidR="009B0B16" w:rsidRPr="00512E26">
              <w:rPr>
                <w:rStyle w:val="Hipervnculo"/>
                <w:noProof/>
              </w:rPr>
              <w:t>2.3.1. Ámbito Nacional</w:t>
            </w:r>
            <w:r w:rsidR="009B0B16">
              <w:rPr>
                <w:noProof/>
                <w:webHidden/>
              </w:rPr>
              <w:tab/>
            </w:r>
            <w:r w:rsidR="009B0B16">
              <w:rPr>
                <w:noProof/>
                <w:webHidden/>
              </w:rPr>
              <w:fldChar w:fldCharType="begin"/>
            </w:r>
            <w:r w:rsidR="009B0B16">
              <w:rPr>
                <w:noProof/>
                <w:webHidden/>
              </w:rPr>
              <w:instrText xml:space="preserve"> PAGEREF _Toc394905509 \h </w:instrText>
            </w:r>
            <w:r w:rsidR="009B0B16">
              <w:rPr>
                <w:noProof/>
                <w:webHidden/>
              </w:rPr>
            </w:r>
            <w:r w:rsidR="009B0B16">
              <w:rPr>
                <w:noProof/>
                <w:webHidden/>
              </w:rPr>
              <w:fldChar w:fldCharType="separate"/>
            </w:r>
            <w:r w:rsidR="009B0B16">
              <w:rPr>
                <w:noProof/>
                <w:webHidden/>
              </w:rPr>
              <w:t>14</w:t>
            </w:r>
            <w:r w:rsidR="009B0B16">
              <w:rPr>
                <w:noProof/>
                <w:webHidden/>
              </w:rPr>
              <w:fldChar w:fldCharType="end"/>
            </w:r>
          </w:hyperlink>
        </w:p>
        <w:p w:rsidR="009B0B16" w:rsidRDefault="00E85D02">
          <w:pPr>
            <w:pStyle w:val="TDC3"/>
            <w:rPr>
              <w:noProof/>
            </w:rPr>
          </w:pPr>
          <w:hyperlink w:anchor="_Toc394905510" w:history="1">
            <w:r w:rsidR="009B0B16" w:rsidRPr="00512E26">
              <w:rPr>
                <w:rStyle w:val="Hipervnculo"/>
                <w:noProof/>
              </w:rPr>
              <w:t>2.3.2. Ámbito Internacional</w:t>
            </w:r>
            <w:r w:rsidR="009B0B16">
              <w:rPr>
                <w:noProof/>
                <w:webHidden/>
              </w:rPr>
              <w:tab/>
            </w:r>
            <w:r w:rsidR="009B0B16">
              <w:rPr>
                <w:noProof/>
                <w:webHidden/>
              </w:rPr>
              <w:fldChar w:fldCharType="begin"/>
            </w:r>
            <w:r w:rsidR="009B0B16">
              <w:rPr>
                <w:noProof/>
                <w:webHidden/>
              </w:rPr>
              <w:instrText xml:space="preserve"> PAGEREF _Toc394905510 \h </w:instrText>
            </w:r>
            <w:r w:rsidR="009B0B16">
              <w:rPr>
                <w:noProof/>
                <w:webHidden/>
              </w:rPr>
            </w:r>
            <w:r w:rsidR="009B0B16">
              <w:rPr>
                <w:noProof/>
                <w:webHidden/>
              </w:rPr>
              <w:fldChar w:fldCharType="separate"/>
            </w:r>
            <w:r w:rsidR="009B0B16">
              <w:rPr>
                <w:noProof/>
                <w:webHidden/>
              </w:rPr>
              <w:t>17</w:t>
            </w:r>
            <w:r w:rsidR="009B0B16">
              <w:rPr>
                <w:noProof/>
                <w:webHidden/>
              </w:rPr>
              <w:fldChar w:fldCharType="end"/>
            </w:r>
          </w:hyperlink>
        </w:p>
        <w:p w:rsidR="009B0B16" w:rsidRDefault="00E85D02">
          <w:pPr>
            <w:pStyle w:val="TDC2"/>
            <w:tabs>
              <w:tab w:val="right" w:leader="dot" w:pos="8828"/>
            </w:tabs>
            <w:rPr>
              <w:rFonts w:eastAsiaTheme="minorEastAsia"/>
              <w:noProof/>
              <w:lang w:val="es-MX" w:eastAsia="es-MX"/>
            </w:rPr>
          </w:pPr>
          <w:hyperlink w:anchor="_Toc394905511" w:history="1">
            <w:r w:rsidR="009B0B16" w:rsidRPr="00512E26">
              <w:rPr>
                <w:rStyle w:val="Hipervnculo"/>
                <w:noProof/>
              </w:rPr>
              <w:t>2.4. Árbol de problemas</w:t>
            </w:r>
            <w:r w:rsidR="009B0B16">
              <w:rPr>
                <w:noProof/>
                <w:webHidden/>
              </w:rPr>
              <w:tab/>
            </w:r>
            <w:r w:rsidR="009B0B16">
              <w:rPr>
                <w:noProof/>
                <w:webHidden/>
              </w:rPr>
              <w:fldChar w:fldCharType="begin"/>
            </w:r>
            <w:r w:rsidR="009B0B16">
              <w:rPr>
                <w:noProof/>
                <w:webHidden/>
              </w:rPr>
              <w:instrText xml:space="preserve"> PAGEREF _Toc394905511 \h </w:instrText>
            </w:r>
            <w:r w:rsidR="009B0B16">
              <w:rPr>
                <w:noProof/>
                <w:webHidden/>
              </w:rPr>
            </w:r>
            <w:r w:rsidR="009B0B16">
              <w:rPr>
                <w:noProof/>
                <w:webHidden/>
              </w:rPr>
              <w:fldChar w:fldCharType="separate"/>
            </w:r>
            <w:r w:rsidR="009B0B16">
              <w:rPr>
                <w:noProof/>
                <w:webHidden/>
              </w:rPr>
              <w:t>18</w:t>
            </w:r>
            <w:r w:rsidR="009B0B16">
              <w:rPr>
                <w:noProof/>
                <w:webHidden/>
              </w:rPr>
              <w:fldChar w:fldCharType="end"/>
            </w:r>
          </w:hyperlink>
        </w:p>
        <w:p w:rsidR="009B0B16" w:rsidRDefault="00E85D02">
          <w:pPr>
            <w:pStyle w:val="TDC1"/>
            <w:tabs>
              <w:tab w:val="right" w:leader="dot" w:pos="8828"/>
            </w:tabs>
            <w:rPr>
              <w:rFonts w:eastAsiaTheme="minorEastAsia"/>
              <w:noProof/>
              <w:lang w:val="es-MX" w:eastAsia="es-MX"/>
            </w:rPr>
          </w:pPr>
          <w:hyperlink w:anchor="_Toc394905512" w:history="1">
            <w:r w:rsidR="009B0B16" w:rsidRPr="00512E26">
              <w:rPr>
                <w:rStyle w:val="Hipervnculo"/>
                <w:noProof/>
              </w:rPr>
              <w:t>3. Objetivos</w:t>
            </w:r>
            <w:r w:rsidR="009B0B16">
              <w:rPr>
                <w:noProof/>
                <w:webHidden/>
              </w:rPr>
              <w:tab/>
            </w:r>
            <w:r w:rsidR="009B0B16">
              <w:rPr>
                <w:noProof/>
                <w:webHidden/>
              </w:rPr>
              <w:fldChar w:fldCharType="begin"/>
            </w:r>
            <w:r w:rsidR="009B0B16">
              <w:rPr>
                <w:noProof/>
                <w:webHidden/>
              </w:rPr>
              <w:instrText xml:space="preserve"> PAGEREF _Toc394905512 \h </w:instrText>
            </w:r>
            <w:r w:rsidR="009B0B16">
              <w:rPr>
                <w:noProof/>
                <w:webHidden/>
              </w:rPr>
            </w:r>
            <w:r w:rsidR="009B0B16">
              <w:rPr>
                <w:noProof/>
                <w:webHidden/>
              </w:rPr>
              <w:fldChar w:fldCharType="separate"/>
            </w:r>
            <w:r w:rsidR="009B0B16">
              <w:rPr>
                <w:noProof/>
                <w:webHidden/>
              </w:rPr>
              <w:t>19</w:t>
            </w:r>
            <w:r w:rsidR="009B0B16">
              <w:rPr>
                <w:noProof/>
                <w:webHidden/>
              </w:rPr>
              <w:fldChar w:fldCharType="end"/>
            </w:r>
          </w:hyperlink>
        </w:p>
        <w:p w:rsidR="009B0B16" w:rsidRDefault="00E85D02">
          <w:pPr>
            <w:pStyle w:val="TDC2"/>
            <w:tabs>
              <w:tab w:val="right" w:leader="dot" w:pos="8828"/>
            </w:tabs>
            <w:rPr>
              <w:rFonts w:eastAsiaTheme="minorEastAsia"/>
              <w:noProof/>
              <w:lang w:val="es-MX" w:eastAsia="es-MX"/>
            </w:rPr>
          </w:pPr>
          <w:hyperlink w:anchor="_Toc394905513" w:history="1">
            <w:r w:rsidR="009B0B16" w:rsidRPr="00512E26">
              <w:rPr>
                <w:rStyle w:val="Hipervnculo"/>
                <w:noProof/>
              </w:rPr>
              <w:t>3.1. Árbol de objetivos</w:t>
            </w:r>
            <w:r w:rsidR="009B0B16">
              <w:rPr>
                <w:noProof/>
                <w:webHidden/>
              </w:rPr>
              <w:tab/>
            </w:r>
            <w:r w:rsidR="009B0B16">
              <w:rPr>
                <w:noProof/>
                <w:webHidden/>
              </w:rPr>
              <w:fldChar w:fldCharType="begin"/>
            </w:r>
            <w:r w:rsidR="009B0B16">
              <w:rPr>
                <w:noProof/>
                <w:webHidden/>
              </w:rPr>
              <w:instrText xml:space="preserve"> PAGEREF _Toc394905513 \h </w:instrText>
            </w:r>
            <w:r w:rsidR="009B0B16">
              <w:rPr>
                <w:noProof/>
                <w:webHidden/>
              </w:rPr>
            </w:r>
            <w:r w:rsidR="009B0B16">
              <w:rPr>
                <w:noProof/>
                <w:webHidden/>
              </w:rPr>
              <w:fldChar w:fldCharType="separate"/>
            </w:r>
            <w:r w:rsidR="009B0B16">
              <w:rPr>
                <w:noProof/>
                <w:webHidden/>
              </w:rPr>
              <w:t>19</w:t>
            </w:r>
            <w:r w:rsidR="009B0B16">
              <w:rPr>
                <w:noProof/>
                <w:webHidden/>
              </w:rPr>
              <w:fldChar w:fldCharType="end"/>
            </w:r>
          </w:hyperlink>
        </w:p>
        <w:p w:rsidR="009B0B16" w:rsidRDefault="00E85D02">
          <w:pPr>
            <w:pStyle w:val="TDC2"/>
            <w:tabs>
              <w:tab w:val="right" w:leader="dot" w:pos="8828"/>
            </w:tabs>
            <w:rPr>
              <w:rFonts w:eastAsiaTheme="minorEastAsia"/>
              <w:noProof/>
              <w:lang w:val="es-MX" w:eastAsia="es-MX"/>
            </w:rPr>
          </w:pPr>
          <w:hyperlink w:anchor="_Toc394905514" w:history="1">
            <w:r w:rsidR="009B0B16" w:rsidRPr="00512E26">
              <w:rPr>
                <w:rStyle w:val="Hipervnculo"/>
                <w:noProof/>
              </w:rPr>
              <w:t>3.2. Determinación y justificación de los objetivos de la intervención.</w:t>
            </w:r>
            <w:r w:rsidR="009B0B16">
              <w:rPr>
                <w:noProof/>
                <w:webHidden/>
              </w:rPr>
              <w:tab/>
            </w:r>
            <w:r w:rsidR="009B0B16">
              <w:rPr>
                <w:noProof/>
                <w:webHidden/>
              </w:rPr>
              <w:fldChar w:fldCharType="begin"/>
            </w:r>
            <w:r w:rsidR="009B0B16">
              <w:rPr>
                <w:noProof/>
                <w:webHidden/>
              </w:rPr>
              <w:instrText xml:space="preserve"> PAGEREF _Toc394905514 \h </w:instrText>
            </w:r>
            <w:r w:rsidR="009B0B16">
              <w:rPr>
                <w:noProof/>
                <w:webHidden/>
              </w:rPr>
            </w:r>
            <w:r w:rsidR="009B0B16">
              <w:rPr>
                <w:noProof/>
                <w:webHidden/>
              </w:rPr>
              <w:fldChar w:fldCharType="separate"/>
            </w:r>
            <w:r w:rsidR="009B0B16">
              <w:rPr>
                <w:noProof/>
                <w:webHidden/>
              </w:rPr>
              <w:t>20</w:t>
            </w:r>
            <w:r w:rsidR="009B0B16">
              <w:rPr>
                <w:noProof/>
                <w:webHidden/>
              </w:rPr>
              <w:fldChar w:fldCharType="end"/>
            </w:r>
          </w:hyperlink>
        </w:p>
        <w:p w:rsidR="009B0B16" w:rsidRDefault="00E85D02">
          <w:pPr>
            <w:pStyle w:val="TDC3"/>
            <w:rPr>
              <w:noProof/>
            </w:rPr>
          </w:pPr>
          <w:hyperlink w:anchor="_Toc394905515" w:history="1">
            <w:r w:rsidR="009B0B16" w:rsidRPr="00512E26">
              <w:rPr>
                <w:rStyle w:val="Hipervnculo"/>
                <w:noProof/>
              </w:rPr>
              <w:t>3.2.1. Objetivos del Programa</w:t>
            </w:r>
            <w:r w:rsidR="009B0B16">
              <w:rPr>
                <w:noProof/>
                <w:webHidden/>
              </w:rPr>
              <w:tab/>
            </w:r>
            <w:r w:rsidR="009B0B16">
              <w:rPr>
                <w:noProof/>
                <w:webHidden/>
              </w:rPr>
              <w:fldChar w:fldCharType="begin"/>
            </w:r>
            <w:r w:rsidR="009B0B16">
              <w:rPr>
                <w:noProof/>
                <w:webHidden/>
              </w:rPr>
              <w:instrText xml:space="preserve"> PAGEREF _Toc394905515 \h </w:instrText>
            </w:r>
            <w:r w:rsidR="009B0B16">
              <w:rPr>
                <w:noProof/>
                <w:webHidden/>
              </w:rPr>
            </w:r>
            <w:r w:rsidR="009B0B16">
              <w:rPr>
                <w:noProof/>
                <w:webHidden/>
              </w:rPr>
              <w:fldChar w:fldCharType="separate"/>
            </w:r>
            <w:r w:rsidR="009B0B16">
              <w:rPr>
                <w:noProof/>
                <w:webHidden/>
              </w:rPr>
              <w:t>20</w:t>
            </w:r>
            <w:r w:rsidR="009B0B16">
              <w:rPr>
                <w:noProof/>
                <w:webHidden/>
              </w:rPr>
              <w:fldChar w:fldCharType="end"/>
            </w:r>
          </w:hyperlink>
        </w:p>
        <w:p w:rsidR="009B0B16" w:rsidRDefault="00E85D02">
          <w:pPr>
            <w:pStyle w:val="TDC3"/>
            <w:rPr>
              <w:noProof/>
            </w:rPr>
          </w:pPr>
          <w:hyperlink w:anchor="_Toc394905516" w:history="1">
            <w:r w:rsidR="009B0B16" w:rsidRPr="00512E26">
              <w:rPr>
                <w:rStyle w:val="Hipervnculo"/>
                <w:noProof/>
              </w:rPr>
              <w:t>3.2.2. Vinculación con la planeación nacional y especial</w:t>
            </w:r>
            <w:r w:rsidR="009B0B16">
              <w:rPr>
                <w:noProof/>
                <w:webHidden/>
              </w:rPr>
              <w:tab/>
            </w:r>
            <w:r w:rsidR="009B0B16">
              <w:rPr>
                <w:noProof/>
                <w:webHidden/>
              </w:rPr>
              <w:fldChar w:fldCharType="begin"/>
            </w:r>
            <w:r w:rsidR="009B0B16">
              <w:rPr>
                <w:noProof/>
                <w:webHidden/>
              </w:rPr>
              <w:instrText xml:space="preserve"> PAGEREF _Toc394905516 \h </w:instrText>
            </w:r>
            <w:r w:rsidR="009B0B16">
              <w:rPr>
                <w:noProof/>
                <w:webHidden/>
              </w:rPr>
            </w:r>
            <w:r w:rsidR="009B0B16">
              <w:rPr>
                <w:noProof/>
                <w:webHidden/>
              </w:rPr>
              <w:fldChar w:fldCharType="separate"/>
            </w:r>
            <w:r w:rsidR="009B0B16">
              <w:rPr>
                <w:noProof/>
                <w:webHidden/>
              </w:rPr>
              <w:t>20</w:t>
            </w:r>
            <w:r w:rsidR="009B0B16">
              <w:rPr>
                <w:noProof/>
                <w:webHidden/>
              </w:rPr>
              <w:fldChar w:fldCharType="end"/>
            </w:r>
          </w:hyperlink>
        </w:p>
        <w:p w:rsidR="009B0B16" w:rsidRDefault="00E85D02">
          <w:pPr>
            <w:pStyle w:val="TDC1"/>
            <w:tabs>
              <w:tab w:val="right" w:leader="dot" w:pos="8828"/>
            </w:tabs>
            <w:rPr>
              <w:rFonts w:eastAsiaTheme="minorEastAsia"/>
              <w:noProof/>
              <w:lang w:val="es-MX" w:eastAsia="es-MX"/>
            </w:rPr>
          </w:pPr>
          <w:hyperlink w:anchor="_Toc394905517" w:history="1">
            <w:r w:rsidR="009B0B16" w:rsidRPr="00512E26">
              <w:rPr>
                <w:rStyle w:val="Hipervnculo"/>
                <w:noProof/>
              </w:rPr>
              <w:t>4. Cobertura</w:t>
            </w:r>
            <w:r w:rsidR="009B0B16">
              <w:rPr>
                <w:noProof/>
                <w:webHidden/>
              </w:rPr>
              <w:tab/>
            </w:r>
            <w:r w:rsidR="009B0B16">
              <w:rPr>
                <w:noProof/>
                <w:webHidden/>
              </w:rPr>
              <w:fldChar w:fldCharType="begin"/>
            </w:r>
            <w:r w:rsidR="009B0B16">
              <w:rPr>
                <w:noProof/>
                <w:webHidden/>
              </w:rPr>
              <w:instrText xml:space="preserve"> PAGEREF _Toc394905517 \h </w:instrText>
            </w:r>
            <w:r w:rsidR="009B0B16">
              <w:rPr>
                <w:noProof/>
                <w:webHidden/>
              </w:rPr>
            </w:r>
            <w:r w:rsidR="009B0B16">
              <w:rPr>
                <w:noProof/>
                <w:webHidden/>
              </w:rPr>
              <w:fldChar w:fldCharType="separate"/>
            </w:r>
            <w:r w:rsidR="009B0B16">
              <w:rPr>
                <w:noProof/>
                <w:webHidden/>
              </w:rPr>
              <w:t>21</w:t>
            </w:r>
            <w:r w:rsidR="009B0B16">
              <w:rPr>
                <w:noProof/>
                <w:webHidden/>
              </w:rPr>
              <w:fldChar w:fldCharType="end"/>
            </w:r>
          </w:hyperlink>
        </w:p>
        <w:p w:rsidR="009B0B16" w:rsidRDefault="00E85D02">
          <w:pPr>
            <w:pStyle w:val="TDC2"/>
            <w:tabs>
              <w:tab w:val="right" w:leader="dot" w:pos="8828"/>
            </w:tabs>
            <w:rPr>
              <w:rFonts w:eastAsiaTheme="minorEastAsia"/>
              <w:noProof/>
              <w:lang w:val="es-MX" w:eastAsia="es-MX"/>
            </w:rPr>
          </w:pPr>
          <w:hyperlink w:anchor="_Toc394905518" w:history="1">
            <w:r w:rsidR="009B0B16" w:rsidRPr="00512E26">
              <w:rPr>
                <w:rStyle w:val="Hipervnculo"/>
                <w:noProof/>
              </w:rPr>
              <w:t>4.1. Identificación y caracterización del área de enfoque.</w:t>
            </w:r>
            <w:r w:rsidR="009B0B16">
              <w:rPr>
                <w:noProof/>
                <w:webHidden/>
              </w:rPr>
              <w:tab/>
            </w:r>
            <w:r w:rsidR="009B0B16">
              <w:rPr>
                <w:noProof/>
                <w:webHidden/>
              </w:rPr>
              <w:fldChar w:fldCharType="begin"/>
            </w:r>
            <w:r w:rsidR="009B0B16">
              <w:rPr>
                <w:noProof/>
                <w:webHidden/>
              </w:rPr>
              <w:instrText xml:space="preserve"> PAGEREF _Toc394905518 \h </w:instrText>
            </w:r>
            <w:r w:rsidR="009B0B16">
              <w:rPr>
                <w:noProof/>
                <w:webHidden/>
              </w:rPr>
            </w:r>
            <w:r w:rsidR="009B0B16">
              <w:rPr>
                <w:noProof/>
                <w:webHidden/>
              </w:rPr>
              <w:fldChar w:fldCharType="separate"/>
            </w:r>
            <w:r w:rsidR="009B0B16">
              <w:rPr>
                <w:noProof/>
                <w:webHidden/>
              </w:rPr>
              <w:t>21</w:t>
            </w:r>
            <w:r w:rsidR="009B0B16">
              <w:rPr>
                <w:noProof/>
                <w:webHidden/>
              </w:rPr>
              <w:fldChar w:fldCharType="end"/>
            </w:r>
          </w:hyperlink>
        </w:p>
        <w:p w:rsidR="009B0B16" w:rsidRDefault="00E85D02">
          <w:pPr>
            <w:pStyle w:val="TDC2"/>
            <w:tabs>
              <w:tab w:val="right" w:leader="dot" w:pos="8828"/>
            </w:tabs>
            <w:rPr>
              <w:rFonts w:eastAsiaTheme="minorEastAsia"/>
              <w:noProof/>
              <w:lang w:val="es-MX" w:eastAsia="es-MX"/>
            </w:rPr>
          </w:pPr>
          <w:hyperlink w:anchor="_Toc394905519" w:history="1">
            <w:r w:rsidR="009B0B16" w:rsidRPr="00512E26">
              <w:rPr>
                <w:rStyle w:val="Hipervnculo"/>
                <w:noProof/>
              </w:rPr>
              <w:t>4.2. Identificación y caracterización del área de enfoque</w:t>
            </w:r>
            <w:r w:rsidR="009B0B16">
              <w:rPr>
                <w:noProof/>
                <w:webHidden/>
              </w:rPr>
              <w:tab/>
            </w:r>
            <w:r w:rsidR="009B0B16">
              <w:rPr>
                <w:noProof/>
                <w:webHidden/>
              </w:rPr>
              <w:fldChar w:fldCharType="begin"/>
            </w:r>
            <w:r w:rsidR="009B0B16">
              <w:rPr>
                <w:noProof/>
                <w:webHidden/>
              </w:rPr>
              <w:instrText xml:space="preserve"> PAGEREF _Toc394905519 \h </w:instrText>
            </w:r>
            <w:r w:rsidR="009B0B16">
              <w:rPr>
                <w:noProof/>
                <w:webHidden/>
              </w:rPr>
            </w:r>
            <w:r w:rsidR="009B0B16">
              <w:rPr>
                <w:noProof/>
                <w:webHidden/>
              </w:rPr>
              <w:fldChar w:fldCharType="separate"/>
            </w:r>
            <w:r w:rsidR="009B0B16">
              <w:rPr>
                <w:noProof/>
                <w:webHidden/>
              </w:rPr>
              <w:t>28</w:t>
            </w:r>
            <w:r w:rsidR="009B0B16">
              <w:rPr>
                <w:noProof/>
                <w:webHidden/>
              </w:rPr>
              <w:fldChar w:fldCharType="end"/>
            </w:r>
          </w:hyperlink>
        </w:p>
        <w:p w:rsidR="009B0B16" w:rsidRDefault="00E85D02">
          <w:pPr>
            <w:pStyle w:val="TDC2"/>
            <w:tabs>
              <w:tab w:val="right" w:leader="dot" w:pos="8828"/>
            </w:tabs>
            <w:rPr>
              <w:rFonts w:eastAsiaTheme="minorEastAsia"/>
              <w:noProof/>
              <w:lang w:val="es-MX" w:eastAsia="es-MX"/>
            </w:rPr>
          </w:pPr>
          <w:hyperlink w:anchor="_Toc394905520" w:history="1">
            <w:r w:rsidR="009B0B16" w:rsidRPr="00512E26">
              <w:rPr>
                <w:rStyle w:val="Hipervnculo"/>
                <w:noProof/>
              </w:rPr>
              <w:t>4.3. Cuantificación del área de enfoque</w:t>
            </w:r>
            <w:r w:rsidR="009B0B16">
              <w:rPr>
                <w:noProof/>
                <w:webHidden/>
              </w:rPr>
              <w:tab/>
            </w:r>
            <w:r w:rsidR="009B0B16">
              <w:rPr>
                <w:noProof/>
                <w:webHidden/>
              </w:rPr>
              <w:fldChar w:fldCharType="begin"/>
            </w:r>
            <w:r w:rsidR="009B0B16">
              <w:rPr>
                <w:noProof/>
                <w:webHidden/>
              </w:rPr>
              <w:instrText xml:space="preserve"> PAGEREF _Toc394905520 \h </w:instrText>
            </w:r>
            <w:r w:rsidR="009B0B16">
              <w:rPr>
                <w:noProof/>
                <w:webHidden/>
              </w:rPr>
            </w:r>
            <w:r w:rsidR="009B0B16">
              <w:rPr>
                <w:noProof/>
                <w:webHidden/>
              </w:rPr>
              <w:fldChar w:fldCharType="separate"/>
            </w:r>
            <w:r w:rsidR="009B0B16">
              <w:rPr>
                <w:noProof/>
                <w:webHidden/>
              </w:rPr>
              <w:t>31</w:t>
            </w:r>
            <w:r w:rsidR="009B0B16">
              <w:rPr>
                <w:noProof/>
                <w:webHidden/>
              </w:rPr>
              <w:fldChar w:fldCharType="end"/>
            </w:r>
          </w:hyperlink>
        </w:p>
        <w:p w:rsidR="009B0B16" w:rsidRDefault="00E85D02">
          <w:pPr>
            <w:pStyle w:val="TDC1"/>
            <w:tabs>
              <w:tab w:val="right" w:leader="dot" w:pos="8828"/>
            </w:tabs>
            <w:rPr>
              <w:rFonts w:eastAsiaTheme="minorEastAsia"/>
              <w:noProof/>
              <w:lang w:val="es-MX" w:eastAsia="es-MX"/>
            </w:rPr>
          </w:pPr>
          <w:hyperlink w:anchor="_Toc394905521" w:history="1">
            <w:r w:rsidR="009B0B16" w:rsidRPr="00512E26">
              <w:rPr>
                <w:rStyle w:val="Hipervnculo"/>
                <w:noProof/>
              </w:rPr>
              <w:t>5. Diseño de la intervención</w:t>
            </w:r>
            <w:r w:rsidR="009B0B16">
              <w:rPr>
                <w:noProof/>
                <w:webHidden/>
              </w:rPr>
              <w:tab/>
            </w:r>
            <w:r w:rsidR="009B0B16">
              <w:rPr>
                <w:noProof/>
                <w:webHidden/>
              </w:rPr>
              <w:fldChar w:fldCharType="begin"/>
            </w:r>
            <w:r w:rsidR="009B0B16">
              <w:rPr>
                <w:noProof/>
                <w:webHidden/>
              </w:rPr>
              <w:instrText xml:space="preserve"> PAGEREF _Toc394905521 \h </w:instrText>
            </w:r>
            <w:r w:rsidR="009B0B16">
              <w:rPr>
                <w:noProof/>
                <w:webHidden/>
              </w:rPr>
            </w:r>
            <w:r w:rsidR="009B0B16">
              <w:rPr>
                <w:noProof/>
                <w:webHidden/>
              </w:rPr>
              <w:fldChar w:fldCharType="separate"/>
            </w:r>
            <w:r w:rsidR="009B0B16">
              <w:rPr>
                <w:noProof/>
                <w:webHidden/>
              </w:rPr>
              <w:t>31</w:t>
            </w:r>
            <w:r w:rsidR="009B0B16">
              <w:rPr>
                <w:noProof/>
                <w:webHidden/>
              </w:rPr>
              <w:fldChar w:fldCharType="end"/>
            </w:r>
          </w:hyperlink>
        </w:p>
        <w:p w:rsidR="009B0B16" w:rsidRDefault="00E85D02">
          <w:pPr>
            <w:pStyle w:val="TDC2"/>
            <w:tabs>
              <w:tab w:val="right" w:leader="dot" w:pos="8828"/>
            </w:tabs>
            <w:rPr>
              <w:rFonts w:eastAsiaTheme="minorEastAsia"/>
              <w:noProof/>
              <w:lang w:val="es-MX" w:eastAsia="es-MX"/>
            </w:rPr>
          </w:pPr>
          <w:hyperlink w:anchor="_Toc394905522" w:history="1">
            <w:r w:rsidR="009B0B16" w:rsidRPr="00512E26">
              <w:rPr>
                <w:rStyle w:val="Hipervnculo"/>
                <w:noProof/>
              </w:rPr>
              <w:t>5.1. Tipo de Intervención.</w:t>
            </w:r>
            <w:r w:rsidR="009B0B16">
              <w:rPr>
                <w:noProof/>
                <w:webHidden/>
              </w:rPr>
              <w:tab/>
            </w:r>
            <w:r w:rsidR="009B0B16">
              <w:rPr>
                <w:noProof/>
                <w:webHidden/>
              </w:rPr>
              <w:fldChar w:fldCharType="begin"/>
            </w:r>
            <w:r w:rsidR="009B0B16">
              <w:rPr>
                <w:noProof/>
                <w:webHidden/>
              </w:rPr>
              <w:instrText xml:space="preserve"> PAGEREF _Toc394905522 \h </w:instrText>
            </w:r>
            <w:r w:rsidR="009B0B16">
              <w:rPr>
                <w:noProof/>
                <w:webHidden/>
              </w:rPr>
            </w:r>
            <w:r w:rsidR="009B0B16">
              <w:rPr>
                <w:noProof/>
                <w:webHidden/>
              </w:rPr>
              <w:fldChar w:fldCharType="separate"/>
            </w:r>
            <w:r w:rsidR="009B0B16">
              <w:rPr>
                <w:noProof/>
                <w:webHidden/>
              </w:rPr>
              <w:t>31</w:t>
            </w:r>
            <w:r w:rsidR="009B0B16">
              <w:rPr>
                <w:noProof/>
                <w:webHidden/>
              </w:rPr>
              <w:fldChar w:fldCharType="end"/>
            </w:r>
          </w:hyperlink>
        </w:p>
        <w:p w:rsidR="009B0B16" w:rsidRDefault="00E85D02">
          <w:pPr>
            <w:pStyle w:val="TDC2"/>
            <w:tabs>
              <w:tab w:val="right" w:leader="dot" w:pos="8828"/>
            </w:tabs>
            <w:rPr>
              <w:rFonts w:eastAsiaTheme="minorEastAsia"/>
              <w:noProof/>
              <w:lang w:val="es-MX" w:eastAsia="es-MX"/>
            </w:rPr>
          </w:pPr>
          <w:hyperlink w:anchor="_Toc394905523" w:history="1">
            <w:r w:rsidR="009B0B16" w:rsidRPr="00512E26">
              <w:rPr>
                <w:rStyle w:val="Hipervnculo"/>
                <w:noProof/>
              </w:rPr>
              <w:t>5.2. Etapas de la intervención</w:t>
            </w:r>
            <w:r w:rsidR="009B0B16">
              <w:rPr>
                <w:noProof/>
                <w:webHidden/>
              </w:rPr>
              <w:tab/>
            </w:r>
            <w:r w:rsidR="009B0B16">
              <w:rPr>
                <w:noProof/>
                <w:webHidden/>
              </w:rPr>
              <w:fldChar w:fldCharType="begin"/>
            </w:r>
            <w:r w:rsidR="009B0B16">
              <w:rPr>
                <w:noProof/>
                <w:webHidden/>
              </w:rPr>
              <w:instrText xml:space="preserve"> PAGEREF _Toc394905523 \h </w:instrText>
            </w:r>
            <w:r w:rsidR="009B0B16">
              <w:rPr>
                <w:noProof/>
                <w:webHidden/>
              </w:rPr>
            </w:r>
            <w:r w:rsidR="009B0B16">
              <w:rPr>
                <w:noProof/>
                <w:webHidden/>
              </w:rPr>
              <w:fldChar w:fldCharType="separate"/>
            </w:r>
            <w:r w:rsidR="009B0B16">
              <w:rPr>
                <w:noProof/>
                <w:webHidden/>
              </w:rPr>
              <w:t>32</w:t>
            </w:r>
            <w:r w:rsidR="009B0B16">
              <w:rPr>
                <w:noProof/>
                <w:webHidden/>
              </w:rPr>
              <w:fldChar w:fldCharType="end"/>
            </w:r>
          </w:hyperlink>
        </w:p>
        <w:p w:rsidR="009B0B16" w:rsidRDefault="00E85D02">
          <w:pPr>
            <w:pStyle w:val="TDC2"/>
            <w:tabs>
              <w:tab w:val="right" w:leader="dot" w:pos="8828"/>
            </w:tabs>
            <w:rPr>
              <w:rFonts w:eastAsiaTheme="minorEastAsia"/>
              <w:noProof/>
              <w:lang w:val="es-MX" w:eastAsia="es-MX"/>
            </w:rPr>
          </w:pPr>
          <w:hyperlink w:anchor="_Toc394905524" w:history="1">
            <w:r w:rsidR="009B0B16" w:rsidRPr="00512E26">
              <w:rPr>
                <w:rStyle w:val="Hipervnculo"/>
                <w:noProof/>
              </w:rPr>
              <w:t>5.3. Previsiones para la Integración y Operación del Padrón de Beneficiarios</w:t>
            </w:r>
            <w:r w:rsidR="009B0B16">
              <w:rPr>
                <w:noProof/>
                <w:webHidden/>
              </w:rPr>
              <w:tab/>
            </w:r>
            <w:r w:rsidR="009B0B16">
              <w:rPr>
                <w:noProof/>
                <w:webHidden/>
              </w:rPr>
              <w:fldChar w:fldCharType="begin"/>
            </w:r>
            <w:r w:rsidR="009B0B16">
              <w:rPr>
                <w:noProof/>
                <w:webHidden/>
              </w:rPr>
              <w:instrText xml:space="preserve"> PAGEREF _Toc394905524 \h </w:instrText>
            </w:r>
            <w:r w:rsidR="009B0B16">
              <w:rPr>
                <w:noProof/>
                <w:webHidden/>
              </w:rPr>
            </w:r>
            <w:r w:rsidR="009B0B16">
              <w:rPr>
                <w:noProof/>
                <w:webHidden/>
              </w:rPr>
              <w:fldChar w:fldCharType="separate"/>
            </w:r>
            <w:r w:rsidR="009B0B16">
              <w:rPr>
                <w:noProof/>
                <w:webHidden/>
              </w:rPr>
              <w:t>34</w:t>
            </w:r>
            <w:r w:rsidR="009B0B16">
              <w:rPr>
                <w:noProof/>
                <w:webHidden/>
              </w:rPr>
              <w:fldChar w:fldCharType="end"/>
            </w:r>
          </w:hyperlink>
        </w:p>
        <w:p w:rsidR="009B0B16" w:rsidRDefault="00E85D02">
          <w:pPr>
            <w:pStyle w:val="TDC2"/>
            <w:tabs>
              <w:tab w:val="right" w:leader="dot" w:pos="8828"/>
            </w:tabs>
            <w:rPr>
              <w:rFonts w:eastAsiaTheme="minorEastAsia"/>
              <w:noProof/>
              <w:lang w:val="es-MX" w:eastAsia="es-MX"/>
            </w:rPr>
          </w:pPr>
          <w:hyperlink w:anchor="_Toc394905525" w:history="1">
            <w:r w:rsidR="009B0B16" w:rsidRPr="00512E26">
              <w:rPr>
                <w:rStyle w:val="Hipervnculo"/>
                <w:noProof/>
              </w:rPr>
              <w:t>5.4. Matriz de Indicadores</w:t>
            </w:r>
            <w:r w:rsidR="009B0B16">
              <w:rPr>
                <w:noProof/>
                <w:webHidden/>
              </w:rPr>
              <w:tab/>
            </w:r>
            <w:r w:rsidR="009B0B16">
              <w:rPr>
                <w:noProof/>
                <w:webHidden/>
              </w:rPr>
              <w:fldChar w:fldCharType="begin"/>
            </w:r>
            <w:r w:rsidR="009B0B16">
              <w:rPr>
                <w:noProof/>
                <w:webHidden/>
              </w:rPr>
              <w:instrText xml:space="preserve"> PAGEREF _Toc394905525 \h </w:instrText>
            </w:r>
            <w:r w:rsidR="009B0B16">
              <w:rPr>
                <w:noProof/>
                <w:webHidden/>
              </w:rPr>
            </w:r>
            <w:r w:rsidR="009B0B16">
              <w:rPr>
                <w:noProof/>
                <w:webHidden/>
              </w:rPr>
              <w:fldChar w:fldCharType="separate"/>
            </w:r>
            <w:r w:rsidR="009B0B16">
              <w:rPr>
                <w:noProof/>
                <w:webHidden/>
              </w:rPr>
              <w:t>34</w:t>
            </w:r>
            <w:r w:rsidR="009B0B16">
              <w:rPr>
                <w:noProof/>
                <w:webHidden/>
              </w:rPr>
              <w:fldChar w:fldCharType="end"/>
            </w:r>
          </w:hyperlink>
        </w:p>
        <w:p w:rsidR="009B0B16" w:rsidRDefault="00E85D02">
          <w:pPr>
            <w:pStyle w:val="TDC2"/>
            <w:tabs>
              <w:tab w:val="right" w:leader="dot" w:pos="8828"/>
            </w:tabs>
            <w:rPr>
              <w:rFonts w:eastAsiaTheme="minorEastAsia"/>
              <w:noProof/>
              <w:lang w:val="es-MX" w:eastAsia="es-MX"/>
            </w:rPr>
          </w:pPr>
          <w:hyperlink w:anchor="_Toc394905526" w:history="1">
            <w:r w:rsidR="009B0B16" w:rsidRPr="00512E26">
              <w:rPr>
                <w:rStyle w:val="Hipervnculo"/>
                <w:noProof/>
              </w:rPr>
              <w:t>5.5. Estimación del Costo Operativo del Programa.</w:t>
            </w:r>
            <w:r w:rsidR="009B0B16">
              <w:rPr>
                <w:noProof/>
                <w:webHidden/>
              </w:rPr>
              <w:tab/>
            </w:r>
            <w:r w:rsidR="009B0B16">
              <w:rPr>
                <w:noProof/>
                <w:webHidden/>
              </w:rPr>
              <w:fldChar w:fldCharType="begin"/>
            </w:r>
            <w:r w:rsidR="009B0B16">
              <w:rPr>
                <w:noProof/>
                <w:webHidden/>
              </w:rPr>
              <w:instrText xml:space="preserve"> PAGEREF _Toc394905526 \h </w:instrText>
            </w:r>
            <w:r w:rsidR="009B0B16">
              <w:rPr>
                <w:noProof/>
                <w:webHidden/>
              </w:rPr>
            </w:r>
            <w:r w:rsidR="009B0B16">
              <w:rPr>
                <w:noProof/>
                <w:webHidden/>
              </w:rPr>
              <w:fldChar w:fldCharType="separate"/>
            </w:r>
            <w:r w:rsidR="009B0B16">
              <w:rPr>
                <w:noProof/>
                <w:webHidden/>
              </w:rPr>
              <w:t>35</w:t>
            </w:r>
            <w:r w:rsidR="009B0B16">
              <w:rPr>
                <w:noProof/>
                <w:webHidden/>
              </w:rPr>
              <w:fldChar w:fldCharType="end"/>
            </w:r>
          </w:hyperlink>
        </w:p>
        <w:p w:rsidR="009B0B16" w:rsidRDefault="00E85D02">
          <w:pPr>
            <w:pStyle w:val="TDC1"/>
            <w:tabs>
              <w:tab w:val="right" w:leader="dot" w:pos="8828"/>
            </w:tabs>
            <w:rPr>
              <w:rFonts w:eastAsiaTheme="minorEastAsia"/>
              <w:noProof/>
              <w:lang w:val="es-MX" w:eastAsia="es-MX"/>
            </w:rPr>
          </w:pPr>
          <w:hyperlink w:anchor="_Toc394905527" w:history="1">
            <w:r w:rsidR="009B0B16" w:rsidRPr="00512E26">
              <w:rPr>
                <w:rStyle w:val="Hipervnculo"/>
                <w:noProof/>
              </w:rPr>
              <w:t>6. Presupuesto</w:t>
            </w:r>
            <w:r w:rsidR="009B0B16">
              <w:rPr>
                <w:noProof/>
                <w:webHidden/>
              </w:rPr>
              <w:tab/>
            </w:r>
            <w:r w:rsidR="009B0B16">
              <w:rPr>
                <w:noProof/>
                <w:webHidden/>
              </w:rPr>
              <w:fldChar w:fldCharType="begin"/>
            </w:r>
            <w:r w:rsidR="009B0B16">
              <w:rPr>
                <w:noProof/>
                <w:webHidden/>
              </w:rPr>
              <w:instrText xml:space="preserve"> PAGEREF _Toc394905527 \h </w:instrText>
            </w:r>
            <w:r w:rsidR="009B0B16">
              <w:rPr>
                <w:noProof/>
                <w:webHidden/>
              </w:rPr>
            </w:r>
            <w:r w:rsidR="009B0B16">
              <w:rPr>
                <w:noProof/>
                <w:webHidden/>
              </w:rPr>
              <w:fldChar w:fldCharType="separate"/>
            </w:r>
            <w:r w:rsidR="009B0B16">
              <w:rPr>
                <w:noProof/>
                <w:webHidden/>
              </w:rPr>
              <w:t>35</w:t>
            </w:r>
            <w:r w:rsidR="009B0B16">
              <w:rPr>
                <w:noProof/>
                <w:webHidden/>
              </w:rPr>
              <w:fldChar w:fldCharType="end"/>
            </w:r>
          </w:hyperlink>
        </w:p>
        <w:p w:rsidR="009B0B16" w:rsidRDefault="00E85D02">
          <w:pPr>
            <w:pStyle w:val="TDC2"/>
            <w:tabs>
              <w:tab w:val="right" w:leader="dot" w:pos="8828"/>
            </w:tabs>
            <w:rPr>
              <w:rFonts w:eastAsiaTheme="minorEastAsia"/>
              <w:noProof/>
              <w:lang w:val="es-MX" w:eastAsia="es-MX"/>
            </w:rPr>
          </w:pPr>
          <w:hyperlink w:anchor="_Toc394905528" w:history="1">
            <w:r w:rsidR="009B0B16" w:rsidRPr="00512E26">
              <w:rPr>
                <w:rStyle w:val="Hipervnculo"/>
                <w:noProof/>
              </w:rPr>
              <w:t>6.1. Fuentes de financiamiento</w:t>
            </w:r>
            <w:r w:rsidR="009B0B16">
              <w:rPr>
                <w:noProof/>
                <w:webHidden/>
              </w:rPr>
              <w:tab/>
            </w:r>
            <w:r w:rsidR="009B0B16">
              <w:rPr>
                <w:noProof/>
                <w:webHidden/>
              </w:rPr>
              <w:fldChar w:fldCharType="begin"/>
            </w:r>
            <w:r w:rsidR="009B0B16">
              <w:rPr>
                <w:noProof/>
                <w:webHidden/>
              </w:rPr>
              <w:instrText xml:space="preserve"> PAGEREF _Toc394905528 \h </w:instrText>
            </w:r>
            <w:r w:rsidR="009B0B16">
              <w:rPr>
                <w:noProof/>
                <w:webHidden/>
              </w:rPr>
            </w:r>
            <w:r w:rsidR="009B0B16">
              <w:rPr>
                <w:noProof/>
                <w:webHidden/>
              </w:rPr>
              <w:fldChar w:fldCharType="separate"/>
            </w:r>
            <w:r w:rsidR="009B0B16">
              <w:rPr>
                <w:noProof/>
                <w:webHidden/>
              </w:rPr>
              <w:t>36</w:t>
            </w:r>
            <w:r w:rsidR="009B0B16">
              <w:rPr>
                <w:noProof/>
                <w:webHidden/>
              </w:rPr>
              <w:fldChar w:fldCharType="end"/>
            </w:r>
          </w:hyperlink>
        </w:p>
        <w:p w:rsidR="009B0B16" w:rsidRDefault="00E85D02">
          <w:pPr>
            <w:pStyle w:val="TDC1"/>
            <w:tabs>
              <w:tab w:val="right" w:leader="dot" w:pos="8828"/>
            </w:tabs>
            <w:rPr>
              <w:rFonts w:eastAsiaTheme="minorEastAsia"/>
              <w:noProof/>
              <w:lang w:val="es-MX" w:eastAsia="es-MX"/>
            </w:rPr>
          </w:pPr>
          <w:hyperlink w:anchor="_Toc394905529" w:history="1">
            <w:r w:rsidR="009B0B16" w:rsidRPr="00512E26">
              <w:rPr>
                <w:rStyle w:val="Hipervnculo"/>
                <w:noProof/>
              </w:rPr>
              <w:t>Anexo</w:t>
            </w:r>
            <w:r w:rsidR="009B0B16">
              <w:rPr>
                <w:noProof/>
                <w:webHidden/>
              </w:rPr>
              <w:tab/>
            </w:r>
            <w:r w:rsidR="009B0B16">
              <w:rPr>
                <w:noProof/>
                <w:webHidden/>
              </w:rPr>
              <w:fldChar w:fldCharType="begin"/>
            </w:r>
            <w:r w:rsidR="009B0B16">
              <w:rPr>
                <w:noProof/>
                <w:webHidden/>
              </w:rPr>
              <w:instrText xml:space="preserve"> PAGEREF _Toc394905529 \h </w:instrText>
            </w:r>
            <w:r w:rsidR="009B0B16">
              <w:rPr>
                <w:noProof/>
                <w:webHidden/>
              </w:rPr>
            </w:r>
            <w:r w:rsidR="009B0B16">
              <w:rPr>
                <w:noProof/>
                <w:webHidden/>
              </w:rPr>
              <w:fldChar w:fldCharType="separate"/>
            </w:r>
            <w:r w:rsidR="009B0B16">
              <w:rPr>
                <w:noProof/>
                <w:webHidden/>
              </w:rPr>
              <w:t>37</w:t>
            </w:r>
            <w:r w:rsidR="009B0B16">
              <w:rPr>
                <w:noProof/>
                <w:webHidden/>
              </w:rPr>
              <w:fldChar w:fldCharType="end"/>
            </w:r>
          </w:hyperlink>
        </w:p>
        <w:p w:rsidR="00FC5C09" w:rsidRPr="00DD579F" w:rsidRDefault="00EB3AAB" w:rsidP="001A28C1">
          <w:pPr>
            <w:spacing w:after="0" w:line="240" w:lineRule="auto"/>
            <w:contextualSpacing/>
            <w:jc w:val="both"/>
            <w:rPr>
              <w:rFonts w:cs="Arial"/>
            </w:rPr>
          </w:pPr>
          <w:r w:rsidRPr="00DD579F">
            <w:rPr>
              <w:rFonts w:cs="Arial"/>
              <w:b/>
              <w:bCs/>
            </w:rPr>
            <w:fldChar w:fldCharType="end"/>
          </w:r>
        </w:p>
      </w:sdtContent>
    </w:sdt>
    <w:p w:rsidR="004A0815" w:rsidRPr="004A0815" w:rsidRDefault="003D07EC" w:rsidP="001A28C1">
      <w:pPr>
        <w:shd w:val="clear" w:color="auto" w:fill="FFFFFF"/>
        <w:spacing w:after="0" w:line="240" w:lineRule="auto"/>
        <w:ind w:left="4248" w:right="150"/>
        <w:contextualSpacing/>
        <w:jc w:val="right"/>
        <w:rPr>
          <w:i/>
          <w:color w:val="333333"/>
          <w:sz w:val="19"/>
          <w:szCs w:val="19"/>
        </w:rPr>
      </w:pPr>
      <w:r w:rsidRPr="00DD579F">
        <w:br w:type="page"/>
      </w:r>
      <w:r w:rsidR="004A0815" w:rsidRPr="004A0815">
        <w:rPr>
          <w:rStyle w:val="Textoennegrita"/>
          <w:i/>
          <w:color w:val="333333"/>
          <w:sz w:val="24"/>
          <w:szCs w:val="19"/>
        </w:rPr>
        <w:lastRenderedPageBreak/>
        <w:t>La cultura, en su rica diversidad, posee un valor intrínseco tanto para el desarrollo como para la cohesión social y la paz</w:t>
      </w:r>
      <w:r w:rsidR="004A0815" w:rsidRPr="004A0815">
        <w:rPr>
          <w:rStyle w:val="Refdenotaalpie"/>
          <w:b/>
          <w:bCs/>
          <w:i/>
          <w:color w:val="333333"/>
          <w:sz w:val="24"/>
          <w:szCs w:val="19"/>
        </w:rPr>
        <w:footnoteReference w:id="1"/>
      </w:r>
    </w:p>
    <w:p w:rsidR="004A0815" w:rsidRDefault="00C53826" w:rsidP="001A28C1">
      <w:pPr>
        <w:spacing w:after="0" w:line="240" w:lineRule="auto"/>
        <w:contextualSpacing/>
        <w:rPr>
          <w:rFonts w:eastAsiaTheme="majorEastAsia" w:cstheme="majorBidi"/>
          <w:b/>
          <w:bCs/>
          <w:color w:val="2E74B5" w:themeColor="accent1" w:themeShade="BF"/>
        </w:rPr>
      </w:pPr>
      <w:r>
        <w:rPr>
          <w:noProof/>
          <w:lang w:val="es-MX" w:eastAsia="es-MX"/>
        </w:rPr>
        <w:drawing>
          <wp:anchor distT="0" distB="0" distL="114300" distR="114300" simplePos="0" relativeHeight="251666432" behindDoc="0" locked="0" layoutInCell="1" allowOverlap="1" wp14:anchorId="4576D12F" wp14:editId="7A43DF2C">
            <wp:simplePos x="0" y="0"/>
            <wp:positionH relativeFrom="column">
              <wp:posOffset>-144780</wp:posOffset>
            </wp:positionH>
            <wp:positionV relativeFrom="paragraph">
              <wp:posOffset>-596900</wp:posOffset>
            </wp:positionV>
            <wp:extent cx="2232660" cy="6986905"/>
            <wp:effectExtent l="0" t="0" r="0"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2660" cy="698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4A0815">
        <w:t xml:space="preserve"> </w:t>
      </w:r>
      <w:r w:rsidR="004A0815">
        <w:br w:type="page"/>
      </w:r>
    </w:p>
    <w:p w:rsidR="00090B49" w:rsidRPr="00DD579F" w:rsidRDefault="00090B49" w:rsidP="001A28C1">
      <w:pPr>
        <w:pStyle w:val="Ttulo1"/>
        <w:spacing w:before="0" w:line="240" w:lineRule="auto"/>
        <w:contextualSpacing/>
      </w:pPr>
      <w:bookmarkStart w:id="1" w:name="_Toc394905502"/>
      <w:r w:rsidRPr="00DD579F">
        <w:lastRenderedPageBreak/>
        <w:t>1. Antecedentes</w:t>
      </w:r>
      <w:bookmarkEnd w:id="1"/>
      <w:r w:rsidRPr="00DD579F">
        <w:t xml:space="preserve"> </w:t>
      </w:r>
    </w:p>
    <w:p w:rsidR="00854F10" w:rsidRPr="00DD579F" w:rsidRDefault="00854F10" w:rsidP="001A28C1">
      <w:pPr>
        <w:spacing w:after="0" w:line="240" w:lineRule="auto"/>
        <w:contextualSpacing/>
        <w:jc w:val="both"/>
        <w:rPr>
          <w:rFonts w:cs="Arial"/>
        </w:rPr>
      </w:pPr>
    </w:p>
    <w:p w:rsidR="00C26149" w:rsidRPr="00DD579F" w:rsidRDefault="00C26149" w:rsidP="001A28C1">
      <w:pPr>
        <w:spacing w:after="0" w:line="240" w:lineRule="auto"/>
        <w:contextualSpacing/>
        <w:jc w:val="both"/>
        <w:rPr>
          <w:rFonts w:cs="Arial"/>
        </w:rPr>
      </w:pPr>
      <w:r w:rsidRPr="00DD579F">
        <w:rPr>
          <w:rFonts w:cs="Arial"/>
        </w:rPr>
        <w:t>La Comisión Nacional para el Desarrollo de los Pueblos Indígenas es una institución pública federal encargada de orientar la acción pública para la atención de la población indígena de México</w:t>
      </w:r>
      <w:r w:rsidR="00682BB5" w:rsidRPr="00DD579F">
        <w:rPr>
          <w:rFonts w:cs="Arial"/>
        </w:rPr>
        <w:t>.</w:t>
      </w:r>
      <w:r w:rsidRPr="00DD579F">
        <w:rPr>
          <w:rFonts w:cs="Arial"/>
        </w:rPr>
        <w:t xml:space="preserve"> </w:t>
      </w:r>
    </w:p>
    <w:p w:rsidR="00C97254" w:rsidRPr="00DD579F" w:rsidRDefault="00C97254" w:rsidP="001A28C1">
      <w:pPr>
        <w:spacing w:after="0" w:line="240" w:lineRule="auto"/>
        <w:contextualSpacing/>
        <w:jc w:val="both"/>
        <w:rPr>
          <w:rFonts w:cs="Arial"/>
        </w:rPr>
      </w:pPr>
    </w:p>
    <w:p w:rsidR="00C26149" w:rsidRPr="00DD579F" w:rsidRDefault="00C26149" w:rsidP="001A28C1">
      <w:pPr>
        <w:spacing w:after="0" w:line="240" w:lineRule="auto"/>
        <w:contextualSpacing/>
        <w:jc w:val="both"/>
        <w:rPr>
          <w:rFonts w:cs="Arial"/>
        </w:rPr>
      </w:pPr>
      <w:r w:rsidRPr="00DD579F">
        <w:rPr>
          <w:rFonts w:cs="Arial"/>
        </w:rPr>
        <w:t xml:space="preserve">El marco de actuación de la CDI está determinado por la Constitución, la Ley de la Comisión Nacional para el Desarrollo de los Pueblos Indígenas entre otros instrumentos normativos y por los instrumentos de planeación, programación y </w:t>
      </w:r>
      <w:proofErr w:type="spellStart"/>
      <w:r w:rsidRPr="00DD579F">
        <w:rPr>
          <w:rFonts w:cs="Arial"/>
        </w:rPr>
        <w:t>presupuestación</w:t>
      </w:r>
      <w:proofErr w:type="spellEnd"/>
      <w:r w:rsidRPr="00DD579F">
        <w:rPr>
          <w:rFonts w:cs="Arial"/>
        </w:rPr>
        <w:t xml:space="preserve"> vigentes. </w:t>
      </w:r>
    </w:p>
    <w:p w:rsidR="00C97254" w:rsidRPr="00DD579F" w:rsidRDefault="00C97254" w:rsidP="001A28C1">
      <w:pPr>
        <w:spacing w:after="0" w:line="240" w:lineRule="auto"/>
        <w:contextualSpacing/>
        <w:jc w:val="both"/>
        <w:rPr>
          <w:rFonts w:cs="Arial"/>
        </w:rPr>
      </w:pPr>
    </w:p>
    <w:p w:rsidR="009D0F99" w:rsidRPr="00DD579F" w:rsidRDefault="004D0593" w:rsidP="001A28C1">
      <w:pPr>
        <w:spacing w:after="0" w:line="240" w:lineRule="auto"/>
        <w:contextualSpacing/>
        <w:jc w:val="both"/>
        <w:rPr>
          <w:rFonts w:cs="Arial"/>
        </w:rPr>
      </w:pPr>
      <w:r w:rsidRPr="00DD579F">
        <w:rPr>
          <w:rFonts w:cs="Arial"/>
        </w:rPr>
        <w:t xml:space="preserve">La Comisión </w:t>
      </w:r>
      <w:r w:rsidR="0031140B" w:rsidRPr="00DD579F">
        <w:rPr>
          <w:rFonts w:cs="Arial"/>
        </w:rPr>
        <w:t xml:space="preserve">Nacional </w:t>
      </w:r>
      <w:r w:rsidRPr="00DD579F">
        <w:rPr>
          <w:rFonts w:cs="Arial"/>
        </w:rPr>
        <w:t>para el Desarrollo de los Pueblos Indígenas en cumplimiento a lo establecido en el artículo 2° de la Constitución en su apartado B, promueve el desarrollo integral y sustentable con respeto a los derechos y la ide</w:t>
      </w:r>
      <w:r w:rsidR="009D0F99" w:rsidRPr="00DD579F">
        <w:rPr>
          <w:rFonts w:cs="Arial"/>
        </w:rPr>
        <w:t>ntidad de los Pueblos Indígenas y para ello rige sus</w:t>
      </w:r>
      <w:r w:rsidR="00F10289" w:rsidRPr="00DD579F">
        <w:rPr>
          <w:rFonts w:cs="Arial"/>
        </w:rPr>
        <w:t xml:space="preserve"> </w:t>
      </w:r>
      <w:r w:rsidR="009D0F99" w:rsidRPr="00DD579F">
        <w:rPr>
          <w:rFonts w:cs="Arial"/>
        </w:rPr>
        <w:t>acciones con los siguientes principios:</w:t>
      </w:r>
    </w:p>
    <w:p w:rsidR="009D0F99" w:rsidRPr="00DD579F" w:rsidRDefault="009D0F99" w:rsidP="001A28C1">
      <w:pPr>
        <w:spacing w:after="0" w:line="240" w:lineRule="auto"/>
        <w:contextualSpacing/>
        <w:jc w:val="both"/>
        <w:rPr>
          <w:rFonts w:eastAsia="Times New Roman" w:cs="Arial"/>
          <w:color w:val="414040"/>
          <w:lang w:val="es-MX" w:eastAsia="es-MX"/>
        </w:rPr>
      </w:pPr>
    </w:p>
    <w:p w:rsidR="009D0F99" w:rsidRPr="00DD579F" w:rsidRDefault="009D0F99" w:rsidP="00510FCD">
      <w:pPr>
        <w:pStyle w:val="Prrafodelista"/>
        <w:numPr>
          <w:ilvl w:val="0"/>
          <w:numId w:val="2"/>
        </w:numPr>
        <w:spacing w:after="0" w:line="240" w:lineRule="auto"/>
        <w:jc w:val="both"/>
        <w:rPr>
          <w:rFonts w:cs="Arial"/>
        </w:rPr>
      </w:pPr>
      <w:r w:rsidRPr="00DD579F">
        <w:rPr>
          <w:rFonts w:cs="Arial"/>
        </w:rPr>
        <w:t>Observar el carácter multiétnico y pluricultural de la Nación;</w:t>
      </w:r>
    </w:p>
    <w:p w:rsidR="009D0F99" w:rsidRPr="00DD579F" w:rsidRDefault="009D0F99" w:rsidP="00510FCD">
      <w:pPr>
        <w:pStyle w:val="Prrafodelista"/>
        <w:numPr>
          <w:ilvl w:val="0"/>
          <w:numId w:val="2"/>
        </w:numPr>
        <w:spacing w:after="0" w:line="240" w:lineRule="auto"/>
        <w:jc w:val="both"/>
        <w:rPr>
          <w:rFonts w:cs="Arial"/>
        </w:rPr>
      </w:pPr>
      <w:r w:rsidRPr="00DD579F">
        <w:rPr>
          <w:rFonts w:cs="Arial"/>
        </w:rPr>
        <w:t>Promover la no discriminación o exclusión social y la construcción de una sociedad incluyente, plural, tolerante y respetuosa de la diferencia y el diálogo intercultural;</w:t>
      </w:r>
    </w:p>
    <w:p w:rsidR="009D0F99" w:rsidRPr="00DD579F" w:rsidRDefault="009D0F99" w:rsidP="00510FCD">
      <w:pPr>
        <w:pStyle w:val="Prrafodelista"/>
        <w:numPr>
          <w:ilvl w:val="0"/>
          <w:numId w:val="2"/>
        </w:numPr>
        <w:spacing w:after="0" w:line="240" w:lineRule="auto"/>
        <w:jc w:val="both"/>
        <w:rPr>
          <w:rFonts w:cs="Arial"/>
        </w:rPr>
      </w:pPr>
      <w:r w:rsidRPr="00DD579F">
        <w:rPr>
          <w:rFonts w:cs="Arial"/>
        </w:rPr>
        <w:t>Impulsar la integralidad y transversalidad de las políticas, programas y acciones de la Administración Pública Federal para el desarrollo de los pueblos y comunidades indígenas;</w:t>
      </w:r>
    </w:p>
    <w:p w:rsidR="009D0F99" w:rsidRPr="00DD579F" w:rsidRDefault="009D0F99" w:rsidP="00510FCD">
      <w:pPr>
        <w:pStyle w:val="Prrafodelista"/>
        <w:numPr>
          <w:ilvl w:val="0"/>
          <w:numId w:val="2"/>
        </w:numPr>
        <w:spacing w:after="0" w:line="240" w:lineRule="auto"/>
        <w:jc w:val="both"/>
        <w:rPr>
          <w:rFonts w:cs="Arial"/>
        </w:rPr>
      </w:pPr>
      <w:r w:rsidRPr="00DD579F">
        <w:rPr>
          <w:rFonts w:cs="Arial"/>
        </w:rPr>
        <w:t>Fomentar el desarrollo sustentable para el uso racional de los recursos naturales de las regiones indígenas sin arriesgar el patrimonio de las generaciones futuras;</w:t>
      </w:r>
    </w:p>
    <w:p w:rsidR="009D0F99" w:rsidRPr="00DD579F" w:rsidRDefault="009D0F99" w:rsidP="00510FCD">
      <w:pPr>
        <w:pStyle w:val="Prrafodelista"/>
        <w:numPr>
          <w:ilvl w:val="0"/>
          <w:numId w:val="2"/>
        </w:numPr>
        <w:spacing w:after="0" w:line="240" w:lineRule="auto"/>
        <w:jc w:val="both"/>
        <w:rPr>
          <w:rFonts w:cs="Arial"/>
        </w:rPr>
      </w:pPr>
      <w:r w:rsidRPr="00DD579F">
        <w:rPr>
          <w:rFonts w:cs="Arial"/>
        </w:rPr>
        <w:t>Incluir el enfoque de género en las políticas, programas y acciones de la Administración Pública Federal para la promoción de la participación, respeto, equidad y oportunidades plenas para las mujeres indígenas</w:t>
      </w:r>
    </w:p>
    <w:p w:rsidR="009D0F99" w:rsidRPr="00DD579F" w:rsidRDefault="009D0F99" w:rsidP="00510FCD">
      <w:pPr>
        <w:pStyle w:val="Prrafodelista"/>
        <w:numPr>
          <w:ilvl w:val="0"/>
          <w:numId w:val="2"/>
        </w:numPr>
        <w:spacing w:after="0" w:line="240" w:lineRule="auto"/>
        <w:jc w:val="both"/>
        <w:rPr>
          <w:rFonts w:cs="Arial"/>
        </w:rPr>
      </w:pPr>
      <w:r w:rsidRPr="00DD579F">
        <w:rPr>
          <w:rFonts w:cs="Arial"/>
        </w:rPr>
        <w:t>Consultar a pueblos y comunidades indígenas cada vez que el Ejecutivo Federal promueva reformas jurídicas y actos administrativos, programas de desarrollo o proyectos que impacten significativamente sus condiciones de vida y su entorno.</w:t>
      </w:r>
    </w:p>
    <w:p w:rsidR="009D0F99" w:rsidRPr="00DD579F" w:rsidRDefault="009D0F99" w:rsidP="001A28C1">
      <w:pPr>
        <w:spacing w:after="0" w:line="240" w:lineRule="auto"/>
        <w:contextualSpacing/>
        <w:jc w:val="both"/>
        <w:rPr>
          <w:rFonts w:cs="Arial"/>
        </w:rPr>
      </w:pPr>
    </w:p>
    <w:p w:rsidR="008122D9" w:rsidRPr="00DD579F" w:rsidRDefault="00682BB5" w:rsidP="001A28C1">
      <w:pPr>
        <w:spacing w:after="0" w:line="240" w:lineRule="auto"/>
        <w:contextualSpacing/>
        <w:jc w:val="both"/>
        <w:rPr>
          <w:rFonts w:cs="Arial"/>
        </w:rPr>
      </w:pPr>
      <w:r w:rsidRPr="00DD579F">
        <w:rPr>
          <w:rFonts w:cs="Arial"/>
        </w:rPr>
        <w:t>E</w:t>
      </w:r>
      <w:r w:rsidR="00967DBE" w:rsidRPr="00DD579F">
        <w:rPr>
          <w:rFonts w:cs="Arial"/>
        </w:rPr>
        <w:t xml:space="preserve">n cumplimiento a lo </w:t>
      </w:r>
      <w:r w:rsidR="00967DBE" w:rsidRPr="00D62562">
        <w:rPr>
          <w:rFonts w:cs="Arial"/>
        </w:rPr>
        <w:t>dispuesto</w:t>
      </w:r>
      <w:r w:rsidR="00967DBE" w:rsidRPr="00DD579F">
        <w:rPr>
          <w:rFonts w:cs="Arial"/>
        </w:rPr>
        <w:t xml:space="preserve"> por la Ley de Planeación (artículos 22 y 24), que </w:t>
      </w:r>
      <w:r w:rsidR="00D62562">
        <w:rPr>
          <w:rFonts w:cs="Arial"/>
        </w:rPr>
        <w:t xml:space="preserve">establece </w:t>
      </w:r>
      <w:r w:rsidR="00967DBE" w:rsidRPr="00DD579F">
        <w:rPr>
          <w:rFonts w:cs="Arial"/>
        </w:rPr>
        <w:t>la obligatoriedad de alinear los programas sectoriales y especiales que operan las Instituciones de la Administración Pública Federal y en cumplimiento a las disposiciones Hacendarias para la Alineación de los Programas Presupuestarios al PND 2013-2018</w:t>
      </w:r>
      <w:r w:rsidRPr="00DD579F">
        <w:rPr>
          <w:rFonts w:cs="Arial"/>
        </w:rPr>
        <w:t xml:space="preserve">, la Comisión Nacional para el Desarrollo de los Pueblos Indígenas </w:t>
      </w:r>
      <w:r w:rsidR="00967DBE" w:rsidRPr="00DD579F">
        <w:rPr>
          <w:rFonts w:cs="Arial"/>
        </w:rPr>
        <w:t xml:space="preserve">inició </w:t>
      </w:r>
      <w:r w:rsidR="00C97254" w:rsidRPr="00DD579F">
        <w:rPr>
          <w:rFonts w:cs="Arial"/>
        </w:rPr>
        <w:t xml:space="preserve">en 2013, </w:t>
      </w:r>
      <w:r w:rsidR="00967DBE" w:rsidRPr="00DD579F">
        <w:rPr>
          <w:rFonts w:cs="Arial"/>
        </w:rPr>
        <w:t xml:space="preserve">un proceso de revisión y análisis </w:t>
      </w:r>
      <w:r w:rsidR="00C97254" w:rsidRPr="00DD579F">
        <w:rPr>
          <w:rFonts w:cs="Arial"/>
        </w:rPr>
        <w:t xml:space="preserve">para </w:t>
      </w:r>
      <w:r w:rsidR="00967DBE" w:rsidRPr="00DD579F">
        <w:rPr>
          <w:rFonts w:cs="Arial"/>
        </w:rPr>
        <w:t>presenta</w:t>
      </w:r>
      <w:r w:rsidR="00C97254" w:rsidRPr="00DD579F">
        <w:rPr>
          <w:rFonts w:cs="Arial"/>
        </w:rPr>
        <w:t>r</w:t>
      </w:r>
      <w:r w:rsidR="00967DBE" w:rsidRPr="00DD579F">
        <w:rPr>
          <w:rFonts w:cs="Arial"/>
        </w:rPr>
        <w:t xml:space="preserve"> en la segunda sesión ordinaria de la Junta de Gobierno (Agosto de 2013), su estructura programática para el ejercicio fiscal 2014, en la que se destaca la reducción de programas </w:t>
      </w:r>
      <w:r w:rsidR="00C97254" w:rsidRPr="00DD579F">
        <w:rPr>
          <w:rFonts w:cs="Arial"/>
        </w:rPr>
        <w:t xml:space="preserve">(de 22 a 10) </w:t>
      </w:r>
      <w:r w:rsidR="00967DBE" w:rsidRPr="00DD579F">
        <w:rPr>
          <w:rFonts w:cs="Arial"/>
        </w:rPr>
        <w:t>a efecto de eliminar, fusionar o modif</w:t>
      </w:r>
      <w:r w:rsidR="00580409" w:rsidRPr="00DD579F">
        <w:rPr>
          <w:rFonts w:cs="Arial"/>
        </w:rPr>
        <w:t>icar las acciones que</w:t>
      </w:r>
      <w:r w:rsidR="00D62562">
        <w:rPr>
          <w:rFonts w:cs="Arial"/>
        </w:rPr>
        <w:t xml:space="preserve"> puedan resultar poco </w:t>
      </w:r>
      <w:r w:rsidR="00967DBE" w:rsidRPr="00DD579F">
        <w:rPr>
          <w:rFonts w:cs="Arial"/>
        </w:rPr>
        <w:t>eficaces o eficientes</w:t>
      </w:r>
      <w:r w:rsidR="008122D9" w:rsidRPr="00DD579F">
        <w:rPr>
          <w:rFonts w:cs="Arial"/>
        </w:rPr>
        <w:t xml:space="preserve">. </w:t>
      </w:r>
    </w:p>
    <w:p w:rsidR="00C97254" w:rsidRPr="00DD579F" w:rsidRDefault="00C97254" w:rsidP="001A28C1">
      <w:pPr>
        <w:spacing w:after="0" w:line="240" w:lineRule="auto"/>
        <w:contextualSpacing/>
        <w:jc w:val="both"/>
        <w:rPr>
          <w:rFonts w:cs="Arial"/>
        </w:rPr>
      </w:pPr>
    </w:p>
    <w:p w:rsidR="00AC0378" w:rsidRPr="00DD579F" w:rsidRDefault="008122D9" w:rsidP="001A28C1">
      <w:pPr>
        <w:spacing w:after="0" w:line="240" w:lineRule="auto"/>
        <w:contextualSpacing/>
        <w:jc w:val="both"/>
        <w:rPr>
          <w:rFonts w:cs="Arial"/>
        </w:rPr>
      </w:pPr>
      <w:r w:rsidRPr="00DD579F">
        <w:rPr>
          <w:rFonts w:cs="Arial"/>
        </w:rPr>
        <w:t xml:space="preserve">En el marco de esta restructuración programática se propuso la creación el </w:t>
      </w:r>
      <w:r w:rsidR="00682BB5" w:rsidRPr="00DD579F">
        <w:rPr>
          <w:rFonts w:cs="Arial"/>
        </w:rPr>
        <w:t>Programa Fomento del Patrimonio Cultural Indígena</w:t>
      </w:r>
      <w:r w:rsidRPr="00DD579F">
        <w:rPr>
          <w:rFonts w:cs="Arial"/>
        </w:rPr>
        <w:t>, que d</w:t>
      </w:r>
      <w:r w:rsidR="00967DBE" w:rsidRPr="00DD579F">
        <w:rPr>
          <w:rFonts w:cs="Arial"/>
        </w:rPr>
        <w:t xml:space="preserve">e conformidad a lo dispuesto </w:t>
      </w:r>
      <w:r w:rsidR="00682BB5" w:rsidRPr="00DD579F">
        <w:rPr>
          <w:rFonts w:cs="Arial"/>
        </w:rPr>
        <w:t xml:space="preserve">en </w:t>
      </w:r>
      <w:r w:rsidR="00967DBE" w:rsidRPr="00DD579F">
        <w:rPr>
          <w:rFonts w:cs="Arial"/>
        </w:rPr>
        <w:t>el Manual de Programación y Presupuesto 2014</w:t>
      </w:r>
      <w:r w:rsidR="00682BB5" w:rsidRPr="00DD579F">
        <w:rPr>
          <w:rFonts w:cs="Arial"/>
        </w:rPr>
        <w:t xml:space="preserve">, </w:t>
      </w:r>
      <w:r w:rsidRPr="00DD579F">
        <w:rPr>
          <w:rFonts w:cs="Arial"/>
        </w:rPr>
        <w:t xml:space="preserve">recibió </w:t>
      </w:r>
      <w:r w:rsidR="00967DBE" w:rsidRPr="00DD579F">
        <w:rPr>
          <w:rFonts w:cs="Arial"/>
        </w:rPr>
        <w:t xml:space="preserve">la clave presupuestal </w:t>
      </w:r>
      <w:r w:rsidR="00682BB5" w:rsidRPr="00DD579F">
        <w:rPr>
          <w:rFonts w:cs="Arial"/>
        </w:rPr>
        <w:t xml:space="preserve">F que corresponde a </w:t>
      </w:r>
      <w:r w:rsidR="00F570B3" w:rsidRPr="00DD579F">
        <w:rPr>
          <w:rFonts w:cs="Arial"/>
        </w:rPr>
        <w:t>actividades destinadas a la promoción y el fomento de los sectores social y económico</w:t>
      </w:r>
      <w:r w:rsidRPr="00DD579F">
        <w:rPr>
          <w:rFonts w:cs="Arial"/>
        </w:rPr>
        <w:t xml:space="preserve"> y para la cual el Decreto del </w:t>
      </w:r>
      <w:r w:rsidR="00AC0378" w:rsidRPr="00DD579F">
        <w:rPr>
          <w:rFonts w:cs="Arial"/>
        </w:rPr>
        <w:t>Presupuesto de</w:t>
      </w:r>
      <w:r w:rsidRPr="00DD579F">
        <w:rPr>
          <w:rFonts w:cs="Arial"/>
        </w:rPr>
        <w:t xml:space="preserve"> Egresos de la Federación 2014, autorizó un monto de 130.8 millones de pesos.  </w:t>
      </w:r>
    </w:p>
    <w:p w:rsidR="00C97254" w:rsidRPr="00DD579F" w:rsidRDefault="00C97254" w:rsidP="001A28C1">
      <w:pPr>
        <w:spacing w:after="0" w:line="240" w:lineRule="auto"/>
        <w:contextualSpacing/>
        <w:jc w:val="both"/>
        <w:rPr>
          <w:rFonts w:cs="Arial"/>
        </w:rPr>
      </w:pPr>
    </w:p>
    <w:p w:rsidR="00967DBE" w:rsidRPr="00DD579F" w:rsidRDefault="008122D9" w:rsidP="001A28C1">
      <w:pPr>
        <w:spacing w:after="0" w:line="240" w:lineRule="auto"/>
        <w:contextualSpacing/>
        <w:jc w:val="both"/>
        <w:rPr>
          <w:rFonts w:cs="Arial"/>
        </w:rPr>
      </w:pPr>
      <w:r w:rsidRPr="00DD579F">
        <w:rPr>
          <w:rFonts w:cs="Arial"/>
        </w:rPr>
        <w:t>La compactación en un Programa, de diversas acciones de la CDI que antes se encontraban dispersas</w:t>
      </w:r>
      <w:r w:rsidR="00803AF4" w:rsidRPr="00DD579F">
        <w:rPr>
          <w:rFonts w:cs="Arial"/>
        </w:rPr>
        <w:t xml:space="preserve">, a saber: </w:t>
      </w:r>
      <w:r w:rsidR="0082532B" w:rsidRPr="00DD579F">
        <w:rPr>
          <w:rFonts w:cs="Arial"/>
        </w:rPr>
        <w:t>investigación, acervos, promoción y difusión de las culturas y radiodifusión en lengua indígenas</w:t>
      </w:r>
      <w:r w:rsidRPr="00DD579F">
        <w:rPr>
          <w:rFonts w:cs="Arial"/>
        </w:rPr>
        <w:t xml:space="preserve">, </w:t>
      </w:r>
      <w:r w:rsidR="00803AF4" w:rsidRPr="00DD579F">
        <w:rPr>
          <w:rFonts w:cs="Arial"/>
        </w:rPr>
        <w:t xml:space="preserve">tiene como propósito </w:t>
      </w:r>
      <w:r w:rsidRPr="00DD579F">
        <w:rPr>
          <w:rFonts w:cs="Arial"/>
        </w:rPr>
        <w:t xml:space="preserve">una mejor alineación a los objetivos del Plan Nacional de </w:t>
      </w:r>
      <w:r w:rsidRPr="00DD579F">
        <w:rPr>
          <w:rFonts w:cs="Arial"/>
        </w:rPr>
        <w:lastRenderedPageBreak/>
        <w:t xml:space="preserve">Desarrollo 2013, 2018 y del Programa Especial de los Pueblos Indígenas 2014-2018 y una mayor </w:t>
      </w:r>
      <w:r w:rsidR="0082532B" w:rsidRPr="00DD579F">
        <w:rPr>
          <w:rFonts w:cs="Arial"/>
        </w:rPr>
        <w:t>potencia para el logro de resultados.</w:t>
      </w:r>
      <w:r w:rsidRPr="00DD579F">
        <w:rPr>
          <w:rFonts w:cs="Arial"/>
        </w:rPr>
        <w:t xml:space="preserve"> </w:t>
      </w:r>
    </w:p>
    <w:p w:rsidR="00F10289" w:rsidRPr="00DD579F" w:rsidRDefault="00F10289" w:rsidP="001A28C1">
      <w:pPr>
        <w:spacing w:after="0" w:line="240" w:lineRule="auto"/>
        <w:contextualSpacing/>
        <w:jc w:val="both"/>
        <w:rPr>
          <w:rFonts w:cs="Arial"/>
        </w:rPr>
      </w:pPr>
    </w:p>
    <w:p w:rsidR="007755EA" w:rsidRDefault="00090B49" w:rsidP="001A28C1">
      <w:pPr>
        <w:pStyle w:val="Ttulo1"/>
        <w:spacing w:before="0" w:line="240" w:lineRule="auto"/>
        <w:contextualSpacing/>
      </w:pPr>
      <w:bookmarkStart w:id="2" w:name="_Toc394905503"/>
      <w:r w:rsidRPr="00DD579F">
        <w:t>2. Identificac</w:t>
      </w:r>
      <w:r w:rsidR="003F202A" w:rsidRPr="00DD579F">
        <w:t xml:space="preserve">ión y </w:t>
      </w:r>
      <w:r w:rsidR="007755EA">
        <w:t>descripción del problema</w:t>
      </w:r>
      <w:bookmarkEnd w:id="2"/>
      <w:r w:rsidR="007755EA">
        <w:t xml:space="preserve"> </w:t>
      </w:r>
    </w:p>
    <w:p w:rsidR="007755EA" w:rsidRDefault="007755EA" w:rsidP="001A28C1">
      <w:pPr>
        <w:pStyle w:val="Ttulo2"/>
        <w:spacing w:before="0" w:line="240" w:lineRule="auto"/>
        <w:contextualSpacing/>
        <w:rPr>
          <w:rFonts w:asciiTheme="minorHAnsi" w:hAnsiTheme="minorHAnsi" w:cs="Arial"/>
          <w:color w:val="auto"/>
          <w:sz w:val="22"/>
          <w:szCs w:val="22"/>
        </w:rPr>
      </w:pPr>
    </w:p>
    <w:p w:rsidR="007755EA" w:rsidRPr="00DD579F" w:rsidRDefault="007755EA" w:rsidP="001A28C1">
      <w:pPr>
        <w:pStyle w:val="Textoindependiente"/>
        <w:spacing w:after="0"/>
        <w:contextualSpacing/>
        <w:jc w:val="both"/>
        <w:rPr>
          <w:rFonts w:asciiTheme="minorHAnsi" w:hAnsiTheme="minorHAnsi" w:cs="Arial"/>
          <w:sz w:val="22"/>
          <w:szCs w:val="22"/>
        </w:rPr>
      </w:pPr>
      <w:r w:rsidRPr="00DD579F">
        <w:rPr>
          <w:rFonts w:asciiTheme="minorHAnsi" w:hAnsiTheme="minorHAnsi" w:cs="Arial"/>
          <w:sz w:val="22"/>
          <w:szCs w:val="22"/>
        </w:rPr>
        <w:t xml:space="preserve">México es un país pluricultural conformado por 68 pueblos indígenas. Los pueblos y las comunidades que dan origen y sustento a esta diversidad tienen, como rasgos comunes, el uso de lenguas originarias, sentido de pertenencia a un colectivo, culturas diferentes y sistemas </w:t>
      </w:r>
      <w:r w:rsidR="00D62562">
        <w:rPr>
          <w:rFonts w:asciiTheme="minorHAnsi" w:hAnsiTheme="minorHAnsi" w:cs="Arial"/>
          <w:sz w:val="22"/>
          <w:szCs w:val="22"/>
        </w:rPr>
        <w:t xml:space="preserve">normativos </w:t>
      </w:r>
      <w:r w:rsidRPr="00DD579F">
        <w:rPr>
          <w:rFonts w:asciiTheme="minorHAnsi" w:hAnsiTheme="minorHAnsi" w:cs="Arial"/>
          <w:sz w:val="22"/>
          <w:szCs w:val="22"/>
        </w:rPr>
        <w:t xml:space="preserve">propios, mediante los cuales organizan sus vidas y toman sus decisiones. </w:t>
      </w:r>
    </w:p>
    <w:p w:rsidR="007755EA" w:rsidRPr="00D62562" w:rsidRDefault="007755EA" w:rsidP="001A28C1">
      <w:pPr>
        <w:pStyle w:val="HTMLconformatoprevio"/>
        <w:contextualSpacing/>
        <w:jc w:val="both"/>
        <w:rPr>
          <w:rFonts w:asciiTheme="minorHAnsi" w:hAnsiTheme="minorHAnsi" w:cs="Arial"/>
          <w:bCs/>
          <w:sz w:val="22"/>
          <w:szCs w:val="22"/>
          <w:lang w:val="es-ES_tradnl"/>
        </w:rPr>
      </w:pPr>
    </w:p>
    <w:p w:rsidR="007755EA" w:rsidRPr="00DD579F" w:rsidRDefault="007755EA" w:rsidP="001A28C1">
      <w:pPr>
        <w:autoSpaceDE w:val="0"/>
        <w:autoSpaceDN w:val="0"/>
        <w:adjustRightInd w:val="0"/>
        <w:spacing w:after="0" w:line="240" w:lineRule="auto"/>
        <w:contextualSpacing/>
        <w:jc w:val="both"/>
        <w:rPr>
          <w:rFonts w:cs="Arial"/>
          <w:lang w:val="es-MX"/>
        </w:rPr>
      </w:pPr>
      <w:r w:rsidRPr="00DD579F">
        <w:rPr>
          <w:rFonts w:cs="Arial"/>
        </w:rPr>
        <w:t xml:space="preserve">Sin embargo, sus </w:t>
      </w:r>
      <w:r w:rsidRPr="00DD579F">
        <w:rPr>
          <w:rFonts w:cs="Arial"/>
          <w:lang w:val="es-MX"/>
        </w:rPr>
        <w:t>culturas indígenas enfrentan procesos de debilitamiento que se traducen en la pérdida de sus lenguas, sus saberes y sus manifestaciones culturales</w:t>
      </w:r>
      <w:r w:rsidR="005451B6">
        <w:rPr>
          <w:rFonts w:cs="Arial"/>
          <w:lang w:val="es-MX"/>
        </w:rPr>
        <w:t xml:space="preserve">, también </w:t>
      </w:r>
      <w:r w:rsidRPr="00DD579F">
        <w:rPr>
          <w:rFonts w:cs="Arial"/>
          <w:lang w:val="es-MX"/>
        </w:rPr>
        <w:t>en la desvaloración de su patrimonio cultural y su identidad misma.</w:t>
      </w:r>
    </w:p>
    <w:p w:rsidR="007755EA" w:rsidRDefault="007755EA" w:rsidP="001A28C1">
      <w:pPr>
        <w:pStyle w:val="Ttulo2"/>
        <w:spacing w:before="0" w:line="240" w:lineRule="auto"/>
        <w:contextualSpacing/>
        <w:rPr>
          <w:rFonts w:asciiTheme="minorHAnsi" w:hAnsiTheme="minorHAnsi" w:cs="Arial"/>
          <w:bCs w:val="0"/>
          <w:color w:val="auto"/>
          <w:sz w:val="22"/>
          <w:szCs w:val="22"/>
        </w:rPr>
      </w:pPr>
    </w:p>
    <w:p w:rsidR="00854F10" w:rsidRPr="00D921DA" w:rsidRDefault="007755EA" w:rsidP="001A28C1">
      <w:pPr>
        <w:pStyle w:val="Ttulo2"/>
        <w:spacing w:before="0" w:line="240" w:lineRule="auto"/>
        <w:contextualSpacing/>
      </w:pPr>
      <w:bookmarkStart w:id="3" w:name="_Toc394905504"/>
      <w:r w:rsidRPr="00D921DA">
        <w:t>2.1. Identificación y Estado actual del problema</w:t>
      </w:r>
      <w:bookmarkEnd w:id="3"/>
      <w:r w:rsidRPr="00D921DA">
        <w:t xml:space="preserve"> </w:t>
      </w:r>
    </w:p>
    <w:p w:rsidR="00232019" w:rsidRPr="00DD579F" w:rsidRDefault="00232019" w:rsidP="001A28C1">
      <w:pPr>
        <w:pStyle w:val="Ttulo3"/>
        <w:spacing w:before="0" w:line="240" w:lineRule="auto"/>
        <w:contextualSpacing/>
        <w:rPr>
          <w:rFonts w:asciiTheme="minorHAnsi" w:hAnsiTheme="minorHAnsi" w:cs="Arial"/>
          <w:color w:val="auto"/>
        </w:rPr>
      </w:pPr>
    </w:p>
    <w:p w:rsidR="00F142B6" w:rsidRPr="00F142B6" w:rsidRDefault="00BA3D07" w:rsidP="00BA3D07">
      <w:pPr>
        <w:spacing w:after="0" w:line="240" w:lineRule="auto"/>
        <w:contextualSpacing/>
        <w:jc w:val="both"/>
        <w:rPr>
          <w:b/>
          <w:i/>
        </w:rPr>
      </w:pPr>
      <w:r>
        <w:rPr>
          <w:rFonts w:cs="Arial"/>
        </w:rPr>
        <w:t>En este apartado, se presentará la información a partir de la cuál la CDI, con base en la M</w:t>
      </w:r>
      <w:r w:rsidR="00F142B6">
        <w:t>etodología de Marco Lógico, identific</w:t>
      </w:r>
      <w:r>
        <w:t xml:space="preserve">ó y caracterizó el </w:t>
      </w:r>
      <w:r w:rsidR="00F142B6">
        <w:t>problema o necesidad que presenta los pueblos y las comunidades indígenas respecto de su patrimonio cultural</w:t>
      </w:r>
      <w:r>
        <w:t>, a saber:</w:t>
      </w:r>
      <w:r w:rsidR="00F142B6">
        <w:t xml:space="preserve"> </w:t>
      </w:r>
      <w:r w:rsidR="00F142B6" w:rsidRPr="00F142B6">
        <w:rPr>
          <w:b/>
          <w:i/>
        </w:rPr>
        <w:t xml:space="preserve">Las culturas indígenas sustento de la composición pluricultural de la nación se debilitan. </w:t>
      </w:r>
    </w:p>
    <w:p w:rsidR="00F142B6" w:rsidRDefault="00F142B6" w:rsidP="001A28C1">
      <w:pPr>
        <w:spacing w:after="0" w:line="240" w:lineRule="auto"/>
        <w:contextualSpacing/>
        <w:jc w:val="both"/>
        <w:rPr>
          <w:rFonts w:cs="Arial"/>
        </w:rPr>
      </w:pPr>
    </w:p>
    <w:p w:rsidR="00C97254" w:rsidRDefault="00C97254" w:rsidP="001A28C1">
      <w:pPr>
        <w:spacing w:after="0" w:line="240" w:lineRule="auto"/>
        <w:contextualSpacing/>
        <w:jc w:val="both"/>
        <w:rPr>
          <w:rFonts w:cs="Arial"/>
        </w:rPr>
      </w:pPr>
      <w:r w:rsidRPr="00DD579F">
        <w:rPr>
          <w:rFonts w:cs="Arial"/>
        </w:rPr>
        <w:t>Los pueblos y comunidades indígenas representan un pasado que nos enriquece como Nación pero también un presente que se recrea cotidianamente en la vida comunitaria y en una gran cantidad de rituales, tradiciones y saberes que se transmiten de generación en generación y que acompañan a los indígenas a donde quiera que ellos vayan.</w:t>
      </w:r>
    </w:p>
    <w:p w:rsidR="00CD6C01" w:rsidRDefault="00CD6C01" w:rsidP="001A28C1">
      <w:pPr>
        <w:spacing w:after="0" w:line="240" w:lineRule="auto"/>
        <w:contextualSpacing/>
        <w:jc w:val="both"/>
        <w:rPr>
          <w:rFonts w:cs="Arial"/>
          <w:b/>
          <w:bCs/>
        </w:rPr>
      </w:pPr>
    </w:p>
    <w:p w:rsidR="0034573C" w:rsidRPr="00DD579F" w:rsidRDefault="00CD6C01" w:rsidP="001A28C1">
      <w:pPr>
        <w:spacing w:after="0" w:line="240" w:lineRule="auto"/>
        <w:contextualSpacing/>
        <w:jc w:val="both"/>
        <w:rPr>
          <w:rFonts w:cs="Arial"/>
        </w:rPr>
      </w:pPr>
      <w:r>
        <w:rPr>
          <w:rFonts w:cs="Arial"/>
        </w:rPr>
        <w:t xml:space="preserve">Estas </w:t>
      </w:r>
      <w:r w:rsidRPr="00CD6C01">
        <w:rPr>
          <w:rFonts w:cs="Arial"/>
        </w:rPr>
        <w:t>diferentes formas de entender la vida y la  naturaleza son determinantes para la conformación de valores, rituales, tradiciones y prácticas</w:t>
      </w:r>
      <w:r>
        <w:rPr>
          <w:rFonts w:cs="Arial"/>
        </w:rPr>
        <w:t>.</w:t>
      </w:r>
      <w:r w:rsidR="00030382">
        <w:rPr>
          <w:rFonts w:cs="Arial"/>
        </w:rPr>
        <w:t xml:space="preserve"> </w:t>
      </w:r>
      <w:r w:rsidR="00854D80" w:rsidRPr="00DD579F">
        <w:rPr>
          <w:rFonts w:cs="Arial"/>
        </w:rPr>
        <w:t xml:space="preserve">Sin embargo, </w:t>
      </w:r>
      <w:r w:rsidR="003D07EC" w:rsidRPr="000619BF">
        <w:rPr>
          <w:rFonts w:cs="Arial"/>
        </w:rPr>
        <w:t xml:space="preserve">en nuestro país, </w:t>
      </w:r>
      <w:r w:rsidR="00854D80" w:rsidRPr="000619BF">
        <w:rPr>
          <w:rFonts w:cs="Arial"/>
        </w:rPr>
        <w:t>l</w:t>
      </w:r>
      <w:r w:rsidR="002B3A2E" w:rsidRPr="000619BF">
        <w:rPr>
          <w:rFonts w:cs="Arial"/>
        </w:rPr>
        <w:t>a diferencia cultural no sólo se expresa en manifestaciones culturales que nos</w:t>
      </w:r>
      <w:r w:rsidR="002B3A2E" w:rsidRPr="00DD579F">
        <w:rPr>
          <w:rFonts w:cs="Arial"/>
        </w:rPr>
        <w:t xml:space="preserve"> enriquecen; también está asociada a situaciones de desigualdad y desventaja social y jurídica para la población indígena, qu</w:t>
      </w:r>
      <w:r w:rsidR="00C172FD" w:rsidRPr="00DD579F">
        <w:rPr>
          <w:rFonts w:cs="Arial"/>
        </w:rPr>
        <w:t xml:space="preserve">e conforma </w:t>
      </w:r>
      <w:r w:rsidR="002B3A2E" w:rsidRPr="00DD579F">
        <w:rPr>
          <w:rFonts w:cs="Arial"/>
        </w:rPr>
        <w:t xml:space="preserve">uno de los sectores de la población que enfrenta mayores rezagos sociales. </w:t>
      </w:r>
    </w:p>
    <w:p w:rsidR="00C97254" w:rsidRPr="00DD579F" w:rsidRDefault="00C97254" w:rsidP="001A28C1">
      <w:pPr>
        <w:spacing w:after="0" w:line="240" w:lineRule="auto"/>
        <w:contextualSpacing/>
        <w:jc w:val="both"/>
        <w:rPr>
          <w:rFonts w:cs="Arial"/>
        </w:rPr>
      </w:pPr>
    </w:p>
    <w:p w:rsidR="0034573C" w:rsidRPr="00DD579F" w:rsidRDefault="00F00E8B" w:rsidP="001A28C1">
      <w:pPr>
        <w:spacing w:after="0" w:line="240" w:lineRule="auto"/>
        <w:contextualSpacing/>
        <w:jc w:val="both"/>
        <w:rPr>
          <w:rFonts w:cs="Arial"/>
          <w:lang w:val="es-MX"/>
        </w:rPr>
      </w:pPr>
      <w:r w:rsidRPr="00DD579F">
        <w:rPr>
          <w:rFonts w:cs="Arial"/>
        </w:rPr>
        <w:t xml:space="preserve">Esta desigualdad y la desventaja </w:t>
      </w:r>
      <w:r w:rsidR="00D62562">
        <w:rPr>
          <w:rFonts w:cs="Arial"/>
        </w:rPr>
        <w:t xml:space="preserve">que la caracteriza </w:t>
      </w:r>
      <w:r w:rsidRPr="00DD579F">
        <w:rPr>
          <w:rFonts w:cs="Arial"/>
        </w:rPr>
        <w:t xml:space="preserve">han </w:t>
      </w:r>
      <w:r w:rsidRPr="00DD579F">
        <w:rPr>
          <w:rFonts w:cs="Arial"/>
          <w:lang w:val="es-MX"/>
        </w:rPr>
        <w:t>dado lugar a que las culturas indígenas enfrente</w:t>
      </w:r>
      <w:r w:rsidR="0034573C" w:rsidRPr="00DD579F">
        <w:rPr>
          <w:rFonts w:cs="Arial"/>
          <w:lang w:val="es-MX"/>
        </w:rPr>
        <w:t xml:space="preserve">n </w:t>
      </w:r>
      <w:r w:rsidRPr="00DD579F">
        <w:rPr>
          <w:rFonts w:cs="Arial"/>
          <w:lang w:val="es-MX"/>
        </w:rPr>
        <w:t xml:space="preserve">generalmente </w:t>
      </w:r>
      <w:r w:rsidR="0034573C" w:rsidRPr="00DD579F">
        <w:rPr>
          <w:rFonts w:cs="Arial"/>
          <w:lang w:val="es-MX"/>
        </w:rPr>
        <w:t xml:space="preserve">procesos de debilitamiento </w:t>
      </w:r>
      <w:r w:rsidR="00830FAE" w:rsidRPr="00DD579F">
        <w:rPr>
          <w:rFonts w:cs="Arial"/>
          <w:lang w:val="es-MX"/>
        </w:rPr>
        <w:t xml:space="preserve">de su patrimonio cultural </w:t>
      </w:r>
      <w:r w:rsidR="0034573C" w:rsidRPr="00DD579F">
        <w:rPr>
          <w:rFonts w:cs="Arial"/>
          <w:lang w:val="es-MX"/>
        </w:rPr>
        <w:t xml:space="preserve">que se </w:t>
      </w:r>
      <w:r w:rsidR="00830FAE" w:rsidRPr="00DD579F">
        <w:rPr>
          <w:rFonts w:cs="Arial"/>
          <w:lang w:val="es-MX"/>
        </w:rPr>
        <w:t xml:space="preserve">expresan </w:t>
      </w:r>
      <w:r w:rsidR="0034573C" w:rsidRPr="00DD579F">
        <w:rPr>
          <w:rFonts w:cs="Arial"/>
          <w:lang w:val="es-MX"/>
        </w:rPr>
        <w:t>en la pérdida de lengua, saberes y manifestaciones culturales, en desvaloración de lo propio y en un importante deterioro del tejido social.</w:t>
      </w:r>
    </w:p>
    <w:p w:rsidR="00C97254" w:rsidRPr="00DD579F" w:rsidRDefault="00C97254" w:rsidP="001A28C1">
      <w:pPr>
        <w:spacing w:after="0" w:line="240" w:lineRule="auto"/>
        <w:contextualSpacing/>
        <w:jc w:val="both"/>
        <w:rPr>
          <w:rFonts w:cs="Arial"/>
          <w:lang w:val="es-MX"/>
        </w:rPr>
      </w:pPr>
    </w:p>
    <w:p w:rsidR="001827E2" w:rsidRDefault="001827E2" w:rsidP="001827E2">
      <w:pPr>
        <w:pStyle w:val="NormalWeb"/>
        <w:spacing w:after="0"/>
        <w:contextualSpacing/>
        <w:jc w:val="both"/>
        <w:rPr>
          <w:rFonts w:asciiTheme="minorHAnsi" w:eastAsiaTheme="minorHAnsi" w:hAnsiTheme="minorHAnsi" w:cs="Arial"/>
          <w:color w:val="auto"/>
          <w:lang w:val="es-ES" w:eastAsia="en-US"/>
        </w:rPr>
      </w:pPr>
      <w:r>
        <w:rPr>
          <w:rFonts w:asciiTheme="minorHAnsi" w:eastAsiaTheme="minorHAnsi" w:hAnsiTheme="minorHAnsi" w:cs="Arial"/>
          <w:color w:val="auto"/>
          <w:lang w:val="es-ES" w:eastAsia="en-US"/>
        </w:rPr>
        <w:t xml:space="preserve">Las razones de </w:t>
      </w:r>
      <w:r w:rsidR="008908E1">
        <w:rPr>
          <w:rFonts w:asciiTheme="minorHAnsi" w:eastAsiaTheme="minorHAnsi" w:hAnsiTheme="minorHAnsi" w:cs="Arial"/>
          <w:color w:val="auto"/>
          <w:lang w:val="es-ES" w:eastAsia="en-US"/>
        </w:rPr>
        <w:t xml:space="preserve">este deterioro </w:t>
      </w:r>
      <w:r>
        <w:rPr>
          <w:rFonts w:asciiTheme="minorHAnsi" w:eastAsiaTheme="minorHAnsi" w:hAnsiTheme="minorHAnsi" w:cs="Arial"/>
          <w:color w:val="auto"/>
          <w:lang w:val="es-ES" w:eastAsia="en-US"/>
        </w:rPr>
        <w:t>pueden encontrarse en esquema</w:t>
      </w:r>
      <w:r w:rsidR="008908E1">
        <w:rPr>
          <w:rFonts w:asciiTheme="minorHAnsi" w:eastAsiaTheme="minorHAnsi" w:hAnsiTheme="minorHAnsi" w:cs="Arial"/>
          <w:color w:val="auto"/>
          <w:lang w:val="es-ES" w:eastAsia="en-US"/>
        </w:rPr>
        <w:t>s</w:t>
      </w:r>
      <w:r>
        <w:rPr>
          <w:rFonts w:asciiTheme="minorHAnsi" w:eastAsiaTheme="minorHAnsi" w:hAnsiTheme="minorHAnsi" w:cs="Arial"/>
          <w:color w:val="auto"/>
          <w:lang w:val="es-ES" w:eastAsia="en-US"/>
        </w:rPr>
        <w:t xml:space="preserve"> de dominación que </w:t>
      </w:r>
      <w:r w:rsidR="008908E1">
        <w:rPr>
          <w:rFonts w:asciiTheme="minorHAnsi" w:eastAsiaTheme="minorHAnsi" w:hAnsiTheme="minorHAnsi" w:cs="Arial"/>
          <w:color w:val="auto"/>
          <w:lang w:val="es-ES" w:eastAsia="en-US"/>
        </w:rPr>
        <w:t xml:space="preserve">se </w:t>
      </w:r>
      <w:r>
        <w:rPr>
          <w:rFonts w:asciiTheme="minorHAnsi" w:eastAsiaTheme="minorHAnsi" w:hAnsiTheme="minorHAnsi" w:cs="Arial"/>
          <w:color w:val="auto"/>
          <w:lang w:val="es-ES" w:eastAsia="en-US"/>
        </w:rPr>
        <w:t>originaron la Conquista y la Colonia y en el propio devenir histórico de México</w:t>
      </w:r>
      <w:r w:rsidR="008908E1">
        <w:rPr>
          <w:rFonts w:asciiTheme="minorHAnsi" w:eastAsiaTheme="minorHAnsi" w:hAnsiTheme="minorHAnsi" w:cs="Arial"/>
          <w:color w:val="auto"/>
          <w:lang w:val="es-ES" w:eastAsia="en-US"/>
        </w:rPr>
        <w:t xml:space="preserve"> en los siglos XIX y XX</w:t>
      </w:r>
      <w:r>
        <w:rPr>
          <w:rFonts w:asciiTheme="minorHAnsi" w:eastAsiaTheme="minorHAnsi" w:hAnsiTheme="minorHAnsi" w:cs="Arial"/>
          <w:color w:val="auto"/>
          <w:lang w:val="es-ES" w:eastAsia="en-US"/>
        </w:rPr>
        <w:t xml:space="preserve">, </w:t>
      </w:r>
      <w:r w:rsidR="00737A41">
        <w:rPr>
          <w:rFonts w:asciiTheme="minorHAnsi" w:eastAsiaTheme="minorHAnsi" w:hAnsiTheme="minorHAnsi" w:cs="Arial"/>
          <w:color w:val="auto"/>
          <w:lang w:val="es-ES" w:eastAsia="en-US"/>
        </w:rPr>
        <w:t xml:space="preserve">específicamente en la pobreza, </w:t>
      </w:r>
      <w:r w:rsidR="008908E1">
        <w:rPr>
          <w:rFonts w:asciiTheme="minorHAnsi" w:eastAsiaTheme="minorHAnsi" w:hAnsiTheme="minorHAnsi" w:cs="Arial"/>
          <w:color w:val="auto"/>
          <w:lang w:val="es-ES" w:eastAsia="en-US"/>
        </w:rPr>
        <w:t xml:space="preserve">la discriminación, en la falta de respeto a </w:t>
      </w:r>
      <w:r>
        <w:rPr>
          <w:rFonts w:asciiTheme="minorHAnsi" w:eastAsiaTheme="minorHAnsi" w:hAnsiTheme="minorHAnsi" w:cs="Arial"/>
          <w:color w:val="auto"/>
          <w:lang w:val="es-ES" w:eastAsia="en-US"/>
        </w:rPr>
        <w:t xml:space="preserve">los esquemas de organización y autoridad de las comunidades, </w:t>
      </w:r>
      <w:r w:rsidR="00802B64">
        <w:rPr>
          <w:rFonts w:asciiTheme="minorHAnsi" w:eastAsiaTheme="minorHAnsi" w:hAnsiTheme="minorHAnsi" w:cs="Arial"/>
          <w:color w:val="auto"/>
          <w:lang w:val="es-ES" w:eastAsia="en-US"/>
        </w:rPr>
        <w:t xml:space="preserve">en </w:t>
      </w:r>
      <w:r>
        <w:rPr>
          <w:rFonts w:asciiTheme="minorHAnsi" w:eastAsiaTheme="minorHAnsi" w:hAnsiTheme="minorHAnsi" w:cs="Arial"/>
          <w:color w:val="auto"/>
          <w:lang w:val="es-ES" w:eastAsia="en-US"/>
        </w:rPr>
        <w:t>los estereotipos</w:t>
      </w:r>
      <w:r w:rsidR="00802B64">
        <w:rPr>
          <w:rFonts w:asciiTheme="minorHAnsi" w:eastAsiaTheme="minorHAnsi" w:hAnsiTheme="minorHAnsi" w:cs="Arial"/>
          <w:color w:val="auto"/>
          <w:lang w:val="es-ES" w:eastAsia="en-US"/>
        </w:rPr>
        <w:t xml:space="preserve"> y</w:t>
      </w:r>
      <w:r w:rsidR="008908E1">
        <w:rPr>
          <w:rFonts w:asciiTheme="minorHAnsi" w:eastAsiaTheme="minorHAnsi" w:hAnsiTheme="minorHAnsi" w:cs="Arial"/>
          <w:color w:val="auto"/>
          <w:lang w:val="es-ES" w:eastAsia="en-US"/>
        </w:rPr>
        <w:t xml:space="preserve"> en </w:t>
      </w:r>
      <w:r>
        <w:rPr>
          <w:rFonts w:asciiTheme="minorHAnsi" w:eastAsiaTheme="minorHAnsi" w:hAnsiTheme="minorHAnsi" w:cs="Arial"/>
          <w:color w:val="auto"/>
          <w:lang w:val="es-ES" w:eastAsia="en-US"/>
        </w:rPr>
        <w:t>las imágenes distorsionadas de lo indígena</w:t>
      </w:r>
      <w:r w:rsidR="008908E1">
        <w:rPr>
          <w:rFonts w:asciiTheme="minorHAnsi" w:eastAsiaTheme="minorHAnsi" w:hAnsiTheme="minorHAnsi" w:cs="Arial"/>
          <w:color w:val="auto"/>
          <w:lang w:val="es-ES" w:eastAsia="en-US"/>
        </w:rPr>
        <w:t xml:space="preserve"> </w:t>
      </w:r>
      <w:r w:rsidR="00802B64">
        <w:rPr>
          <w:rFonts w:asciiTheme="minorHAnsi" w:eastAsiaTheme="minorHAnsi" w:hAnsiTheme="minorHAnsi" w:cs="Arial"/>
          <w:color w:val="auto"/>
          <w:lang w:val="es-ES" w:eastAsia="en-US"/>
        </w:rPr>
        <w:t xml:space="preserve">que dan lugar a la </w:t>
      </w:r>
      <w:r w:rsidR="008908E1">
        <w:rPr>
          <w:rFonts w:asciiTheme="minorHAnsi" w:eastAsiaTheme="minorHAnsi" w:hAnsiTheme="minorHAnsi" w:cs="Arial"/>
          <w:color w:val="auto"/>
          <w:lang w:val="es-ES" w:eastAsia="en-US"/>
        </w:rPr>
        <w:t>discriminación</w:t>
      </w:r>
      <w:r>
        <w:rPr>
          <w:rFonts w:asciiTheme="minorHAnsi" w:eastAsiaTheme="minorHAnsi" w:hAnsiTheme="minorHAnsi" w:cs="Arial"/>
          <w:color w:val="auto"/>
          <w:lang w:val="es-ES" w:eastAsia="en-US"/>
        </w:rPr>
        <w:t xml:space="preserve">. </w:t>
      </w:r>
    </w:p>
    <w:p w:rsidR="001827E2" w:rsidRDefault="001827E2" w:rsidP="001A28C1">
      <w:pPr>
        <w:spacing w:after="0" w:line="240" w:lineRule="auto"/>
        <w:contextualSpacing/>
        <w:jc w:val="both"/>
        <w:rPr>
          <w:rFonts w:cs="Arial"/>
        </w:rPr>
      </w:pPr>
    </w:p>
    <w:p w:rsidR="00312047" w:rsidRPr="00DD579F" w:rsidRDefault="00312047" w:rsidP="001A28C1">
      <w:pPr>
        <w:spacing w:after="0" w:line="240" w:lineRule="auto"/>
        <w:contextualSpacing/>
        <w:jc w:val="both"/>
        <w:rPr>
          <w:rFonts w:cs="Arial"/>
          <w:lang w:val="es-MX"/>
        </w:rPr>
      </w:pPr>
      <w:r w:rsidRPr="00DD579F">
        <w:rPr>
          <w:rFonts w:cs="Arial"/>
          <w:lang w:val="es-MX"/>
        </w:rPr>
        <w:t xml:space="preserve">A pesar de la precariedad y los rezagos en el bienestar, la población indígena aporta a la cultura nacional una gran riqueza cultural y lingüística. México es un país </w:t>
      </w:r>
      <w:proofErr w:type="spellStart"/>
      <w:r w:rsidRPr="00DD579F">
        <w:rPr>
          <w:rFonts w:cs="Arial"/>
          <w:lang w:val="es-MX"/>
        </w:rPr>
        <w:t>megadiverso</w:t>
      </w:r>
      <w:proofErr w:type="spellEnd"/>
      <w:r w:rsidRPr="00DD579F">
        <w:rPr>
          <w:rFonts w:cs="Arial"/>
          <w:lang w:val="es-MX"/>
        </w:rPr>
        <w:t xml:space="preserve"> con 68 lenguas </w:t>
      </w:r>
      <w:r w:rsidRPr="00DD579F">
        <w:rPr>
          <w:rFonts w:cs="Arial"/>
          <w:lang w:val="es-MX"/>
        </w:rPr>
        <w:lastRenderedPageBreak/>
        <w:t>indígenas y 364 variantes lingüísticas</w:t>
      </w:r>
      <w:r w:rsidR="00D62562">
        <w:rPr>
          <w:rStyle w:val="Refdenotaalpie"/>
          <w:rFonts w:cs="Arial"/>
          <w:lang w:val="es-MX"/>
        </w:rPr>
        <w:footnoteReference w:id="2"/>
      </w:r>
      <w:r w:rsidRPr="00DD579F">
        <w:rPr>
          <w:rFonts w:cs="Arial"/>
          <w:lang w:val="es-MX"/>
        </w:rPr>
        <w:t xml:space="preserve">. Los datos del Censo de 2010 muestran que de los 6.9 millones de hablantes de lengua indígena, seis lenguas concentran el 61 por ciento. Entre ellas destacan el náhuatl, el maya, el mixteco, el </w:t>
      </w:r>
      <w:proofErr w:type="spellStart"/>
      <w:r w:rsidRPr="00DD579F">
        <w:rPr>
          <w:rFonts w:cs="Arial"/>
          <w:lang w:val="es-MX"/>
        </w:rPr>
        <w:t>tseltal</w:t>
      </w:r>
      <w:proofErr w:type="spellEnd"/>
      <w:r w:rsidRPr="00DD579F">
        <w:rPr>
          <w:rFonts w:cs="Arial"/>
          <w:lang w:val="es-MX"/>
        </w:rPr>
        <w:t xml:space="preserve">, el zapoteco y el </w:t>
      </w:r>
      <w:proofErr w:type="spellStart"/>
      <w:r w:rsidRPr="00DD579F">
        <w:rPr>
          <w:rFonts w:cs="Arial"/>
          <w:lang w:val="es-MX"/>
        </w:rPr>
        <w:t>tsotsil</w:t>
      </w:r>
      <w:proofErr w:type="spellEnd"/>
      <w:r w:rsidRPr="00DD579F">
        <w:rPr>
          <w:rFonts w:cs="Arial"/>
          <w:lang w:val="es-MX"/>
        </w:rPr>
        <w:t xml:space="preserve">, que son las lenguas más habladas y que entre las seis suman más de 4.2 millones de hablantes. En el otro extremo están las lenguas con menor número de hablantes como el </w:t>
      </w:r>
      <w:proofErr w:type="spellStart"/>
      <w:r w:rsidRPr="00DD579F">
        <w:rPr>
          <w:rFonts w:cs="Arial"/>
          <w:lang w:val="es-MX"/>
        </w:rPr>
        <w:t>ayapaneco</w:t>
      </w:r>
      <w:proofErr w:type="spellEnd"/>
      <w:r w:rsidRPr="00DD579F">
        <w:rPr>
          <w:rFonts w:cs="Arial"/>
          <w:lang w:val="es-MX"/>
        </w:rPr>
        <w:t xml:space="preserve"> con 21 hablantes, el </w:t>
      </w:r>
      <w:proofErr w:type="spellStart"/>
      <w:r w:rsidRPr="00DD579F">
        <w:rPr>
          <w:rFonts w:cs="Arial"/>
          <w:lang w:val="es-MX"/>
        </w:rPr>
        <w:t>kiliwa</w:t>
      </w:r>
      <w:proofErr w:type="spellEnd"/>
      <w:r w:rsidRPr="00DD579F">
        <w:rPr>
          <w:rFonts w:cs="Arial"/>
          <w:lang w:val="es-MX"/>
        </w:rPr>
        <w:t xml:space="preserve"> con 46, el </w:t>
      </w:r>
      <w:proofErr w:type="spellStart"/>
      <w:r w:rsidRPr="00DD579F">
        <w:rPr>
          <w:rFonts w:cs="Arial"/>
          <w:lang w:val="es-MX"/>
        </w:rPr>
        <w:t>olulteco</w:t>
      </w:r>
      <w:proofErr w:type="spellEnd"/>
      <w:r w:rsidRPr="00DD579F">
        <w:rPr>
          <w:rFonts w:cs="Arial"/>
          <w:lang w:val="es-MX"/>
        </w:rPr>
        <w:t xml:space="preserve"> con 50, el </w:t>
      </w:r>
      <w:proofErr w:type="spellStart"/>
      <w:r w:rsidRPr="00DD579F">
        <w:rPr>
          <w:rFonts w:cs="Arial"/>
          <w:lang w:val="es-MX"/>
        </w:rPr>
        <w:t>teko</w:t>
      </w:r>
      <w:proofErr w:type="spellEnd"/>
      <w:r w:rsidRPr="00DD579F">
        <w:rPr>
          <w:rFonts w:cs="Arial"/>
          <w:lang w:val="es-MX"/>
        </w:rPr>
        <w:t xml:space="preserve"> con 53 y el </w:t>
      </w:r>
      <w:proofErr w:type="spellStart"/>
      <w:r w:rsidRPr="00DD579F">
        <w:rPr>
          <w:rFonts w:cs="Arial"/>
          <w:lang w:val="es-MX"/>
        </w:rPr>
        <w:t>ixul</w:t>
      </w:r>
      <w:proofErr w:type="spellEnd"/>
      <w:r w:rsidRPr="00DD579F">
        <w:rPr>
          <w:rFonts w:cs="Arial"/>
          <w:lang w:val="es-MX"/>
        </w:rPr>
        <w:t xml:space="preserve"> con 83. </w:t>
      </w:r>
    </w:p>
    <w:p w:rsidR="00312047" w:rsidRPr="00DD579F" w:rsidRDefault="00312047" w:rsidP="001A28C1">
      <w:pPr>
        <w:spacing w:after="0" w:line="240" w:lineRule="auto"/>
        <w:contextualSpacing/>
        <w:jc w:val="both"/>
        <w:rPr>
          <w:rFonts w:cs="Arial"/>
          <w:lang w:val="es-MX"/>
        </w:rPr>
      </w:pPr>
    </w:p>
    <w:p w:rsidR="002E3EBB" w:rsidRPr="002E3EBB" w:rsidRDefault="002E3EBB" w:rsidP="002E3EBB">
      <w:pPr>
        <w:autoSpaceDE w:val="0"/>
        <w:autoSpaceDN w:val="0"/>
        <w:adjustRightInd w:val="0"/>
        <w:spacing w:after="0" w:line="240" w:lineRule="auto"/>
        <w:rPr>
          <w:rFonts w:cs="Arial"/>
          <w:lang w:val="es-MX"/>
        </w:rPr>
      </w:pPr>
      <w:r w:rsidRPr="002E3EBB">
        <w:rPr>
          <w:rFonts w:cs="Arial"/>
          <w:lang w:val="es-MX"/>
        </w:rPr>
        <w:t>Uno de los elementos culturales que caracterizan a la población indígena es el habla de una lengua nativa diferente del español. Sin embargo, la discriminación sufrida por este sector de la población mexicana ha propiciado el abandono de la lengua materna en pro de la lengua castellana.</w:t>
      </w:r>
    </w:p>
    <w:p w:rsidR="002E3EBB" w:rsidRPr="002E3EBB" w:rsidRDefault="002E3EBB" w:rsidP="002E3EBB">
      <w:pPr>
        <w:autoSpaceDE w:val="0"/>
        <w:autoSpaceDN w:val="0"/>
        <w:adjustRightInd w:val="0"/>
        <w:spacing w:after="0" w:line="240" w:lineRule="auto"/>
        <w:rPr>
          <w:rFonts w:cs="Arial"/>
          <w:lang w:val="es-MX"/>
        </w:rPr>
      </w:pPr>
    </w:p>
    <w:p w:rsidR="002E3EBB" w:rsidRPr="002E3EBB" w:rsidRDefault="002E3EBB" w:rsidP="005451B6">
      <w:pPr>
        <w:autoSpaceDE w:val="0"/>
        <w:autoSpaceDN w:val="0"/>
        <w:adjustRightInd w:val="0"/>
        <w:spacing w:after="0" w:line="240" w:lineRule="auto"/>
        <w:jc w:val="both"/>
        <w:rPr>
          <w:rFonts w:cs="Arial"/>
          <w:lang w:val="es-MX"/>
        </w:rPr>
      </w:pPr>
      <w:r w:rsidRPr="002E3EBB">
        <w:rPr>
          <w:rFonts w:cs="Arial"/>
          <w:lang w:val="es-MX"/>
        </w:rPr>
        <w:t>La pérdida de una lengua significa un deterioro considerable para la cultura universal, ya que implica la desaparición de la cosmovisión, la cosmogonía y el conocimiento tradicional de un grupo humano.</w:t>
      </w:r>
    </w:p>
    <w:p w:rsidR="002E3EBB" w:rsidRPr="002E3EBB" w:rsidRDefault="002E3EBB" w:rsidP="002E3EBB">
      <w:pPr>
        <w:autoSpaceDE w:val="0"/>
        <w:autoSpaceDN w:val="0"/>
        <w:adjustRightInd w:val="0"/>
        <w:spacing w:after="0" w:line="240" w:lineRule="auto"/>
        <w:rPr>
          <w:rFonts w:cs="Arial"/>
          <w:lang w:val="es-MX"/>
        </w:rPr>
      </w:pPr>
    </w:p>
    <w:p w:rsidR="00312047" w:rsidRPr="00DD579F" w:rsidRDefault="00312047" w:rsidP="002E3EBB">
      <w:pPr>
        <w:spacing w:after="0" w:line="240" w:lineRule="auto"/>
        <w:contextualSpacing/>
        <w:jc w:val="both"/>
        <w:rPr>
          <w:rFonts w:cs="Arial"/>
          <w:lang w:val="es-MX"/>
        </w:rPr>
      </w:pPr>
      <w:r w:rsidRPr="00DD579F">
        <w:rPr>
          <w:rFonts w:cs="Arial"/>
          <w:lang w:val="es-MX"/>
        </w:rPr>
        <w:t xml:space="preserve">El número de hablantes de una lengua indígena es, sin duda, sugerente sobre el riesgo de desaparición en el que ésta puede encontrarse. Sin embargo, el dato no es suficiente, ya que la transmisión intergeneracional de una lengua a las nuevas generaciones —que es una condición de fortaleza o debilidad de la misma— no se refleja en el número total de hablantes, pero sí puede observarse en el porcentaje de hablantes en los diferentes grupos de edad, en específico en los grupos de menor edad, es decir en los niños. </w:t>
      </w:r>
    </w:p>
    <w:p w:rsidR="00312047" w:rsidRPr="00DD579F" w:rsidRDefault="00312047" w:rsidP="001A28C1">
      <w:pPr>
        <w:spacing w:after="0" w:line="240" w:lineRule="auto"/>
        <w:contextualSpacing/>
        <w:jc w:val="both"/>
        <w:rPr>
          <w:rFonts w:cs="Arial"/>
          <w:lang w:val="es-MX"/>
        </w:rPr>
      </w:pPr>
    </w:p>
    <w:p w:rsidR="00312047" w:rsidRPr="00DD579F" w:rsidRDefault="002E3EBB" w:rsidP="005451B6">
      <w:pPr>
        <w:autoSpaceDE w:val="0"/>
        <w:autoSpaceDN w:val="0"/>
        <w:adjustRightInd w:val="0"/>
        <w:spacing w:after="0" w:line="240" w:lineRule="auto"/>
        <w:jc w:val="both"/>
        <w:rPr>
          <w:rFonts w:cs="Arial"/>
          <w:lang w:val="es-MX"/>
        </w:rPr>
      </w:pPr>
      <w:r w:rsidRPr="002E3EBB">
        <w:rPr>
          <w:rFonts w:cs="Arial"/>
          <w:lang w:val="es-MX"/>
        </w:rPr>
        <w:t xml:space="preserve">Con el fin de conocer la situación que guardan las lenguas indígenas, en la CDI se buscó una forma de medición que permitiera apreciar la transmisión intergeneracional de los idiomas de los 62 grupos </w:t>
      </w:r>
      <w:proofErr w:type="spellStart"/>
      <w:r w:rsidRPr="002E3EBB">
        <w:rPr>
          <w:rFonts w:cs="Arial"/>
          <w:lang w:val="es-MX"/>
        </w:rPr>
        <w:t>etnolingüísticos</w:t>
      </w:r>
      <w:proofErr w:type="spellEnd"/>
      <w:r w:rsidRPr="002E3EBB">
        <w:rPr>
          <w:rFonts w:cs="Arial"/>
          <w:lang w:val="es-MX"/>
        </w:rPr>
        <w:t xml:space="preserve"> identificados, y así entender la “fortaleza” o “debilidad” de una lengua</w:t>
      </w:r>
      <w:r>
        <w:rPr>
          <w:rFonts w:cs="Arial"/>
          <w:lang w:val="es-MX"/>
        </w:rPr>
        <w:t xml:space="preserve"> y se construyó el </w:t>
      </w:r>
      <w:r w:rsidR="00312047" w:rsidRPr="00DD579F">
        <w:rPr>
          <w:rFonts w:cs="Arial"/>
          <w:lang w:val="es-MX"/>
        </w:rPr>
        <w:t xml:space="preserve">Índice de </w:t>
      </w:r>
      <w:proofErr w:type="spellStart"/>
      <w:r w:rsidR="00312047" w:rsidRPr="00DD579F">
        <w:rPr>
          <w:rFonts w:cs="Arial"/>
          <w:lang w:val="es-MX"/>
        </w:rPr>
        <w:t>Reemplazo</w:t>
      </w:r>
      <w:proofErr w:type="spellEnd"/>
      <w:r w:rsidR="00312047" w:rsidRPr="00DD579F">
        <w:rPr>
          <w:rFonts w:cs="Arial"/>
          <w:lang w:val="es-MX"/>
        </w:rPr>
        <w:t xml:space="preserve"> </w:t>
      </w:r>
      <w:proofErr w:type="spellStart"/>
      <w:r w:rsidR="00312047" w:rsidRPr="00DD579F">
        <w:rPr>
          <w:rFonts w:cs="Arial"/>
          <w:lang w:val="es-MX"/>
        </w:rPr>
        <w:t>Etnolingüístico</w:t>
      </w:r>
      <w:proofErr w:type="spellEnd"/>
      <w:r w:rsidR="00312047" w:rsidRPr="00DD579F">
        <w:rPr>
          <w:rFonts w:cs="Arial"/>
          <w:lang w:val="es-MX"/>
        </w:rPr>
        <w:t xml:space="preserve"> (IRE), que </w:t>
      </w:r>
      <w:r>
        <w:rPr>
          <w:rFonts w:cs="Arial"/>
          <w:lang w:val="es-MX"/>
        </w:rPr>
        <w:t xml:space="preserve">en un primer momento </w:t>
      </w:r>
      <w:r w:rsidR="00312047" w:rsidRPr="00DD579F">
        <w:rPr>
          <w:rFonts w:cs="Arial"/>
          <w:lang w:val="es-MX"/>
        </w:rPr>
        <w:t xml:space="preserve">se </w:t>
      </w:r>
      <w:r w:rsidR="00312047" w:rsidRPr="00F142B6">
        <w:rPr>
          <w:rFonts w:cs="Arial"/>
          <w:lang w:val="es-MX"/>
        </w:rPr>
        <w:t>calculó</w:t>
      </w:r>
      <w:r w:rsidR="00312047" w:rsidRPr="00DD579F">
        <w:rPr>
          <w:rFonts w:cs="Arial"/>
          <w:lang w:val="es-MX"/>
        </w:rPr>
        <w:t xml:space="preserve"> con datos del Conteo </w:t>
      </w:r>
      <w:r w:rsidR="00F142B6">
        <w:t>de población y Vivienda 2005. INEGI</w:t>
      </w:r>
      <w:r w:rsidR="00F142B6" w:rsidRPr="00DD579F">
        <w:rPr>
          <w:rFonts w:cs="Arial"/>
          <w:lang w:val="es-MX"/>
        </w:rPr>
        <w:t xml:space="preserve"> </w:t>
      </w:r>
      <w:r w:rsidR="00312047" w:rsidRPr="00DD579F">
        <w:rPr>
          <w:rFonts w:cs="Arial"/>
          <w:lang w:val="es-MX"/>
        </w:rPr>
        <w:t xml:space="preserve">2005, </w:t>
      </w:r>
      <w:r>
        <w:rPr>
          <w:rFonts w:cs="Arial"/>
          <w:lang w:val="es-MX"/>
        </w:rPr>
        <w:t xml:space="preserve">y posteriormente con </w:t>
      </w:r>
      <w:r w:rsidR="00312047" w:rsidRPr="00DD579F">
        <w:rPr>
          <w:rFonts w:cs="Arial"/>
          <w:lang w:val="es-MX"/>
        </w:rPr>
        <w:t>los datos del Censo 2010.</w:t>
      </w:r>
      <w:r w:rsidR="00312047" w:rsidRPr="00DD579F">
        <w:rPr>
          <w:vertAlign w:val="superscript"/>
          <w:lang w:val="es-MX"/>
        </w:rPr>
        <w:footnoteReference w:id="3"/>
      </w:r>
    </w:p>
    <w:p w:rsidR="00312047" w:rsidRPr="00DD579F" w:rsidRDefault="00312047" w:rsidP="001A28C1">
      <w:pPr>
        <w:spacing w:after="0" w:line="240" w:lineRule="auto"/>
        <w:contextualSpacing/>
        <w:jc w:val="both"/>
        <w:rPr>
          <w:rFonts w:cs="Arial"/>
          <w:lang w:val="es-MX"/>
        </w:rPr>
      </w:pPr>
    </w:p>
    <w:p w:rsidR="002E3EBB" w:rsidRPr="002E3EBB" w:rsidRDefault="002E3EBB" w:rsidP="001A28C1">
      <w:pPr>
        <w:spacing w:after="0" w:line="240" w:lineRule="auto"/>
        <w:contextualSpacing/>
        <w:jc w:val="both"/>
        <w:rPr>
          <w:rFonts w:cs="Arial"/>
          <w:lang w:val="es-MX"/>
        </w:rPr>
      </w:pPr>
      <w:r w:rsidRPr="002E3EBB">
        <w:rPr>
          <w:rFonts w:cs="Arial"/>
          <w:lang w:val="es-MX"/>
        </w:rPr>
        <w:t>El IRE tiene como finalidad analizar la capacidad de reproducción lingüística de un grupo, es decir, la transmisión de la lengua de padres a hijos o en las relaciones ancestro descendientes. En este sentido, el IRE mide la condición de que las nuevas generaciones aprendan a hablar la lengua indígena de sus padres</w:t>
      </w:r>
    </w:p>
    <w:p w:rsidR="002E3EBB" w:rsidRDefault="002E3EBB" w:rsidP="001A28C1">
      <w:pPr>
        <w:spacing w:after="0" w:line="240" w:lineRule="auto"/>
        <w:contextualSpacing/>
        <w:jc w:val="both"/>
        <w:rPr>
          <w:rFonts w:cs="Arial"/>
          <w:lang w:val="es-MX"/>
        </w:rPr>
      </w:pPr>
    </w:p>
    <w:p w:rsidR="00312047" w:rsidRPr="00DD579F" w:rsidRDefault="00312047" w:rsidP="001A28C1">
      <w:pPr>
        <w:spacing w:after="0" w:line="240" w:lineRule="auto"/>
        <w:contextualSpacing/>
        <w:jc w:val="both"/>
        <w:rPr>
          <w:rFonts w:cs="Arial"/>
          <w:lang w:val="es-MX"/>
        </w:rPr>
      </w:pPr>
      <w:r w:rsidRPr="00DD579F">
        <w:rPr>
          <w:rFonts w:cs="Arial"/>
          <w:lang w:val="es-MX"/>
        </w:rPr>
        <w:t xml:space="preserve">Cabe señalar que entre las 23 lenguas ubicadas como en “Extinción Acelerada” </w:t>
      </w:r>
      <w:r w:rsidR="002E3EBB">
        <w:rPr>
          <w:rFonts w:cs="Arial"/>
          <w:lang w:val="es-MX"/>
        </w:rPr>
        <w:t xml:space="preserve">hay algunas como </w:t>
      </w:r>
      <w:r w:rsidRPr="00DD579F">
        <w:rPr>
          <w:rFonts w:cs="Arial"/>
          <w:lang w:val="es-MX"/>
        </w:rPr>
        <w:t xml:space="preserve">el maya que tiene más de 700, mil hablantes, otras como el </w:t>
      </w:r>
      <w:proofErr w:type="spellStart"/>
      <w:r w:rsidRPr="00DD579F">
        <w:rPr>
          <w:rFonts w:cs="Arial"/>
          <w:lang w:val="es-MX"/>
        </w:rPr>
        <w:t>kiliwa</w:t>
      </w:r>
      <w:proofErr w:type="spellEnd"/>
      <w:r w:rsidRPr="00DD579F">
        <w:rPr>
          <w:rFonts w:cs="Arial"/>
          <w:lang w:val="es-MX"/>
        </w:rPr>
        <w:t xml:space="preserve"> que solo tiene 46 y algunas otras cuya presencia en México obedece a la migración y que parecen no estarse transmitiendo vigorosamente entre las generaciones mexicanas, pero respecto de las cuales no tenemos información sobre este fenómeno en su país de origen. </w:t>
      </w:r>
    </w:p>
    <w:p w:rsidR="00312047" w:rsidRPr="00DD579F" w:rsidRDefault="00312047" w:rsidP="001A28C1">
      <w:pPr>
        <w:spacing w:after="0" w:line="240" w:lineRule="auto"/>
        <w:contextualSpacing/>
        <w:jc w:val="both"/>
        <w:rPr>
          <w:rFonts w:cs="Arial"/>
          <w:lang w:val="es-MX"/>
        </w:rPr>
      </w:pPr>
    </w:p>
    <w:p w:rsidR="00312047" w:rsidRPr="00DD579F" w:rsidRDefault="00312047" w:rsidP="001A28C1">
      <w:pPr>
        <w:spacing w:after="0" w:line="240" w:lineRule="auto"/>
        <w:contextualSpacing/>
        <w:rPr>
          <w:rFonts w:cs="Arial"/>
          <w:lang w:val="es-MX"/>
        </w:rPr>
      </w:pPr>
      <w:r w:rsidRPr="00DD579F">
        <w:rPr>
          <w:rFonts w:cs="Arial"/>
          <w:noProof/>
          <w:lang w:val="es-MX" w:eastAsia="es-MX"/>
        </w:rPr>
        <w:lastRenderedPageBreak/>
        <w:drawing>
          <wp:inline distT="0" distB="0" distL="0" distR="0" wp14:anchorId="7C6DE15A" wp14:editId="1E6B2705">
            <wp:extent cx="5837805" cy="39147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5916" cy="3920214"/>
                    </a:xfrm>
                    <a:prstGeom prst="rect">
                      <a:avLst/>
                    </a:prstGeom>
                    <a:noFill/>
                    <a:ln>
                      <a:noFill/>
                    </a:ln>
                  </pic:spPr>
                </pic:pic>
              </a:graphicData>
            </a:graphic>
          </wp:inline>
        </w:drawing>
      </w:r>
    </w:p>
    <w:p w:rsidR="00F62C95" w:rsidRDefault="00EA4A50" w:rsidP="00737A41">
      <w:pPr>
        <w:spacing w:after="0" w:line="240" w:lineRule="auto"/>
        <w:contextualSpacing/>
        <w:rPr>
          <w:rFonts w:cs="Arial"/>
          <w:lang w:val="es-MX"/>
        </w:rPr>
      </w:pPr>
      <w:r w:rsidRPr="00DD579F">
        <w:rPr>
          <w:rFonts w:cs="Arial"/>
          <w:noProof/>
          <w:lang w:val="es-MX" w:eastAsia="es-MX"/>
        </w:rPr>
        <w:drawing>
          <wp:anchor distT="0" distB="0" distL="114300" distR="114300" simplePos="0" relativeHeight="251674624" behindDoc="0" locked="0" layoutInCell="1" allowOverlap="1" wp14:anchorId="2D19A688" wp14:editId="4C168619">
            <wp:simplePos x="0" y="0"/>
            <wp:positionH relativeFrom="column">
              <wp:posOffset>27305</wp:posOffset>
            </wp:positionH>
            <wp:positionV relativeFrom="paragraph">
              <wp:posOffset>125925</wp:posOffset>
            </wp:positionV>
            <wp:extent cx="5802630" cy="4201795"/>
            <wp:effectExtent l="0" t="0" r="762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2630" cy="4201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A50" w:rsidRDefault="00EA4A50">
      <w:pPr>
        <w:rPr>
          <w:rFonts w:eastAsia="Arial Unicode MS" w:cs="Arial"/>
          <w:lang w:eastAsia="es-ES"/>
        </w:rPr>
      </w:pPr>
      <w:r>
        <w:rPr>
          <w:rFonts w:cs="Arial"/>
        </w:rPr>
        <w:br w:type="page"/>
      </w:r>
    </w:p>
    <w:p w:rsidR="0065737E" w:rsidRDefault="00C75C74" w:rsidP="001A28C1">
      <w:pPr>
        <w:pStyle w:val="HTMLconformatoprevio"/>
        <w:contextualSpacing/>
        <w:jc w:val="both"/>
        <w:rPr>
          <w:rFonts w:asciiTheme="minorHAnsi" w:hAnsiTheme="minorHAnsi" w:cs="Arial"/>
          <w:sz w:val="22"/>
          <w:szCs w:val="22"/>
        </w:rPr>
      </w:pPr>
      <w:r w:rsidRPr="00DD579F">
        <w:rPr>
          <w:rFonts w:asciiTheme="minorHAnsi" w:hAnsiTheme="minorHAnsi" w:cs="Arial"/>
          <w:sz w:val="22"/>
          <w:szCs w:val="22"/>
        </w:rPr>
        <w:lastRenderedPageBreak/>
        <w:t xml:space="preserve">Es importante señalar que el criterio lingüístico que generalmente se ha utilizado para identificar a la población indígena es insuficiente para cuantificar social y culturalmente a </w:t>
      </w:r>
      <w:r w:rsidR="00EA4A50">
        <w:rPr>
          <w:rFonts w:asciiTheme="minorHAnsi" w:hAnsiTheme="minorHAnsi" w:cs="Arial"/>
          <w:sz w:val="22"/>
          <w:szCs w:val="22"/>
        </w:rPr>
        <w:t xml:space="preserve">los </w:t>
      </w:r>
      <w:r w:rsidRPr="00DD579F">
        <w:rPr>
          <w:rFonts w:asciiTheme="minorHAnsi" w:hAnsiTheme="minorHAnsi" w:cs="Arial"/>
          <w:sz w:val="22"/>
          <w:szCs w:val="22"/>
        </w:rPr>
        <w:t>indígena</w:t>
      </w:r>
      <w:r w:rsidR="00EA4A50">
        <w:rPr>
          <w:rFonts w:asciiTheme="minorHAnsi" w:hAnsiTheme="minorHAnsi" w:cs="Arial"/>
          <w:sz w:val="22"/>
          <w:szCs w:val="22"/>
        </w:rPr>
        <w:t>s como colectivos</w:t>
      </w:r>
      <w:r w:rsidRPr="00DD579F">
        <w:rPr>
          <w:rFonts w:asciiTheme="minorHAnsi" w:hAnsiTheme="minorHAnsi" w:cs="Arial"/>
          <w:sz w:val="22"/>
          <w:szCs w:val="22"/>
        </w:rPr>
        <w:t xml:space="preserve">. Muchos grupos </w:t>
      </w:r>
      <w:r w:rsidR="00EA4A50">
        <w:rPr>
          <w:rFonts w:asciiTheme="minorHAnsi" w:hAnsiTheme="minorHAnsi" w:cs="Arial"/>
          <w:sz w:val="22"/>
          <w:szCs w:val="22"/>
        </w:rPr>
        <w:t xml:space="preserve">de población </w:t>
      </w:r>
      <w:r w:rsidRPr="00DD579F">
        <w:rPr>
          <w:rFonts w:asciiTheme="minorHAnsi" w:hAnsiTheme="minorHAnsi" w:cs="Arial"/>
          <w:sz w:val="22"/>
          <w:szCs w:val="22"/>
        </w:rPr>
        <w:t>que han perdido la lengua conservan la identidad, el patrimonio cultural, las instituciones sociales indígenas y los patrones históricos de relación con los grupos considerados no indígenas</w:t>
      </w:r>
      <w:r w:rsidR="0065737E">
        <w:rPr>
          <w:rFonts w:asciiTheme="minorHAnsi" w:hAnsiTheme="minorHAnsi" w:cs="Arial"/>
          <w:sz w:val="22"/>
          <w:szCs w:val="22"/>
        </w:rPr>
        <w:t xml:space="preserve">. </w:t>
      </w:r>
    </w:p>
    <w:p w:rsidR="00F142B6" w:rsidRDefault="00F142B6" w:rsidP="001A28C1">
      <w:pPr>
        <w:pStyle w:val="HTMLconformatoprevio"/>
        <w:contextualSpacing/>
        <w:jc w:val="both"/>
        <w:rPr>
          <w:rFonts w:asciiTheme="minorHAnsi" w:hAnsiTheme="minorHAnsi" w:cs="Arial"/>
          <w:sz w:val="22"/>
          <w:szCs w:val="22"/>
        </w:rPr>
      </w:pPr>
      <w:r>
        <w:rPr>
          <w:rFonts w:asciiTheme="minorHAnsi" w:hAnsiTheme="minorHAnsi" w:cs="Arial"/>
          <w:sz w:val="22"/>
          <w:szCs w:val="22"/>
        </w:rPr>
        <w:t xml:space="preserve"> </w:t>
      </w:r>
    </w:p>
    <w:p w:rsidR="0065737E" w:rsidRDefault="00D96CBE" w:rsidP="0065737E">
      <w:pPr>
        <w:pStyle w:val="HTMLconformatoprevio"/>
        <w:contextualSpacing/>
        <w:jc w:val="both"/>
        <w:rPr>
          <w:rFonts w:asciiTheme="minorHAnsi" w:hAnsiTheme="minorHAnsi" w:cs="Arial"/>
          <w:sz w:val="22"/>
          <w:szCs w:val="22"/>
        </w:rPr>
      </w:pPr>
      <w:r>
        <w:rPr>
          <w:rFonts w:asciiTheme="minorHAnsi" w:hAnsiTheme="minorHAnsi" w:cs="Arial"/>
          <w:sz w:val="22"/>
          <w:szCs w:val="22"/>
        </w:rPr>
        <w:t xml:space="preserve">A este respecto, se sugiere </w:t>
      </w:r>
      <w:r w:rsidR="00EA4A50">
        <w:rPr>
          <w:rFonts w:asciiTheme="minorHAnsi" w:hAnsiTheme="minorHAnsi" w:cs="Arial"/>
          <w:sz w:val="22"/>
          <w:szCs w:val="22"/>
        </w:rPr>
        <w:t xml:space="preserve">tener </w:t>
      </w:r>
      <w:r>
        <w:rPr>
          <w:rFonts w:asciiTheme="minorHAnsi" w:hAnsiTheme="minorHAnsi" w:cs="Arial"/>
          <w:sz w:val="22"/>
          <w:szCs w:val="22"/>
        </w:rPr>
        <w:t xml:space="preserve">en cuenta que </w:t>
      </w:r>
      <w:r w:rsidR="00C75C74" w:rsidRPr="00DD579F">
        <w:rPr>
          <w:rFonts w:asciiTheme="minorHAnsi" w:hAnsiTheme="minorHAnsi" w:cs="Arial"/>
          <w:sz w:val="22"/>
          <w:szCs w:val="22"/>
        </w:rPr>
        <w:t xml:space="preserve">la pregunta de habla de lengua indígena </w:t>
      </w:r>
      <w:r w:rsidR="00EA4A50">
        <w:rPr>
          <w:rFonts w:asciiTheme="minorHAnsi" w:hAnsiTheme="minorHAnsi" w:cs="Arial"/>
          <w:sz w:val="22"/>
          <w:szCs w:val="22"/>
        </w:rPr>
        <w:t>que ha formado parte de los Censos desde principios del siglo XX</w:t>
      </w:r>
      <w:r>
        <w:rPr>
          <w:rFonts w:asciiTheme="minorHAnsi" w:hAnsiTheme="minorHAnsi" w:cs="Arial"/>
          <w:sz w:val="22"/>
          <w:szCs w:val="22"/>
        </w:rPr>
        <w:t xml:space="preserve"> y que la CDI </w:t>
      </w:r>
      <w:r w:rsidR="00F142B6">
        <w:rPr>
          <w:rFonts w:asciiTheme="minorHAnsi" w:hAnsiTheme="minorHAnsi" w:cs="Arial"/>
          <w:sz w:val="22"/>
          <w:szCs w:val="22"/>
        </w:rPr>
        <w:t xml:space="preserve">utiliza como base para </w:t>
      </w:r>
      <w:r w:rsidR="00C75C74" w:rsidRPr="00DD579F">
        <w:rPr>
          <w:rFonts w:asciiTheme="minorHAnsi" w:hAnsiTheme="minorHAnsi" w:cs="Arial"/>
          <w:sz w:val="22"/>
          <w:szCs w:val="22"/>
        </w:rPr>
        <w:t>para estimar a</w:t>
      </w:r>
      <w:r>
        <w:rPr>
          <w:rFonts w:asciiTheme="minorHAnsi" w:hAnsiTheme="minorHAnsi" w:cs="Arial"/>
          <w:sz w:val="22"/>
          <w:szCs w:val="22"/>
        </w:rPr>
        <w:t xml:space="preserve">l total de </w:t>
      </w:r>
      <w:r w:rsidR="00EA4A50">
        <w:rPr>
          <w:rFonts w:asciiTheme="minorHAnsi" w:hAnsiTheme="minorHAnsi" w:cs="Arial"/>
          <w:sz w:val="22"/>
          <w:szCs w:val="22"/>
        </w:rPr>
        <w:t xml:space="preserve">población </w:t>
      </w:r>
      <w:r>
        <w:rPr>
          <w:rFonts w:asciiTheme="minorHAnsi" w:hAnsiTheme="minorHAnsi" w:cs="Arial"/>
          <w:sz w:val="22"/>
          <w:szCs w:val="22"/>
        </w:rPr>
        <w:t xml:space="preserve">indígena </w:t>
      </w:r>
      <w:r w:rsidR="00C75C74" w:rsidRPr="00DD579F">
        <w:rPr>
          <w:rFonts w:asciiTheme="minorHAnsi" w:hAnsiTheme="minorHAnsi" w:cs="Arial"/>
          <w:sz w:val="22"/>
          <w:szCs w:val="22"/>
        </w:rPr>
        <w:t>bajo un criterio de hogar indígena</w:t>
      </w:r>
      <w:r w:rsidR="00C75C74" w:rsidRPr="00DD579F">
        <w:rPr>
          <w:rStyle w:val="Refdenotaalpie"/>
          <w:rFonts w:asciiTheme="minorHAnsi" w:hAnsiTheme="minorHAnsi" w:cs="Arial"/>
          <w:bCs/>
          <w:sz w:val="22"/>
          <w:szCs w:val="22"/>
          <w:lang w:val="es-ES_tradnl"/>
        </w:rPr>
        <w:footnoteReference w:id="4"/>
      </w:r>
      <w:r>
        <w:rPr>
          <w:rFonts w:asciiTheme="minorHAnsi" w:hAnsiTheme="minorHAnsi" w:cs="Arial"/>
          <w:sz w:val="22"/>
          <w:szCs w:val="22"/>
        </w:rPr>
        <w:t xml:space="preserve"> y que e</w:t>
      </w:r>
      <w:r w:rsidR="00EA4A50">
        <w:rPr>
          <w:rFonts w:asciiTheme="minorHAnsi" w:hAnsiTheme="minorHAnsi" w:cs="Arial"/>
          <w:sz w:val="22"/>
          <w:szCs w:val="22"/>
        </w:rPr>
        <w:t xml:space="preserve">n el Censo de Población y Vivienda 2010, </w:t>
      </w:r>
      <w:r w:rsidR="00C75C74" w:rsidRPr="00DD579F">
        <w:rPr>
          <w:rFonts w:asciiTheme="minorHAnsi" w:hAnsiTheme="minorHAnsi" w:cs="Arial"/>
          <w:sz w:val="22"/>
          <w:szCs w:val="22"/>
        </w:rPr>
        <w:t xml:space="preserve">se </w:t>
      </w:r>
      <w:r>
        <w:rPr>
          <w:rFonts w:asciiTheme="minorHAnsi" w:hAnsiTheme="minorHAnsi" w:cs="Arial"/>
          <w:sz w:val="22"/>
          <w:szCs w:val="22"/>
        </w:rPr>
        <w:t xml:space="preserve">incluyó una pregunta </w:t>
      </w:r>
      <w:r w:rsidR="00C75C74" w:rsidRPr="00DD579F">
        <w:rPr>
          <w:rFonts w:asciiTheme="minorHAnsi" w:hAnsiTheme="minorHAnsi" w:cs="Arial"/>
          <w:sz w:val="22"/>
          <w:szCs w:val="22"/>
        </w:rPr>
        <w:t xml:space="preserve">sobre </w:t>
      </w:r>
      <w:proofErr w:type="spellStart"/>
      <w:r w:rsidR="00C75C74" w:rsidRPr="00DD579F">
        <w:rPr>
          <w:rFonts w:asciiTheme="minorHAnsi" w:hAnsiTheme="minorHAnsi" w:cs="Arial"/>
          <w:sz w:val="22"/>
          <w:szCs w:val="22"/>
        </w:rPr>
        <w:t>autoadscripción</w:t>
      </w:r>
      <w:proofErr w:type="spellEnd"/>
      <w:r>
        <w:rPr>
          <w:rFonts w:asciiTheme="minorHAnsi" w:hAnsiTheme="minorHAnsi" w:cs="Arial"/>
          <w:sz w:val="22"/>
          <w:szCs w:val="22"/>
        </w:rPr>
        <w:t>, para</w:t>
      </w:r>
      <w:r w:rsidR="00937E23">
        <w:rPr>
          <w:rFonts w:asciiTheme="minorHAnsi" w:hAnsiTheme="minorHAnsi" w:cs="Arial"/>
          <w:sz w:val="22"/>
          <w:szCs w:val="22"/>
        </w:rPr>
        <w:t xml:space="preserve"> </w:t>
      </w:r>
      <w:r>
        <w:rPr>
          <w:rFonts w:asciiTheme="minorHAnsi" w:hAnsiTheme="minorHAnsi" w:cs="Arial"/>
          <w:sz w:val="22"/>
          <w:szCs w:val="22"/>
        </w:rPr>
        <w:t xml:space="preserve">que el encuestado declare si se considera o no indígena, con </w:t>
      </w:r>
      <w:r w:rsidR="0065737E">
        <w:rPr>
          <w:rFonts w:asciiTheme="minorHAnsi" w:hAnsiTheme="minorHAnsi" w:cs="Arial"/>
          <w:sz w:val="22"/>
          <w:szCs w:val="22"/>
        </w:rPr>
        <w:t xml:space="preserve">independencia de si </w:t>
      </w:r>
      <w:r>
        <w:rPr>
          <w:rFonts w:asciiTheme="minorHAnsi" w:hAnsiTheme="minorHAnsi" w:cs="Arial"/>
          <w:sz w:val="22"/>
          <w:szCs w:val="22"/>
        </w:rPr>
        <w:t>se habla</w:t>
      </w:r>
      <w:r w:rsidR="0065737E">
        <w:rPr>
          <w:rFonts w:asciiTheme="minorHAnsi" w:hAnsiTheme="minorHAnsi" w:cs="Arial"/>
          <w:sz w:val="22"/>
          <w:szCs w:val="22"/>
        </w:rPr>
        <w:t xml:space="preserve"> o no </w:t>
      </w:r>
      <w:r>
        <w:rPr>
          <w:rFonts w:asciiTheme="minorHAnsi" w:hAnsiTheme="minorHAnsi" w:cs="Arial"/>
          <w:sz w:val="22"/>
          <w:szCs w:val="22"/>
        </w:rPr>
        <w:t>una</w:t>
      </w:r>
      <w:r w:rsidR="0065737E">
        <w:rPr>
          <w:rFonts w:asciiTheme="minorHAnsi" w:hAnsiTheme="minorHAnsi" w:cs="Arial"/>
          <w:sz w:val="22"/>
          <w:szCs w:val="22"/>
        </w:rPr>
        <w:t xml:space="preserve"> lengua</w:t>
      </w:r>
      <w:r>
        <w:rPr>
          <w:rFonts w:asciiTheme="minorHAnsi" w:hAnsiTheme="minorHAnsi" w:cs="Arial"/>
          <w:sz w:val="22"/>
          <w:szCs w:val="22"/>
        </w:rPr>
        <w:t xml:space="preserve"> indígena</w:t>
      </w:r>
      <w:r w:rsidR="0065737E">
        <w:rPr>
          <w:rFonts w:asciiTheme="minorHAnsi" w:hAnsiTheme="minorHAnsi" w:cs="Arial"/>
          <w:sz w:val="22"/>
          <w:szCs w:val="22"/>
        </w:rPr>
        <w:t xml:space="preserve">. </w:t>
      </w:r>
    </w:p>
    <w:p w:rsidR="0065737E" w:rsidRDefault="0065737E" w:rsidP="0065737E">
      <w:pPr>
        <w:pStyle w:val="HTMLconformatoprevio"/>
        <w:contextualSpacing/>
        <w:jc w:val="both"/>
        <w:rPr>
          <w:rFonts w:asciiTheme="minorHAnsi" w:hAnsiTheme="minorHAnsi" w:cs="Arial"/>
          <w:sz w:val="22"/>
          <w:szCs w:val="22"/>
        </w:rPr>
      </w:pPr>
    </w:p>
    <w:p w:rsidR="0065737E" w:rsidRDefault="00D96CBE" w:rsidP="0065737E">
      <w:pPr>
        <w:pStyle w:val="HTMLconformatoprevio"/>
        <w:contextualSpacing/>
        <w:jc w:val="both"/>
        <w:rPr>
          <w:rFonts w:asciiTheme="minorHAnsi" w:hAnsiTheme="minorHAnsi" w:cs="Arial"/>
          <w:sz w:val="22"/>
          <w:szCs w:val="22"/>
        </w:rPr>
      </w:pPr>
      <w:r>
        <w:rPr>
          <w:rFonts w:asciiTheme="minorHAnsi" w:hAnsiTheme="minorHAnsi" w:cs="Arial"/>
          <w:sz w:val="22"/>
          <w:szCs w:val="22"/>
        </w:rPr>
        <w:t>Ahora bien, c</w:t>
      </w:r>
      <w:r w:rsidR="0065737E" w:rsidRPr="0065737E">
        <w:rPr>
          <w:rFonts w:asciiTheme="minorHAnsi" w:hAnsiTheme="minorHAnsi" w:cs="Arial"/>
          <w:sz w:val="22"/>
          <w:szCs w:val="22"/>
        </w:rPr>
        <w:t xml:space="preserve">on base en </w:t>
      </w:r>
      <w:r w:rsidR="0065737E">
        <w:rPr>
          <w:rFonts w:asciiTheme="minorHAnsi" w:hAnsiTheme="minorHAnsi" w:cs="Arial"/>
          <w:sz w:val="22"/>
          <w:szCs w:val="22"/>
        </w:rPr>
        <w:t>la información del Censo</w:t>
      </w:r>
      <w:r>
        <w:rPr>
          <w:rFonts w:asciiTheme="minorHAnsi" w:hAnsiTheme="minorHAnsi" w:cs="Arial"/>
          <w:sz w:val="22"/>
          <w:szCs w:val="22"/>
        </w:rPr>
        <w:t xml:space="preserve"> </w:t>
      </w:r>
      <w:r w:rsidR="00937E23">
        <w:rPr>
          <w:rFonts w:asciiTheme="minorHAnsi" w:hAnsiTheme="minorHAnsi" w:cs="Arial"/>
          <w:sz w:val="22"/>
          <w:szCs w:val="22"/>
        </w:rPr>
        <w:t xml:space="preserve">de Población y Vivienda, 2010, </w:t>
      </w:r>
      <w:r>
        <w:rPr>
          <w:rFonts w:asciiTheme="minorHAnsi" w:hAnsiTheme="minorHAnsi" w:cs="Arial"/>
          <w:sz w:val="22"/>
          <w:szCs w:val="22"/>
        </w:rPr>
        <w:t>sobre hablantes de lengua indígena</w:t>
      </w:r>
      <w:r w:rsidR="0065737E">
        <w:rPr>
          <w:rFonts w:asciiTheme="minorHAnsi" w:hAnsiTheme="minorHAnsi" w:cs="Arial"/>
          <w:sz w:val="22"/>
          <w:szCs w:val="22"/>
        </w:rPr>
        <w:t xml:space="preserve">, procesada </w:t>
      </w:r>
      <w:r>
        <w:rPr>
          <w:rFonts w:asciiTheme="minorHAnsi" w:hAnsiTheme="minorHAnsi" w:cs="Arial"/>
          <w:sz w:val="22"/>
          <w:szCs w:val="22"/>
        </w:rPr>
        <w:t xml:space="preserve">con la metodología de la </w:t>
      </w:r>
      <w:r w:rsidR="0065737E">
        <w:rPr>
          <w:rFonts w:asciiTheme="minorHAnsi" w:hAnsiTheme="minorHAnsi" w:cs="Arial"/>
          <w:sz w:val="22"/>
          <w:szCs w:val="22"/>
        </w:rPr>
        <w:t>CDI</w:t>
      </w:r>
      <w:r w:rsidR="00C75C74" w:rsidRPr="0065737E">
        <w:rPr>
          <w:rFonts w:asciiTheme="minorHAnsi" w:hAnsiTheme="minorHAnsi" w:cs="Arial"/>
          <w:sz w:val="22"/>
          <w:szCs w:val="22"/>
        </w:rPr>
        <w:t xml:space="preserve"> </w:t>
      </w:r>
      <w:r w:rsidR="00937E23">
        <w:rPr>
          <w:rFonts w:asciiTheme="minorHAnsi" w:hAnsiTheme="minorHAnsi" w:cs="Arial"/>
          <w:sz w:val="22"/>
          <w:szCs w:val="22"/>
        </w:rPr>
        <w:t xml:space="preserve">para contabilizar a la población en hogares indígenas, </w:t>
      </w:r>
      <w:r w:rsidR="0065737E">
        <w:rPr>
          <w:rFonts w:asciiTheme="minorHAnsi" w:hAnsiTheme="minorHAnsi" w:cs="Arial"/>
          <w:sz w:val="22"/>
          <w:szCs w:val="22"/>
        </w:rPr>
        <w:t xml:space="preserve">puede afirmarse en términos generales que:  </w:t>
      </w:r>
    </w:p>
    <w:p w:rsidR="0065737E" w:rsidRDefault="0065737E" w:rsidP="0065737E">
      <w:pPr>
        <w:pStyle w:val="Textoindependiente"/>
        <w:spacing w:after="0"/>
        <w:contextualSpacing/>
        <w:jc w:val="both"/>
        <w:rPr>
          <w:rFonts w:asciiTheme="minorHAnsi" w:eastAsia="Arial Unicode MS" w:hAnsiTheme="minorHAnsi" w:cs="Arial"/>
          <w:sz w:val="22"/>
          <w:szCs w:val="22"/>
          <w:lang w:val="es-ES"/>
        </w:rPr>
      </w:pPr>
    </w:p>
    <w:p w:rsidR="0065737E" w:rsidRPr="0065737E" w:rsidRDefault="0065737E" w:rsidP="0065737E">
      <w:pPr>
        <w:pStyle w:val="Textoindependiente"/>
        <w:numPr>
          <w:ilvl w:val="0"/>
          <w:numId w:val="22"/>
        </w:numPr>
        <w:spacing w:after="0"/>
        <w:contextualSpacing/>
        <w:jc w:val="both"/>
        <w:rPr>
          <w:rFonts w:asciiTheme="minorHAnsi" w:eastAsia="Arial Unicode MS" w:hAnsiTheme="minorHAnsi" w:cs="Arial"/>
          <w:sz w:val="22"/>
          <w:szCs w:val="22"/>
          <w:lang w:val="es-ES"/>
        </w:rPr>
      </w:pPr>
      <w:r w:rsidRPr="0065737E">
        <w:rPr>
          <w:rFonts w:asciiTheme="minorHAnsi" w:eastAsia="Arial Unicode MS" w:hAnsiTheme="minorHAnsi" w:cs="Arial"/>
          <w:sz w:val="22"/>
          <w:szCs w:val="22"/>
          <w:lang w:val="es-ES"/>
        </w:rPr>
        <w:t>De los 2,456 municipios que existen, 624 tienen 40 por ciento y más de población indígena y ahí se concentra el 58.3 por ciento de esta población.</w:t>
      </w:r>
      <w:r w:rsidRPr="0065737E">
        <w:rPr>
          <w:rFonts w:eastAsia="Arial Unicode MS"/>
          <w:lang w:val="es-ES"/>
        </w:rPr>
        <w:footnoteReference w:id="5"/>
      </w:r>
      <w:r w:rsidRPr="0065737E">
        <w:rPr>
          <w:rFonts w:asciiTheme="minorHAnsi" w:eastAsia="Arial Unicode MS" w:hAnsiTheme="minorHAnsi" w:cs="Arial"/>
          <w:sz w:val="22"/>
          <w:szCs w:val="22"/>
          <w:lang w:val="es-ES"/>
        </w:rPr>
        <w:t xml:space="preserve"> </w:t>
      </w:r>
    </w:p>
    <w:p w:rsidR="00C75C74" w:rsidRPr="0065737E" w:rsidRDefault="0065737E" w:rsidP="0065737E">
      <w:pPr>
        <w:pStyle w:val="Prrafodelista"/>
        <w:numPr>
          <w:ilvl w:val="0"/>
          <w:numId w:val="22"/>
        </w:numPr>
        <w:spacing w:after="0" w:line="240" w:lineRule="auto"/>
        <w:jc w:val="both"/>
        <w:rPr>
          <w:rFonts w:cs="Arial"/>
          <w:bCs/>
        </w:rPr>
      </w:pPr>
      <w:r w:rsidRPr="0065737E">
        <w:rPr>
          <w:rFonts w:cs="Arial"/>
          <w:bCs/>
          <w:color w:val="000000"/>
        </w:rPr>
        <w:t xml:space="preserve">La población indígena vive </w:t>
      </w:r>
      <w:r w:rsidR="00C75C74" w:rsidRPr="0065737E">
        <w:rPr>
          <w:rFonts w:cs="Arial"/>
          <w:bCs/>
          <w:color w:val="000000"/>
        </w:rPr>
        <w:t xml:space="preserve">mayoritariamente en seis entidades federativas, del sur y sureste. Oaxaca es la entidad que concentra mayor número de indígenas, 1.7 millones, le siguen Chiapas con 1.5 y Veracruz y Puebla con más de 1 millón cada uno y el estado de México y Yucatán con más de 985 mil. Los estados con </w:t>
      </w:r>
      <w:r w:rsidR="00C75C74" w:rsidRPr="0065737E">
        <w:rPr>
          <w:rFonts w:cs="Arial"/>
          <w:bCs/>
        </w:rPr>
        <w:t>menor población indígena son Colima y Aguascalientes con poco menos de 10 mil indígenas cada uno.</w:t>
      </w:r>
    </w:p>
    <w:p w:rsidR="00C75C74" w:rsidRPr="0065737E" w:rsidRDefault="00C75C74" w:rsidP="0065737E">
      <w:pPr>
        <w:pStyle w:val="Prrafodelista"/>
        <w:numPr>
          <w:ilvl w:val="0"/>
          <w:numId w:val="22"/>
        </w:numPr>
        <w:spacing w:after="0" w:line="240" w:lineRule="auto"/>
        <w:jc w:val="both"/>
        <w:rPr>
          <w:rFonts w:cs="Arial"/>
        </w:rPr>
      </w:pPr>
      <w:r w:rsidRPr="0065737E">
        <w:rPr>
          <w:rFonts w:cs="Arial"/>
        </w:rPr>
        <w:t xml:space="preserve">Si bien es cierto que la población indígena </w:t>
      </w:r>
      <w:r w:rsidR="0065737E" w:rsidRPr="0065737E">
        <w:rPr>
          <w:rFonts w:cs="Arial"/>
        </w:rPr>
        <w:t xml:space="preserve">habita </w:t>
      </w:r>
      <w:r w:rsidRPr="0065737E">
        <w:rPr>
          <w:rFonts w:cs="Arial"/>
        </w:rPr>
        <w:t>principalmente en las localidades rurales de las regiones indígenas, también lo es que hoy día, uno de cada cuatro indígenas mexicanos viven en alguna zona metropolitana del país.</w:t>
      </w:r>
      <w:r w:rsidRPr="00DD579F">
        <w:rPr>
          <w:rStyle w:val="Refdenotaalpie"/>
          <w:rFonts w:cs="Arial"/>
        </w:rPr>
        <w:footnoteReference w:id="6"/>
      </w:r>
      <w:r w:rsidRPr="0065737E">
        <w:rPr>
          <w:rFonts w:cs="Arial"/>
        </w:rPr>
        <w:t xml:space="preserve"> </w:t>
      </w:r>
    </w:p>
    <w:p w:rsidR="00C75C74" w:rsidRPr="0065737E" w:rsidRDefault="0065737E" w:rsidP="0065737E">
      <w:pPr>
        <w:pStyle w:val="Prrafodelista"/>
        <w:numPr>
          <w:ilvl w:val="0"/>
          <w:numId w:val="22"/>
        </w:numPr>
        <w:spacing w:after="0" w:line="240" w:lineRule="auto"/>
        <w:jc w:val="both"/>
        <w:rPr>
          <w:rFonts w:cs="Arial"/>
        </w:rPr>
      </w:pPr>
      <w:r>
        <w:rPr>
          <w:rFonts w:cs="Arial"/>
        </w:rPr>
        <w:t xml:space="preserve">Hay </w:t>
      </w:r>
      <w:r w:rsidR="00C75C74" w:rsidRPr="0065737E">
        <w:rPr>
          <w:rFonts w:cs="Arial"/>
        </w:rPr>
        <w:t>polos de atracción</w:t>
      </w:r>
      <w:r>
        <w:rPr>
          <w:rFonts w:cs="Arial"/>
        </w:rPr>
        <w:t>, a saber:</w:t>
      </w:r>
      <w:r w:rsidR="00C75C74" w:rsidRPr="0065737E">
        <w:rPr>
          <w:rFonts w:cs="Arial"/>
        </w:rPr>
        <w:t xml:space="preserve"> la Ciudad de México y su área conurbada, Guadalajara, Tijuana, Ciudad Juárez, Culiacán, Acapulco, Oaxaca y Mérida; entre las ciudades medias están Tehuacán, Puebla; Cancún y Chetumal, en Quintana Roo; Matamoros, Tamaulipas; Coatzacoalcos, Veracruz; Ensenada, Baja California; La Paz, Baja California Sur, y Puerto Vallarta, Jalisco; y por último, algunas ciudades pequeñas tienen fuerte presencia indígena, entre las que sobresalen San Cristóbal de las Casas, Chiapas, y Juchitán y Tuxtepec en Oaxaca. </w:t>
      </w:r>
    </w:p>
    <w:p w:rsidR="00030382" w:rsidRDefault="00030382" w:rsidP="001A28C1">
      <w:pPr>
        <w:autoSpaceDE w:val="0"/>
        <w:autoSpaceDN w:val="0"/>
        <w:adjustRightInd w:val="0"/>
        <w:spacing w:after="0" w:line="240" w:lineRule="auto"/>
        <w:contextualSpacing/>
        <w:jc w:val="both"/>
        <w:rPr>
          <w:rFonts w:cs="Arial"/>
          <w:lang w:val="es-MX"/>
        </w:rPr>
      </w:pPr>
    </w:p>
    <w:p w:rsidR="00030382" w:rsidRPr="00DD579F" w:rsidRDefault="00030382" w:rsidP="001A28C1">
      <w:pPr>
        <w:spacing w:after="0" w:line="240" w:lineRule="auto"/>
        <w:contextualSpacing/>
        <w:jc w:val="both"/>
        <w:rPr>
          <w:rFonts w:cs="Arial"/>
          <w:lang w:val="es-MX"/>
        </w:rPr>
      </w:pPr>
      <w:r w:rsidRPr="00DD579F">
        <w:rPr>
          <w:rFonts w:cs="Arial"/>
          <w:lang w:val="es-MX"/>
        </w:rPr>
        <w:t xml:space="preserve">Adicionalmente, hay que tener en cuenta que México es un país que históricamente ha sido afectado por la discriminación étnico-racial. Las personas indígenas conforman uno de los sectores de la población que con mayor intensidad la han padecido. </w:t>
      </w:r>
    </w:p>
    <w:p w:rsidR="00030382" w:rsidRPr="00DD579F" w:rsidRDefault="00030382" w:rsidP="001A28C1">
      <w:pPr>
        <w:spacing w:after="0" w:line="240" w:lineRule="auto"/>
        <w:contextualSpacing/>
        <w:jc w:val="both"/>
        <w:rPr>
          <w:rFonts w:cs="Arial"/>
          <w:lang w:val="es-MX"/>
        </w:rPr>
      </w:pPr>
    </w:p>
    <w:p w:rsidR="00030382" w:rsidRPr="00DD579F" w:rsidRDefault="00030382" w:rsidP="001A28C1">
      <w:pPr>
        <w:spacing w:after="0" w:line="240" w:lineRule="auto"/>
        <w:contextualSpacing/>
        <w:jc w:val="both"/>
        <w:rPr>
          <w:rFonts w:cs="Arial"/>
        </w:rPr>
      </w:pPr>
      <w:r w:rsidRPr="00DD579F">
        <w:rPr>
          <w:rFonts w:cs="Arial"/>
        </w:rPr>
        <w:lastRenderedPageBreak/>
        <w:t>Los factores que han provocado esta situación tienen naturalezas diversas, algunos se arraigan en la historia que refiere la dominación de la población originaria, otros en el desconocimiento mismo de la diversidad y del valor del patrimonio cultural de los pueblos, en la prevalencia de estereotipos, en el desconocimiento de los derechos indígenas y de los alcances de los mismos y en la ausencia de procedimientos y recursos que permitirían asegurar su observancia.</w:t>
      </w:r>
    </w:p>
    <w:p w:rsidR="00030382" w:rsidRPr="00DD579F" w:rsidRDefault="00030382" w:rsidP="001A28C1">
      <w:pPr>
        <w:pStyle w:val="HTMLconformatoprevio"/>
        <w:contextualSpacing/>
        <w:jc w:val="both"/>
        <w:rPr>
          <w:rFonts w:asciiTheme="minorHAnsi" w:hAnsiTheme="minorHAnsi" w:cs="Arial"/>
          <w:sz w:val="22"/>
          <w:szCs w:val="22"/>
        </w:rPr>
      </w:pPr>
    </w:p>
    <w:p w:rsidR="002E5738" w:rsidRPr="00DD579F" w:rsidRDefault="002E5738" w:rsidP="001A28C1">
      <w:pPr>
        <w:autoSpaceDE w:val="0"/>
        <w:autoSpaceDN w:val="0"/>
        <w:adjustRightInd w:val="0"/>
        <w:spacing w:after="0" w:line="240" w:lineRule="auto"/>
        <w:contextualSpacing/>
        <w:jc w:val="both"/>
        <w:rPr>
          <w:rFonts w:cs="Arial"/>
          <w:lang w:val="es-MX"/>
        </w:rPr>
      </w:pPr>
      <w:r w:rsidRPr="00DD579F">
        <w:rPr>
          <w:rFonts w:cs="Arial"/>
          <w:lang w:val="es-MX"/>
        </w:rPr>
        <w:t>La complejidad del tema indígena, así como la problemática de pobreza, discriminación y exclusión social que enfrentan las comunidades indígenas obliga a que tanto las instituciones del Estado mexicano, esto es, las dependencias y entidades del Ejecutivo Federal, ejecutivos estatales y Gobierno del Distrito Federal, así como los gobiernos municipales y los congresos locales y cabildos municipales, e incluso los poderes Legislativo y Judicial, actúen coordinadamente para resolver las condiciones de exclusión de la población indígena.</w:t>
      </w:r>
    </w:p>
    <w:p w:rsidR="00C97254" w:rsidRPr="00DD579F" w:rsidRDefault="00C97254" w:rsidP="001A28C1">
      <w:pPr>
        <w:spacing w:after="0" w:line="240" w:lineRule="auto"/>
        <w:contextualSpacing/>
        <w:jc w:val="both"/>
        <w:rPr>
          <w:rFonts w:cs="Arial"/>
          <w:lang w:val="es-MX"/>
        </w:rPr>
      </w:pPr>
    </w:p>
    <w:p w:rsidR="00F00E8B" w:rsidRPr="00DD579F" w:rsidRDefault="00F00E8B" w:rsidP="001A28C1">
      <w:pPr>
        <w:spacing w:after="0" w:line="240" w:lineRule="auto"/>
        <w:contextualSpacing/>
        <w:jc w:val="both"/>
      </w:pPr>
      <w:r w:rsidRPr="00DD579F">
        <w:t>Al reflexionar en torno a la diversidad, hay que tener en cuenta que cuando hablamos de los indígenas de México no estamos hablando de un conglomerado monolítico sino de un mosaico de identidades culturales diversas;  algunas con más diferencias entre s</w:t>
      </w:r>
      <w:r w:rsidR="00961F69" w:rsidRPr="00DD579F">
        <w:t>í</w:t>
      </w:r>
      <w:r w:rsidRPr="00DD579F">
        <w:t xml:space="preserve">, en cuanto a cosmovisión, valores, rituales y prácticas que las que tienen con las de sus vecinos no indígenas, por ejemplo: </w:t>
      </w:r>
    </w:p>
    <w:p w:rsidR="00C97254" w:rsidRPr="00DD579F" w:rsidRDefault="00C97254" w:rsidP="00510FCD">
      <w:pPr>
        <w:pStyle w:val="HTMLconformatoprevio"/>
        <w:numPr>
          <w:ilvl w:val="0"/>
          <w:numId w:val="1"/>
        </w:numPr>
        <w:contextualSpacing/>
        <w:jc w:val="both"/>
        <w:rPr>
          <w:rFonts w:asciiTheme="minorHAnsi" w:hAnsiTheme="minorHAnsi" w:cs="Arial"/>
          <w:bCs/>
          <w:sz w:val="22"/>
          <w:szCs w:val="22"/>
          <w:lang w:val="es-MX"/>
        </w:rPr>
      </w:pPr>
      <w:r w:rsidRPr="00DD579F">
        <w:rPr>
          <w:rFonts w:asciiTheme="minorHAnsi" w:hAnsiTheme="minorHAnsi" w:cs="Arial"/>
          <w:bCs/>
          <w:sz w:val="22"/>
          <w:szCs w:val="22"/>
        </w:rPr>
        <w:t xml:space="preserve">El pueblo </w:t>
      </w:r>
      <w:proofErr w:type="spellStart"/>
      <w:r w:rsidRPr="00DD579F">
        <w:rPr>
          <w:rFonts w:asciiTheme="minorHAnsi" w:hAnsiTheme="minorHAnsi" w:cs="Arial"/>
          <w:bCs/>
          <w:sz w:val="22"/>
          <w:szCs w:val="22"/>
          <w:lang w:val="es-MX"/>
        </w:rPr>
        <w:t>huave</w:t>
      </w:r>
      <w:proofErr w:type="spellEnd"/>
      <w:r w:rsidRPr="00DD579F">
        <w:rPr>
          <w:rFonts w:asciiTheme="minorHAnsi" w:hAnsiTheme="minorHAnsi" w:cs="Arial"/>
          <w:bCs/>
          <w:sz w:val="22"/>
          <w:szCs w:val="22"/>
          <w:lang w:val="es-MX"/>
        </w:rPr>
        <w:t xml:space="preserve"> tiene una cultura lagunar; mientras para otros pueblos indígenas el maíz es el centro ritual, para los </w:t>
      </w:r>
      <w:proofErr w:type="spellStart"/>
      <w:r w:rsidRPr="00DD579F">
        <w:rPr>
          <w:rFonts w:asciiTheme="minorHAnsi" w:hAnsiTheme="minorHAnsi" w:cs="Arial"/>
          <w:bCs/>
          <w:sz w:val="22"/>
          <w:szCs w:val="22"/>
          <w:lang w:val="es-MX"/>
        </w:rPr>
        <w:t>huaves</w:t>
      </w:r>
      <w:proofErr w:type="spellEnd"/>
      <w:r w:rsidRPr="00DD579F">
        <w:rPr>
          <w:rFonts w:asciiTheme="minorHAnsi" w:hAnsiTheme="minorHAnsi" w:cs="Arial"/>
          <w:bCs/>
          <w:sz w:val="22"/>
          <w:szCs w:val="22"/>
          <w:lang w:val="es-MX"/>
        </w:rPr>
        <w:t xml:space="preserve"> el agua es el punto de articulación entre las actividades productivas y las rituales. Las principales actividades rituales están dirigidas a propiciar las precipitaciones que llenan los estanques al tiempo que buscan conjurar los peligros de los ciclones que causan inundaciones.</w:t>
      </w:r>
    </w:p>
    <w:p w:rsidR="00C97254" w:rsidRPr="00DD579F" w:rsidRDefault="00C97254" w:rsidP="00510FCD">
      <w:pPr>
        <w:pStyle w:val="HTMLconformatoprevio"/>
        <w:numPr>
          <w:ilvl w:val="0"/>
          <w:numId w:val="1"/>
        </w:numPr>
        <w:contextualSpacing/>
        <w:jc w:val="both"/>
        <w:rPr>
          <w:rFonts w:asciiTheme="minorHAnsi" w:hAnsiTheme="minorHAnsi" w:cs="Arial"/>
          <w:sz w:val="22"/>
          <w:szCs w:val="22"/>
        </w:rPr>
      </w:pPr>
      <w:r w:rsidRPr="00DD579F">
        <w:rPr>
          <w:rFonts w:asciiTheme="minorHAnsi" w:hAnsiTheme="minorHAnsi" w:cs="Arial"/>
          <w:sz w:val="22"/>
          <w:szCs w:val="22"/>
        </w:rPr>
        <w:t>La cosmovisión nahua se basa en un principio fundamental que rige su sistema de representaciones: la dualidad. A partir de este principio se explica la diversidad del cosmos. Los elementos que componen el mundo terrenal y el sobrenatural son concebidos bajo este principio y, a partir de éste, los opuestos como frío/caliente, día/noche, masculino/femenino, arriba/abajo, nacimiento/muerte. Esta división actúa como principio organizador y regulador de su universo. La naturaleza posee un poder sobrenatural y es la depositaria de las fuerzas del cosmos, la morada de los dioses, "dueños del cerro, del agua, del fuego y del viento", que gobiernan su hábitat.</w:t>
      </w:r>
    </w:p>
    <w:p w:rsidR="00C97254" w:rsidRPr="00DD579F" w:rsidRDefault="00C97254" w:rsidP="00510FCD">
      <w:pPr>
        <w:pStyle w:val="HTMLconformatoprevio"/>
        <w:numPr>
          <w:ilvl w:val="0"/>
          <w:numId w:val="1"/>
        </w:numPr>
        <w:contextualSpacing/>
        <w:jc w:val="both"/>
        <w:rPr>
          <w:rFonts w:asciiTheme="minorHAnsi" w:hAnsiTheme="minorHAnsi" w:cs="Arial"/>
          <w:sz w:val="22"/>
          <w:szCs w:val="22"/>
        </w:rPr>
      </w:pPr>
      <w:r w:rsidRPr="00DD579F">
        <w:rPr>
          <w:rFonts w:asciiTheme="minorHAnsi" w:hAnsiTheme="minorHAnsi" w:cs="Arial"/>
          <w:sz w:val="22"/>
          <w:szCs w:val="22"/>
          <w:lang w:val="es-MX"/>
        </w:rPr>
        <w:t xml:space="preserve">Todo </w:t>
      </w:r>
      <w:proofErr w:type="spellStart"/>
      <w:r w:rsidRPr="00DD579F">
        <w:rPr>
          <w:rFonts w:asciiTheme="minorHAnsi" w:hAnsiTheme="minorHAnsi" w:cs="Arial"/>
          <w:sz w:val="22"/>
          <w:szCs w:val="22"/>
          <w:lang w:val="es-MX"/>
        </w:rPr>
        <w:t>kikapú</w:t>
      </w:r>
      <w:proofErr w:type="spellEnd"/>
      <w:r w:rsidRPr="00DD579F">
        <w:rPr>
          <w:rFonts w:asciiTheme="minorHAnsi" w:hAnsiTheme="minorHAnsi" w:cs="Arial"/>
          <w:sz w:val="22"/>
          <w:szCs w:val="22"/>
          <w:lang w:val="es-MX"/>
        </w:rPr>
        <w:t xml:space="preserve"> debe cumplir con lo que Dios ha mandado. </w:t>
      </w:r>
      <w:proofErr w:type="spellStart"/>
      <w:r w:rsidRPr="00DD579F">
        <w:rPr>
          <w:rFonts w:asciiTheme="minorHAnsi" w:hAnsiTheme="minorHAnsi" w:cs="Arial"/>
          <w:sz w:val="22"/>
          <w:szCs w:val="22"/>
          <w:lang w:val="es-MX"/>
        </w:rPr>
        <w:t>Kitzihaiata</w:t>
      </w:r>
      <w:proofErr w:type="spellEnd"/>
      <w:r w:rsidRPr="00DD579F">
        <w:rPr>
          <w:rFonts w:asciiTheme="minorHAnsi" w:hAnsiTheme="minorHAnsi" w:cs="Arial"/>
          <w:sz w:val="22"/>
          <w:szCs w:val="22"/>
          <w:lang w:val="es-MX"/>
        </w:rPr>
        <w:t xml:space="preserve"> escogió a los </w:t>
      </w:r>
      <w:proofErr w:type="spellStart"/>
      <w:r w:rsidRPr="00DD579F">
        <w:rPr>
          <w:rFonts w:asciiTheme="minorHAnsi" w:hAnsiTheme="minorHAnsi" w:cs="Arial"/>
          <w:sz w:val="22"/>
          <w:szCs w:val="22"/>
          <w:lang w:val="es-MX"/>
        </w:rPr>
        <w:t>kikapú</w:t>
      </w:r>
      <w:proofErr w:type="spellEnd"/>
      <w:r w:rsidRPr="00DD579F">
        <w:rPr>
          <w:rFonts w:asciiTheme="minorHAnsi" w:hAnsiTheme="minorHAnsi" w:cs="Arial"/>
          <w:sz w:val="22"/>
          <w:szCs w:val="22"/>
          <w:lang w:val="es-MX"/>
        </w:rPr>
        <w:t xml:space="preserve"> para poblar la tierra, por lo cual deben cumplir con sus mandatos y estar preparados para enfrentar el momento final del mundo, que les permitirá ir con Dios a cazar venados de manera permanente. Ser buen </w:t>
      </w:r>
      <w:proofErr w:type="spellStart"/>
      <w:r w:rsidRPr="00DD579F">
        <w:rPr>
          <w:rFonts w:asciiTheme="minorHAnsi" w:hAnsiTheme="minorHAnsi" w:cs="Arial"/>
          <w:sz w:val="22"/>
          <w:szCs w:val="22"/>
          <w:lang w:val="es-MX"/>
        </w:rPr>
        <w:t>kikapú</w:t>
      </w:r>
      <w:proofErr w:type="spellEnd"/>
      <w:r w:rsidRPr="00DD579F">
        <w:rPr>
          <w:rFonts w:asciiTheme="minorHAnsi" w:hAnsiTheme="minorHAnsi" w:cs="Arial"/>
          <w:sz w:val="22"/>
          <w:szCs w:val="22"/>
          <w:lang w:val="es-MX"/>
        </w:rPr>
        <w:t xml:space="preserve"> significa cumplir siempre con los ritos de cacería, purificación, año nuevo, fuegos sagrados y bautizos por medio de oraciones, sacrificios y ayunos.</w:t>
      </w:r>
    </w:p>
    <w:p w:rsidR="00C97254" w:rsidRPr="00DD579F" w:rsidRDefault="00C97254" w:rsidP="00510FCD">
      <w:pPr>
        <w:pStyle w:val="HTMLconformatoprevio"/>
        <w:numPr>
          <w:ilvl w:val="0"/>
          <w:numId w:val="1"/>
        </w:numPr>
        <w:contextualSpacing/>
        <w:jc w:val="both"/>
        <w:rPr>
          <w:rFonts w:asciiTheme="minorHAnsi" w:hAnsiTheme="minorHAnsi" w:cs="Arial"/>
          <w:sz w:val="22"/>
          <w:szCs w:val="22"/>
          <w:lang w:val="es-MX"/>
        </w:rPr>
      </w:pPr>
      <w:r w:rsidRPr="00DD579F">
        <w:rPr>
          <w:rFonts w:asciiTheme="minorHAnsi" w:hAnsiTheme="minorHAnsi" w:cs="Arial"/>
          <w:sz w:val="22"/>
          <w:szCs w:val="22"/>
          <w:lang w:val="es-MX"/>
        </w:rPr>
        <w:t xml:space="preserve">En la cultura del pueblo </w:t>
      </w:r>
      <w:proofErr w:type="spellStart"/>
      <w:r w:rsidRPr="00DD579F">
        <w:rPr>
          <w:rFonts w:asciiTheme="minorHAnsi" w:hAnsiTheme="minorHAnsi" w:cs="Arial"/>
          <w:sz w:val="22"/>
          <w:szCs w:val="22"/>
          <w:lang w:val="es-MX"/>
        </w:rPr>
        <w:t>Wixárika</w:t>
      </w:r>
      <w:proofErr w:type="spellEnd"/>
      <w:r w:rsidRPr="00DD579F">
        <w:rPr>
          <w:rFonts w:asciiTheme="minorHAnsi" w:hAnsiTheme="minorHAnsi" w:cs="Arial"/>
          <w:sz w:val="22"/>
          <w:szCs w:val="22"/>
          <w:lang w:val="es-MX"/>
        </w:rPr>
        <w:t xml:space="preserve"> o huichol, el maíz y el venado representan el sustento vital, en tanto que el </w:t>
      </w:r>
      <w:proofErr w:type="spellStart"/>
      <w:r w:rsidRPr="00DD579F">
        <w:rPr>
          <w:rFonts w:asciiTheme="minorHAnsi" w:hAnsiTheme="minorHAnsi" w:cs="Arial"/>
          <w:i/>
          <w:sz w:val="22"/>
          <w:szCs w:val="22"/>
          <w:lang w:val="es-MX"/>
        </w:rPr>
        <w:t>Hikuri</w:t>
      </w:r>
      <w:proofErr w:type="spellEnd"/>
      <w:r w:rsidRPr="00DD579F">
        <w:rPr>
          <w:rFonts w:asciiTheme="minorHAnsi" w:hAnsiTheme="minorHAnsi" w:cs="Arial"/>
          <w:sz w:val="22"/>
          <w:szCs w:val="22"/>
          <w:lang w:val="es-MX"/>
        </w:rPr>
        <w:t xml:space="preserve"> o peyote es el medio más importante para trascender el mundo profano y la manifestación material más obvia de lo sagrado. Los dioses son considerados como antepasados, en tanto que los parientes muertos pueden llegar a ser </w:t>
      </w:r>
      <w:proofErr w:type="spellStart"/>
      <w:r w:rsidRPr="00DD579F">
        <w:rPr>
          <w:rFonts w:asciiTheme="minorHAnsi" w:hAnsiTheme="minorHAnsi" w:cs="Arial"/>
          <w:sz w:val="22"/>
          <w:szCs w:val="22"/>
          <w:lang w:val="es-MX"/>
        </w:rPr>
        <w:t>semidivinizados</w:t>
      </w:r>
      <w:proofErr w:type="spellEnd"/>
      <w:r w:rsidRPr="00DD579F">
        <w:rPr>
          <w:rFonts w:asciiTheme="minorHAnsi" w:hAnsiTheme="minorHAnsi" w:cs="Arial"/>
          <w:sz w:val="22"/>
          <w:szCs w:val="22"/>
          <w:lang w:val="es-MX"/>
        </w:rPr>
        <w:t>. De esta manera, la muerte establece un lazo más con lo sagrado.</w:t>
      </w:r>
    </w:p>
    <w:p w:rsidR="00C97254" w:rsidRPr="00DD579F" w:rsidRDefault="00C97254" w:rsidP="00510FCD">
      <w:pPr>
        <w:pStyle w:val="HTMLconformatoprevio"/>
        <w:numPr>
          <w:ilvl w:val="0"/>
          <w:numId w:val="1"/>
        </w:numPr>
        <w:contextualSpacing/>
        <w:jc w:val="both"/>
        <w:rPr>
          <w:rFonts w:asciiTheme="minorHAnsi" w:hAnsiTheme="minorHAnsi" w:cs="Arial"/>
          <w:sz w:val="22"/>
          <w:szCs w:val="22"/>
        </w:rPr>
      </w:pPr>
      <w:r w:rsidRPr="00DD579F">
        <w:rPr>
          <w:rFonts w:asciiTheme="minorHAnsi" w:hAnsiTheme="minorHAnsi" w:cs="Arial"/>
          <w:sz w:val="22"/>
          <w:szCs w:val="22"/>
        </w:rPr>
        <w:t xml:space="preserve">Los tojolabales conciben al universo como integrado por tres niveles: el </w:t>
      </w:r>
      <w:proofErr w:type="spellStart"/>
      <w:r w:rsidRPr="00DD579F">
        <w:rPr>
          <w:rFonts w:asciiTheme="minorHAnsi" w:hAnsiTheme="minorHAnsi" w:cs="Arial"/>
          <w:i/>
          <w:sz w:val="22"/>
          <w:szCs w:val="22"/>
        </w:rPr>
        <w:t>satk'inal</w:t>
      </w:r>
      <w:proofErr w:type="spellEnd"/>
      <w:r w:rsidRPr="00DD579F">
        <w:rPr>
          <w:rFonts w:asciiTheme="minorHAnsi" w:hAnsiTheme="minorHAnsi" w:cs="Arial"/>
          <w:sz w:val="22"/>
          <w:szCs w:val="22"/>
        </w:rPr>
        <w:t xml:space="preserve"> o "cielo", el </w:t>
      </w:r>
      <w:proofErr w:type="spellStart"/>
      <w:r w:rsidRPr="00DD579F">
        <w:rPr>
          <w:rFonts w:asciiTheme="minorHAnsi" w:hAnsiTheme="minorHAnsi" w:cs="Arial"/>
          <w:i/>
          <w:sz w:val="22"/>
          <w:szCs w:val="22"/>
        </w:rPr>
        <w:t>lumk'inal</w:t>
      </w:r>
      <w:proofErr w:type="spellEnd"/>
      <w:r w:rsidRPr="00DD579F">
        <w:rPr>
          <w:rFonts w:asciiTheme="minorHAnsi" w:hAnsiTheme="minorHAnsi" w:cs="Arial"/>
          <w:sz w:val="22"/>
          <w:szCs w:val="22"/>
        </w:rPr>
        <w:t xml:space="preserve"> o "espacio terrestre" y el </w:t>
      </w:r>
      <w:proofErr w:type="spellStart"/>
      <w:r w:rsidRPr="00DD579F">
        <w:rPr>
          <w:rFonts w:asciiTheme="minorHAnsi" w:hAnsiTheme="minorHAnsi" w:cs="Arial"/>
          <w:i/>
          <w:sz w:val="22"/>
          <w:szCs w:val="22"/>
        </w:rPr>
        <w:t>k'ik'inal</w:t>
      </w:r>
      <w:proofErr w:type="spellEnd"/>
      <w:r w:rsidRPr="00DD579F">
        <w:rPr>
          <w:rFonts w:asciiTheme="minorHAnsi" w:hAnsiTheme="minorHAnsi" w:cs="Arial"/>
          <w:sz w:val="22"/>
          <w:szCs w:val="22"/>
        </w:rPr>
        <w:t xml:space="preserve"> o "inframundo". Cada uno está habitado por seres cuya intervención puede influir tanto en la armonía comunal como en la individual. A lo largo de su vida, el indígena procura mantener el equilibrio entre las distintas fuerzas que pueblan el universo; una manera de mantenerlo es mediante la observancia de los rituales tradicionales que mezclan elementos cristianos con otros de origen prehispánico. </w:t>
      </w:r>
    </w:p>
    <w:p w:rsidR="007C11FC" w:rsidRPr="00DD579F" w:rsidRDefault="007C11FC" w:rsidP="001A28C1">
      <w:pPr>
        <w:spacing w:after="0" w:line="240" w:lineRule="auto"/>
        <w:contextualSpacing/>
        <w:jc w:val="both"/>
        <w:rPr>
          <w:rFonts w:cs="Arial"/>
          <w:lang w:val="es-MX"/>
        </w:rPr>
      </w:pPr>
    </w:p>
    <w:p w:rsidR="00167D96" w:rsidRPr="000D32C0" w:rsidRDefault="000D32C0" w:rsidP="000D32C0">
      <w:pPr>
        <w:pStyle w:val="Textocomentario"/>
        <w:jc w:val="both"/>
        <w:rPr>
          <w:rFonts w:cs="Arial"/>
          <w:sz w:val="22"/>
          <w:szCs w:val="22"/>
          <w:lang w:val="es-MX"/>
        </w:rPr>
      </w:pPr>
      <w:r w:rsidRPr="000D32C0">
        <w:rPr>
          <w:rFonts w:cs="Arial"/>
          <w:sz w:val="22"/>
          <w:szCs w:val="22"/>
          <w:lang w:val="es-MX"/>
        </w:rPr>
        <w:lastRenderedPageBreak/>
        <w:t>Los pueblos indígenas son el sustento de la composición pluricultural de la nación</w:t>
      </w:r>
      <w:r>
        <w:rPr>
          <w:rFonts w:cs="Arial"/>
          <w:sz w:val="22"/>
          <w:szCs w:val="22"/>
          <w:lang w:val="es-MX"/>
        </w:rPr>
        <w:t xml:space="preserve"> y</w:t>
      </w:r>
      <w:r w:rsidRPr="000D32C0">
        <w:rPr>
          <w:rFonts w:cs="Arial"/>
          <w:sz w:val="22"/>
          <w:szCs w:val="22"/>
          <w:lang w:val="es-MX"/>
        </w:rPr>
        <w:t xml:space="preserve"> contribuyen con su patrimonio tangible e intangible, a la diversidad cultural de México.</w:t>
      </w:r>
      <w:r>
        <w:rPr>
          <w:rFonts w:cs="Arial"/>
          <w:sz w:val="22"/>
          <w:szCs w:val="22"/>
          <w:lang w:val="es-MX"/>
        </w:rPr>
        <w:t xml:space="preserve"> Este p</w:t>
      </w:r>
      <w:r w:rsidR="008D4CC3" w:rsidRPr="000D32C0">
        <w:rPr>
          <w:rFonts w:cs="Arial"/>
          <w:sz w:val="22"/>
          <w:szCs w:val="22"/>
          <w:lang w:val="es-MX"/>
        </w:rPr>
        <w:t xml:space="preserve">atrimonio Cultural </w:t>
      </w:r>
      <w:r w:rsidR="00F62C95" w:rsidRPr="000D32C0">
        <w:rPr>
          <w:rFonts w:cs="Arial"/>
          <w:sz w:val="22"/>
          <w:szCs w:val="22"/>
          <w:lang w:val="es-MX"/>
        </w:rPr>
        <w:t xml:space="preserve">está conformado por </w:t>
      </w:r>
      <w:r w:rsidR="008D4CC3" w:rsidRPr="000D32C0">
        <w:rPr>
          <w:rFonts w:cs="Arial"/>
          <w:sz w:val="22"/>
          <w:szCs w:val="22"/>
          <w:lang w:val="es-MX"/>
        </w:rPr>
        <w:t>bienes tangibles e intangibles</w:t>
      </w:r>
      <w:r>
        <w:rPr>
          <w:rStyle w:val="Refdenotaalpie"/>
          <w:rFonts w:cs="Arial"/>
          <w:sz w:val="22"/>
          <w:szCs w:val="22"/>
          <w:lang w:val="es-MX"/>
        </w:rPr>
        <w:footnoteReference w:id="7"/>
      </w:r>
      <w:r w:rsidR="008D4CC3" w:rsidRPr="000D32C0">
        <w:rPr>
          <w:rFonts w:cs="Arial"/>
          <w:sz w:val="22"/>
          <w:szCs w:val="22"/>
          <w:lang w:val="es-MX"/>
        </w:rPr>
        <w:t xml:space="preserve"> que constituyen la herencia de un grupo humano, </w:t>
      </w:r>
      <w:r w:rsidR="00F62C95" w:rsidRPr="000D32C0">
        <w:rPr>
          <w:rFonts w:cs="Arial"/>
          <w:sz w:val="22"/>
          <w:szCs w:val="22"/>
          <w:lang w:val="es-MX"/>
        </w:rPr>
        <w:t xml:space="preserve">que </w:t>
      </w:r>
      <w:r w:rsidR="008D4CC3" w:rsidRPr="000D32C0">
        <w:rPr>
          <w:rFonts w:cs="Arial"/>
          <w:sz w:val="22"/>
          <w:szCs w:val="22"/>
          <w:lang w:val="es-MX"/>
        </w:rPr>
        <w:t xml:space="preserve">refuerzan </w:t>
      </w:r>
      <w:r w:rsidR="00F62C95" w:rsidRPr="000D32C0">
        <w:rPr>
          <w:rFonts w:cs="Arial"/>
          <w:sz w:val="22"/>
          <w:szCs w:val="22"/>
          <w:lang w:val="es-MX"/>
        </w:rPr>
        <w:t xml:space="preserve">el </w:t>
      </w:r>
      <w:r w:rsidR="008D4CC3" w:rsidRPr="000D32C0">
        <w:rPr>
          <w:rFonts w:cs="Arial"/>
          <w:sz w:val="22"/>
          <w:szCs w:val="22"/>
          <w:lang w:val="es-MX"/>
        </w:rPr>
        <w:t xml:space="preserve">sentido de comunidad con una identidad propia y </w:t>
      </w:r>
      <w:r w:rsidR="00F62C95" w:rsidRPr="000D32C0">
        <w:rPr>
          <w:rFonts w:cs="Arial"/>
          <w:sz w:val="22"/>
          <w:szCs w:val="22"/>
          <w:lang w:val="es-MX"/>
        </w:rPr>
        <w:t xml:space="preserve">que se </w:t>
      </w:r>
      <w:r w:rsidR="008D4CC3" w:rsidRPr="000D32C0">
        <w:rPr>
          <w:rFonts w:cs="Arial"/>
          <w:sz w:val="22"/>
          <w:szCs w:val="22"/>
          <w:lang w:val="es-MX"/>
        </w:rPr>
        <w:t>percib</w:t>
      </w:r>
      <w:r w:rsidR="00F62C95" w:rsidRPr="000D32C0">
        <w:rPr>
          <w:rFonts w:cs="Arial"/>
          <w:sz w:val="22"/>
          <w:szCs w:val="22"/>
          <w:lang w:val="es-MX"/>
        </w:rPr>
        <w:t xml:space="preserve">en </w:t>
      </w:r>
      <w:r w:rsidR="008D4CC3" w:rsidRPr="000D32C0">
        <w:rPr>
          <w:rFonts w:cs="Arial"/>
          <w:sz w:val="22"/>
          <w:szCs w:val="22"/>
          <w:lang w:val="es-MX"/>
        </w:rPr>
        <w:t xml:space="preserve">por otros como característicos. El Patrimonio Cultural </w:t>
      </w:r>
      <w:r w:rsidR="00F62C95" w:rsidRPr="000D32C0">
        <w:rPr>
          <w:rFonts w:cs="Arial"/>
          <w:sz w:val="22"/>
          <w:szCs w:val="22"/>
          <w:lang w:val="es-MX"/>
        </w:rPr>
        <w:t xml:space="preserve">refiere </w:t>
      </w:r>
      <w:r w:rsidR="008D4CC3" w:rsidRPr="000D32C0">
        <w:rPr>
          <w:rFonts w:cs="Arial"/>
          <w:sz w:val="22"/>
          <w:szCs w:val="22"/>
          <w:lang w:val="es-MX"/>
        </w:rPr>
        <w:t xml:space="preserve">los elementos naturales o culturales (tanto heredados de nuestros antepasados como creados en el presente), en el cual un grupo de población reconoce sus señas de identidad, y que ha de ser conservado, conocido y transmitido a las generaciones venideras. </w:t>
      </w:r>
    </w:p>
    <w:p w:rsidR="00F62C95" w:rsidRDefault="00F62C95" w:rsidP="001A28C1">
      <w:pPr>
        <w:spacing w:after="0" w:line="240" w:lineRule="auto"/>
        <w:contextualSpacing/>
        <w:jc w:val="both"/>
        <w:rPr>
          <w:lang w:val="es-MX"/>
        </w:rPr>
      </w:pPr>
      <w:r w:rsidRPr="000968D3">
        <w:rPr>
          <w:lang w:val="es-MX"/>
        </w:rPr>
        <w:t>De acuerdo con los enfoques conceptuales más recientes adoptados por las agencias internacionales (Banco Mundial, Banco Interamericano de Desarrollo), la consideración de los aspectos culturales de la población es crucial para la promoción de su desarrollo, tanto en la formulación de objetivos como en el diseño de instrumentos y políticas públicas. Al contrario de las tendencias que prevalecieron durante la segunda mitad del siglo XX, que orientaban las políticas de desarrollo hacia la estandarización de las formas de vida de la población, hoy se reconoce que la diversidad cultural es, además de un derecho fundamental de las poblaciones humanas, un valor agregado para la promoción del desarrollo local y una fuente de riqueza para la convivencia global.</w:t>
      </w:r>
    </w:p>
    <w:p w:rsidR="00F62C95" w:rsidRDefault="00F62C95" w:rsidP="001A28C1">
      <w:pPr>
        <w:spacing w:after="0" w:line="240" w:lineRule="auto"/>
        <w:contextualSpacing/>
        <w:jc w:val="both"/>
        <w:rPr>
          <w:lang w:val="es-MX"/>
        </w:rPr>
      </w:pPr>
    </w:p>
    <w:p w:rsidR="00F62C95" w:rsidRDefault="00F62C95" w:rsidP="001A28C1">
      <w:pPr>
        <w:spacing w:after="0" w:line="240" w:lineRule="auto"/>
        <w:contextualSpacing/>
        <w:jc w:val="both"/>
        <w:rPr>
          <w:rFonts w:cs="Arial"/>
          <w:lang w:val="es-MX"/>
        </w:rPr>
      </w:pPr>
      <w:r>
        <w:rPr>
          <w:rFonts w:cs="Arial"/>
          <w:lang w:val="es-MX"/>
        </w:rPr>
        <w:t>El patrimonio cultural e</w:t>
      </w:r>
      <w:r w:rsidRPr="00DD579F">
        <w:rPr>
          <w:rFonts w:cs="Arial"/>
          <w:lang w:val="es-MX"/>
        </w:rPr>
        <w:t xml:space="preserve">s un bien social, por lo que su uso ha de tener la finalidad de servir como factor de desarrollo integral al colectivo al que pertenece, adquiriendo así el valor de recurso social, económico </w:t>
      </w:r>
      <w:r>
        <w:rPr>
          <w:rFonts w:cs="Arial"/>
          <w:lang w:val="es-MX"/>
        </w:rPr>
        <w:t>y cultural de primera magnitud.</w:t>
      </w:r>
    </w:p>
    <w:p w:rsidR="004C3DEB" w:rsidRDefault="004C3DEB" w:rsidP="001A28C1">
      <w:pPr>
        <w:pStyle w:val="Ttulo3"/>
        <w:spacing w:before="0" w:line="240" w:lineRule="auto"/>
        <w:contextualSpacing/>
      </w:pPr>
    </w:p>
    <w:p w:rsidR="00232019" w:rsidRPr="00D921DA" w:rsidRDefault="00232019" w:rsidP="001A28C1">
      <w:pPr>
        <w:pStyle w:val="Ttulo3"/>
        <w:spacing w:before="0" w:line="240" w:lineRule="auto"/>
        <w:contextualSpacing/>
      </w:pPr>
      <w:bookmarkStart w:id="4" w:name="_Toc394905505"/>
      <w:r w:rsidRPr="00D921DA">
        <w:t>2.</w:t>
      </w:r>
      <w:r w:rsidR="009508C2" w:rsidRPr="00D921DA">
        <w:t>1.1</w:t>
      </w:r>
      <w:r w:rsidRPr="00D921DA">
        <w:t xml:space="preserve">. </w:t>
      </w:r>
      <w:r w:rsidR="00E9004A" w:rsidRPr="00D921DA">
        <w:t>Marco i</w:t>
      </w:r>
      <w:r w:rsidRPr="00D921DA">
        <w:t>nternacional</w:t>
      </w:r>
      <w:r w:rsidR="00E9004A" w:rsidRPr="00D921DA">
        <w:t xml:space="preserve"> para el </w:t>
      </w:r>
      <w:r w:rsidR="00C53826">
        <w:t>analizar el problema</w:t>
      </w:r>
      <w:bookmarkEnd w:id="4"/>
    </w:p>
    <w:p w:rsidR="00232019" w:rsidRPr="00DD579F" w:rsidRDefault="00232019" w:rsidP="001A28C1">
      <w:pPr>
        <w:spacing w:after="0" w:line="240" w:lineRule="auto"/>
        <w:contextualSpacing/>
        <w:jc w:val="both"/>
        <w:rPr>
          <w:rFonts w:cs="Arial"/>
          <w:b/>
        </w:rPr>
      </w:pPr>
    </w:p>
    <w:p w:rsidR="00232019" w:rsidRPr="00DD579F" w:rsidRDefault="00232019" w:rsidP="001A28C1">
      <w:pPr>
        <w:pStyle w:val="NormalWeb"/>
        <w:spacing w:after="0"/>
        <w:contextualSpacing/>
        <w:jc w:val="both"/>
        <w:rPr>
          <w:rFonts w:asciiTheme="minorHAnsi" w:eastAsiaTheme="minorHAnsi" w:hAnsiTheme="minorHAnsi" w:cs="Arial"/>
          <w:color w:val="auto"/>
          <w:lang w:val="es-ES" w:eastAsia="en-US"/>
        </w:rPr>
      </w:pPr>
      <w:r w:rsidRPr="00DD579F">
        <w:rPr>
          <w:rFonts w:asciiTheme="minorHAnsi" w:eastAsiaTheme="minorHAnsi" w:hAnsiTheme="minorHAnsi" w:cs="Arial"/>
          <w:color w:val="auto"/>
          <w:lang w:val="es-ES" w:eastAsia="en-US"/>
        </w:rPr>
        <w:t>El primer contacto entre poblaciones indígenas y organismos internacionales se puede ubicar en 1920, cuando algunos pobladores autóctonos americanos se pusieron en contacto con la Sociedad de las Naciones</w:t>
      </w:r>
      <w:r w:rsidR="004C583B">
        <w:rPr>
          <w:rFonts w:asciiTheme="minorHAnsi" w:eastAsiaTheme="minorHAnsi" w:hAnsiTheme="minorHAnsi" w:cs="Arial"/>
          <w:color w:val="auto"/>
          <w:lang w:val="es-ES" w:eastAsia="en-US"/>
        </w:rPr>
        <w:t xml:space="preserve"> que dio lugar a la Organización de las Naciones Unidas</w:t>
      </w:r>
      <w:r w:rsidRPr="00DD579F">
        <w:rPr>
          <w:rFonts w:asciiTheme="minorHAnsi" w:eastAsiaTheme="minorHAnsi" w:hAnsiTheme="minorHAnsi" w:cs="Arial"/>
          <w:color w:val="auto"/>
          <w:lang w:val="es-ES" w:eastAsia="en-US"/>
        </w:rPr>
        <w:t xml:space="preserve">. </w:t>
      </w:r>
    </w:p>
    <w:p w:rsidR="00232019" w:rsidRPr="00DD579F" w:rsidRDefault="00232019" w:rsidP="001A28C1">
      <w:pPr>
        <w:pStyle w:val="NormalWeb"/>
        <w:spacing w:after="0"/>
        <w:contextualSpacing/>
        <w:jc w:val="both"/>
        <w:rPr>
          <w:rFonts w:asciiTheme="minorHAnsi" w:eastAsiaTheme="minorHAnsi" w:hAnsiTheme="minorHAnsi" w:cs="Arial"/>
          <w:color w:val="auto"/>
          <w:lang w:val="es-ES" w:eastAsia="en-US"/>
        </w:rPr>
      </w:pPr>
    </w:p>
    <w:p w:rsidR="00232019" w:rsidRPr="00DD579F" w:rsidRDefault="00232019" w:rsidP="001A28C1">
      <w:pPr>
        <w:pStyle w:val="NormalWeb"/>
        <w:spacing w:after="0"/>
        <w:contextualSpacing/>
        <w:jc w:val="both"/>
        <w:rPr>
          <w:rFonts w:asciiTheme="minorHAnsi" w:eastAsiaTheme="minorHAnsi" w:hAnsiTheme="minorHAnsi" w:cs="Arial"/>
          <w:color w:val="auto"/>
          <w:lang w:val="es-ES" w:eastAsia="en-US"/>
        </w:rPr>
      </w:pPr>
      <w:r w:rsidRPr="00DD579F">
        <w:rPr>
          <w:rFonts w:asciiTheme="minorHAnsi" w:eastAsiaTheme="minorHAnsi" w:hAnsiTheme="minorHAnsi" w:cs="Arial"/>
          <w:color w:val="auto"/>
          <w:lang w:val="es-ES" w:eastAsia="en-US"/>
        </w:rPr>
        <w:t xml:space="preserve">Posteriormente, grupos de indígenas comenzaron a plantear sus problemas ante la Organización de las Naciones Unidas (ONU) que desde sus inicios comenzó a analizar algunos de los problemas que afectaban a este tipo de población, tales como la esclavitud, la servidumbre, el trabajo forzoso y la situación de las minorías. </w:t>
      </w:r>
    </w:p>
    <w:p w:rsidR="00232019" w:rsidRPr="00DD579F" w:rsidRDefault="00232019" w:rsidP="001A28C1">
      <w:pPr>
        <w:pStyle w:val="NormalWeb"/>
        <w:spacing w:after="0"/>
        <w:contextualSpacing/>
        <w:jc w:val="both"/>
        <w:rPr>
          <w:rFonts w:asciiTheme="minorHAnsi" w:eastAsiaTheme="minorHAnsi" w:hAnsiTheme="minorHAnsi" w:cs="Arial"/>
          <w:color w:val="auto"/>
          <w:lang w:val="es-ES" w:eastAsia="en-US"/>
        </w:rPr>
      </w:pPr>
    </w:p>
    <w:p w:rsidR="00232019" w:rsidRPr="00DD579F" w:rsidRDefault="00232019" w:rsidP="001A28C1">
      <w:pPr>
        <w:spacing w:after="0" w:line="240" w:lineRule="auto"/>
        <w:contextualSpacing/>
        <w:jc w:val="both"/>
        <w:rPr>
          <w:rFonts w:cs="Arial"/>
        </w:rPr>
      </w:pPr>
      <w:r w:rsidRPr="00DD579F">
        <w:rPr>
          <w:rFonts w:cs="Arial"/>
        </w:rPr>
        <w:t>En 1957, la OIT, acordó el Convenio 107 de la OIT relativo a poblaciones indígenas y tribales, que si bien, hoy en días es considerado como regresivo, fue en su momento uno de los primeros intentos, a nivel internacional de reconocer y proteger a las poblaciones indígenas, pero fiel al pensamiento de su tiempo, proponía la integración de las mismas a las colectividades nacionales, como única opción para los pueblos indios.</w:t>
      </w:r>
    </w:p>
    <w:p w:rsidR="00232019" w:rsidRPr="00DD579F" w:rsidRDefault="00232019" w:rsidP="001A28C1">
      <w:pPr>
        <w:spacing w:after="0" w:line="240" w:lineRule="auto"/>
        <w:contextualSpacing/>
        <w:jc w:val="both"/>
        <w:rPr>
          <w:rFonts w:cs="Arial"/>
        </w:rPr>
      </w:pPr>
    </w:p>
    <w:p w:rsidR="00232019" w:rsidRPr="00DD579F" w:rsidRDefault="00232019" w:rsidP="001A28C1">
      <w:pPr>
        <w:pStyle w:val="NormalWeb"/>
        <w:spacing w:after="0"/>
        <w:contextualSpacing/>
        <w:jc w:val="both"/>
        <w:rPr>
          <w:rFonts w:asciiTheme="minorHAnsi" w:eastAsiaTheme="minorHAnsi" w:hAnsiTheme="minorHAnsi" w:cs="Arial"/>
          <w:color w:val="auto"/>
          <w:lang w:val="es-ES" w:eastAsia="en-US"/>
        </w:rPr>
      </w:pPr>
      <w:r w:rsidRPr="00DD579F">
        <w:rPr>
          <w:rFonts w:asciiTheme="minorHAnsi" w:eastAsiaTheme="minorHAnsi" w:hAnsiTheme="minorHAnsi" w:cs="Arial"/>
          <w:color w:val="auto"/>
          <w:lang w:val="es-ES" w:eastAsia="en-US"/>
        </w:rPr>
        <w:t xml:space="preserve">Fue hasta 1970 que la Subcomisión de Prevención de Discriminaciones y Protección de las Minorías, del Consejo Económico y Social (ECOSOC) recomendó el estudio general y completo del problema de la discriminación contra las poblaciones indígenas. </w:t>
      </w:r>
    </w:p>
    <w:p w:rsidR="00232019" w:rsidRPr="00DD579F" w:rsidRDefault="00232019" w:rsidP="001A28C1">
      <w:pPr>
        <w:spacing w:after="0" w:line="240" w:lineRule="auto"/>
        <w:contextualSpacing/>
        <w:jc w:val="both"/>
        <w:rPr>
          <w:rFonts w:cs="Arial"/>
        </w:rPr>
      </w:pPr>
    </w:p>
    <w:p w:rsidR="00232019" w:rsidRPr="00DD579F" w:rsidRDefault="00232019" w:rsidP="001A28C1">
      <w:pPr>
        <w:pStyle w:val="NormalWeb"/>
        <w:spacing w:after="0"/>
        <w:contextualSpacing/>
        <w:jc w:val="both"/>
        <w:rPr>
          <w:rFonts w:asciiTheme="minorHAnsi" w:eastAsiaTheme="minorHAnsi" w:hAnsiTheme="minorHAnsi" w:cs="Arial"/>
          <w:color w:val="auto"/>
          <w:lang w:val="es-ES" w:eastAsia="en-US"/>
        </w:rPr>
      </w:pPr>
      <w:r w:rsidRPr="00DD579F">
        <w:rPr>
          <w:rFonts w:asciiTheme="minorHAnsi" w:eastAsiaTheme="minorHAnsi" w:hAnsiTheme="minorHAnsi" w:cs="Arial"/>
          <w:color w:val="auto"/>
          <w:lang w:val="es-ES" w:eastAsia="en-US"/>
        </w:rPr>
        <w:lastRenderedPageBreak/>
        <w:t xml:space="preserve">En paralelo a los trabajos de elaboración del proyecto de Declaración se dieron dos sucesos de gran importancia para las luchas indígenas, a saber: la adopción del convenio 169 de la OIT sobre Pueblos indígenas y tribales y la apertura de los foros internacionales a representantes de los pueblos indígenas </w:t>
      </w:r>
    </w:p>
    <w:p w:rsidR="00232019" w:rsidRPr="00DD579F" w:rsidRDefault="00232019" w:rsidP="001A28C1">
      <w:pPr>
        <w:pStyle w:val="NormalWeb"/>
        <w:spacing w:after="0"/>
        <w:contextualSpacing/>
        <w:jc w:val="both"/>
        <w:rPr>
          <w:rFonts w:asciiTheme="minorHAnsi" w:eastAsiaTheme="minorHAnsi" w:hAnsiTheme="minorHAnsi" w:cs="Arial"/>
          <w:color w:val="auto"/>
          <w:lang w:val="es-ES" w:eastAsia="en-US"/>
        </w:rPr>
      </w:pPr>
    </w:p>
    <w:p w:rsidR="00232019" w:rsidRPr="00DD579F" w:rsidRDefault="00232019" w:rsidP="001A28C1">
      <w:pPr>
        <w:pStyle w:val="NormalWeb"/>
        <w:spacing w:after="0"/>
        <w:contextualSpacing/>
        <w:jc w:val="both"/>
        <w:rPr>
          <w:rFonts w:asciiTheme="minorHAnsi" w:eastAsiaTheme="minorHAnsi" w:hAnsiTheme="minorHAnsi" w:cs="Arial"/>
          <w:color w:val="auto"/>
          <w:lang w:val="es-ES" w:eastAsia="en-US"/>
        </w:rPr>
      </w:pPr>
      <w:r w:rsidRPr="00DD579F">
        <w:rPr>
          <w:rFonts w:asciiTheme="minorHAnsi" w:eastAsiaTheme="minorHAnsi" w:hAnsiTheme="minorHAnsi" w:cs="Arial"/>
          <w:color w:val="auto"/>
          <w:lang w:val="es-ES" w:eastAsia="en-US"/>
        </w:rPr>
        <w:t xml:space="preserve">En 1989, la Organización Internacional del Trabajo, (OIT) </w:t>
      </w:r>
      <w:r w:rsidRPr="004C583B">
        <w:rPr>
          <w:rFonts w:asciiTheme="minorHAnsi" w:eastAsiaTheme="minorHAnsi" w:hAnsiTheme="minorHAnsi" w:cs="Arial"/>
          <w:color w:val="auto"/>
          <w:lang w:val="es-ES" w:eastAsia="en-US"/>
        </w:rPr>
        <w:t>adoptó   el</w:t>
      </w:r>
      <w:r w:rsidRPr="00DD579F">
        <w:rPr>
          <w:rFonts w:asciiTheme="minorHAnsi" w:eastAsiaTheme="minorHAnsi" w:hAnsiTheme="minorHAnsi" w:cs="Arial"/>
          <w:color w:val="auto"/>
          <w:lang w:val="es-ES" w:eastAsia="en-US"/>
        </w:rPr>
        <w:t xml:space="preserve"> Convenio 169 en el que se reconocían derechos a los pueblos indígenas y tribales y se replanteaba el modelo de relación entre estos pueblos y los estados nacionales y el inicio de la presencia de representantes indígenas en foros internacionales. </w:t>
      </w:r>
    </w:p>
    <w:p w:rsidR="00232019" w:rsidRPr="00DD579F" w:rsidRDefault="00232019" w:rsidP="001A28C1">
      <w:pPr>
        <w:pStyle w:val="NormalWeb"/>
        <w:spacing w:after="0"/>
        <w:contextualSpacing/>
        <w:jc w:val="both"/>
        <w:rPr>
          <w:rFonts w:asciiTheme="minorHAnsi" w:eastAsiaTheme="minorHAnsi" w:hAnsiTheme="minorHAnsi" w:cs="Arial"/>
          <w:color w:val="auto"/>
          <w:lang w:val="es-ES" w:eastAsia="en-US"/>
        </w:rPr>
      </w:pPr>
    </w:p>
    <w:p w:rsidR="00232019" w:rsidRPr="004C583B" w:rsidRDefault="00232019" w:rsidP="001A28C1">
      <w:pPr>
        <w:pStyle w:val="NormalWeb"/>
        <w:spacing w:after="0"/>
        <w:contextualSpacing/>
        <w:jc w:val="both"/>
        <w:rPr>
          <w:rFonts w:asciiTheme="minorHAnsi" w:eastAsiaTheme="minorHAnsi" w:hAnsiTheme="minorHAnsi" w:cs="Arial"/>
          <w:color w:val="auto"/>
          <w:lang w:val="es-ES" w:eastAsia="en-US"/>
        </w:rPr>
      </w:pPr>
      <w:r w:rsidRPr="00DD579F">
        <w:rPr>
          <w:rFonts w:asciiTheme="minorHAnsi" w:eastAsiaTheme="minorHAnsi" w:hAnsiTheme="minorHAnsi" w:cs="Arial"/>
          <w:color w:val="auto"/>
          <w:lang w:val="es-ES" w:eastAsia="en-US"/>
        </w:rPr>
        <w:t xml:space="preserve">En 1992, en  la Cumbre de la Tierra, se marcó otro momento histórico para las poblaciones indígenas; cuando veinte representantes de poblaciones autóctonas hablaron directamente desde el estrado de la Asamblea General. En esa ocasión expresaron sus preocupaciones ante el deterioro de sus tierras y del medio ambiente, así como las condiciones actuales de sus pueblos y los esfuerzos que serán necesarios para captar la atención internacional y lograr una mejor vida </w:t>
      </w:r>
      <w:r w:rsidRPr="004C583B">
        <w:rPr>
          <w:rFonts w:asciiTheme="minorHAnsi" w:eastAsiaTheme="minorHAnsi" w:hAnsiTheme="minorHAnsi" w:cs="Arial"/>
          <w:color w:val="auto"/>
          <w:lang w:val="es-ES" w:eastAsia="en-US"/>
        </w:rPr>
        <w:t>para las poblaciones indígenas de todo el mundo.</w:t>
      </w:r>
    </w:p>
    <w:p w:rsidR="004C583B" w:rsidRPr="004C583B" w:rsidRDefault="004C583B" w:rsidP="001A28C1">
      <w:pPr>
        <w:pStyle w:val="NormalWeb"/>
        <w:spacing w:after="0"/>
        <w:contextualSpacing/>
        <w:jc w:val="both"/>
        <w:rPr>
          <w:rFonts w:asciiTheme="minorHAnsi" w:eastAsiaTheme="minorHAnsi" w:hAnsiTheme="minorHAnsi" w:cs="Arial"/>
          <w:color w:val="auto"/>
          <w:lang w:val="es-ES" w:eastAsia="en-US"/>
        </w:rPr>
      </w:pPr>
    </w:p>
    <w:p w:rsidR="00232019" w:rsidRPr="00DD579F" w:rsidRDefault="00232019" w:rsidP="001A28C1">
      <w:pPr>
        <w:spacing w:after="0" w:line="240" w:lineRule="auto"/>
        <w:contextualSpacing/>
        <w:jc w:val="both"/>
        <w:rPr>
          <w:rFonts w:cs="Arial"/>
        </w:rPr>
      </w:pPr>
      <w:r w:rsidRPr="004C583B">
        <w:rPr>
          <w:rFonts w:cs="Arial"/>
        </w:rPr>
        <w:t>La Asamblea General proclamó 1993 el "Año Internacional de las Poblaciones Indígenas del</w:t>
      </w:r>
      <w:r w:rsidRPr="00DD579F">
        <w:rPr>
          <w:rFonts w:cs="Arial"/>
        </w:rPr>
        <w:t xml:space="preserve"> Mundo" y la década de 1995-2004 como el "Decenio Internacional de las Poblaciones Indígenas del Mundo", para fortalecer la cooperación internacional para resolver los problemas de las comunidades indígenas.</w:t>
      </w:r>
    </w:p>
    <w:p w:rsidR="00232019" w:rsidRPr="00DD579F" w:rsidRDefault="00232019" w:rsidP="001A28C1">
      <w:pPr>
        <w:spacing w:after="0" w:line="240" w:lineRule="auto"/>
        <w:contextualSpacing/>
        <w:jc w:val="both"/>
        <w:rPr>
          <w:rFonts w:cs="Arial"/>
        </w:rPr>
      </w:pPr>
    </w:p>
    <w:p w:rsidR="00232019" w:rsidRPr="00DD579F" w:rsidRDefault="00232019" w:rsidP="001A28C1">
      <w:pPr>
        <w:spacing w:after="0" w:line="240" w:lineRule="auto"/>
        <w:contextualSpacing/>
        <w:jc w:val="both"/>
        <w:rPr>
          <w:rFonts w:cs="Arial"/>
        </w:rPr>
      </w:pPr>
      <w:r w:rsidRPr="00DD579F">
        <w:rPr>
          <w:rFonts w:cs="Arial"/>
        </w:rPr>
        <w:t>Tras 11 periodos de sesiones del Grupo de Trabajo, se terminó en 2006 el documento que fue presentado, ese mismo año, ante el Consejo de Derechos Humanos, en su Primer Periodo de Sesiones, el cual lo adoptó a través de su resolución 2006/2, del 29 de junio de 2006, remitiéndolo para su aprobación final en la Asamblea General de Naciones Unidas.</w:t>
      </w:r>
    </w:p>
    <w:p w:rsidR="00232019" w:rsidRPr="00DD579F" w:rsidRDefault="00232019" w:rsidP="001A28C1">
      <w:pPr>
        <w:spacing w:after="0" w:line="240" w:lineRule="auto"/>
        <w:contextualSpacing/>
        <w:jc w:val="both"/>
        <w:rPr>
          <w:rFonts w:cs="Arial"/>
        </w:rPr>
      </w:pPr>
    </w:p>
    <w:p w:rsidR="00232019" w:rsidRPr="00DD579F" w:rsidRDefault="00232019" w:rsidP="001A28C1">
      <w:pPr>
        <w:spacing w:after="0" w:line="240" w:lineRule="auto"/>
        <w:contextualSpacing/>
        <w:jc w:val="both"/>
        <w:rPr>
          <w:rFonts w:cs="Arial"/>
        </w:rPr>
      </w:pPr>
      <w:r w:rsidRPr="00DD579F">
        <w:rPr>
          <w:rFonts w:cs="Arial"/>
        </w:rPr>
        <w:t>Finalmente, después de un proceso de más de 20 años, la Declaración de las Naciones Unidas sobre los Derechos de los Pueblos Indígenas fue adoptada, el 13 de septiembre de 2007, por la Asamblea General, en su 61° Periodo de Sesiones.</w:t>
      </w:r>
    </w:p>
    <w:p w:rsidR="00232019" w:rsidRPr="00DD579F" w:rsidRDefault="00232019" w:rsidP="001A28C1">
      <w:pPr>
        <w:spacing w:after="0" w:line="240" w:lineRule="auto"/>
        <w:contextualSpacing/>
        <w:jc w:val="both"/>
        <w:rPr>
          <w:rFonts w:cs="Arial"/>
        </w:rPr>
      </w:pPr>
    </w:p>
    <w:p w:rsidR="00232019" w:rsidRPr="00DD579F" w:rsidRDefault="00232019" w:rsidP="001A28C1">
      <w:pPr>
        <w:spacing w:after="0" w:line="240" w:lineRule="auto"/>
        <w:contextualSpacing/>
        <w:jc w:val="both"/>
        <w:rPr>
          <w:rFonts w:cs="Arial"/>
        </w:rPr>
      </w:pPr>
      <w:r w:rsidRPr="00DD579F">
        <w:rPr>
          <w:rFonts w:cs="Arial"/>
        </w:rPr>
        <w:t xml:space="preserve">La Declaración es un instrumento de carácter </w:t>
      </w:r>
      <w:proofErr w:type="spellStart"/>
      <w:r w:rsidRPr="00DD579F">
        <w:rPr>
          <w:rFonts w:cs="Arial"/>
        </w:rPr>
        <w:t>aspiracional</w:t>
      </w:r>
      <w:proofErr w:type="spellEnd"/>
      <w:r w:rsidRPr="00DD579F">
        <w:rPr>
          <w:rFonts w:cs="Arial"/>
        </w:rPr>
        <w:t>, que marca la tendencia hacia donde las Partes que lo suscriben consideran debe orientarse el derecho internacional</w:t>
      </w:r>
    </w:p>
    <w:p w:rsidR="00232019" w:rsidRPr="00DD579F" w:rsidRDefault="00232019" w:rsidP="001A28C1">
      <w:pPr>
        <w:pStyle w:val="NormalWeb"/>
        <w:spacing w:after="0"/>
        <w:contextualSpacing/>
        <w:jc w:val="both"/>
        <w:rPr>
          <w:rFonts w:asciiTheme="minorHAnsi" w:hAnsiTheme="minorHAnsi"/>
        </w:rPr>
      </w:pPr>
    </w:p>
    <w:p w:rsidR="00232019" w:rsidRPr="00DD579F" w:rsidRDefault="00232019" w:rsidP="001A28C1">
      <w:pPr>
        <w:pStyle w:val="NormalWeb"/>
        <w:spacing w:after="0"/>
        <w:contextualSpacing/>
        <w:jc w:val="both"/>
        <w:rPr>
          <w:rFonts w:asciiTheme="minorHAnsi" w:eastAsiaTheme="minorHAnsi" w:hAnsiTheme="minorHAnsi" w:cs="Arial"/>
          <w:color w:val="auto"/>
          <w:lang w:val="es-ES" w:eastAsia="en-US"/>
        </w:rPr>
      </w:pPr>
      <w:r w:rsidRPr="00DD579F">
        <w:rPr>
          <w:rFonts w:asciiTheme="minorHAnsi" w:eastAsiaTheme="minorHAnsi" w:hAnsiTheme="minorHAnsi" w:cs="Arial"/>
          <w:color w:val="auto"/>
          <w:lang w:val="es-ES" w:eastAsia="en-US"/>
        </w:rPr>
        <w:t xml:space="preserve">También en el marco de la protección internacional y vinculado a los derechos indígenas destaca la protección al patrimonio cultural que se dan los convenios y otros instrumentos legales administrados por la Organización de las Naciones Unidas por educación, la ciencia y la cultural,  UNESCO por sus siglas en inglés, que es la entidad responsable de su protección jurídica internacional, entre las cuales se encuentran: </w:t>
      </w:r>
    </w:p>
    <w:p w:rsidR="00232019" w:rsidRPr="00DD579F" w:rsidRDefault="00232019" w:rsidP="00510FCD">
      <w:pPr>
        <w:pStyle w:val="Prrafodelista"/>
        <w:numPr>
          <w:ilvl w:val="0"/>
          <w:numId w:val="3"/>
        </w:numPr>
        <w:spacing w:after="0" w:line="240" w:lineRule="auto"/>
        <w:jc w:val="both"/>
        <w:rPr>
          <w:rFonts w:cs="Arial"/>
          <w:lang w:val="es-ES"/>
        </w:rPr>
      </w:pPr>
      <w:r w:rsidRPr="00DD579F">
        <w:rPr>
          <w:rFonts w:cs="Arial"/>
          <w:lang w:val="es-ES"/>
        </w:rPr>
        <w:t>La Convención sobre la Protección del Patrimonio Mundial Cultural y Natural que protege monumentos, sitios, paisajes, rutas o espacios naturales – incluyendo sus plantas y animales; es decir, bienes físicos o materiales incluyendo su importancia cultural. Y ofrece la máxima protección legal que se le puede dar a un bien en México. (1972)</w:t>
      </w:r>
    </w:p>
    <w:p w:rsidR="00232019" w:rsidRDefault="00232019" w:rsidP="00510FCD">
      <w:pPr>
        <w:pStyle w:val="Prrafodelista"/>
        <w:numPr>
          <w:ilvl w:val="0"/>
          <w:numId w:val="3"/>
        </w:numPr>
        <w:spacing w:after="0" w:line="240" w:lineRule="auto"/>
        <w:jc w:val="both"/>
        <w:rPr>
          <w:rFonts w:cs="Arial"/>
          <w:lang w:val="es-ES"/>
        </w:rPr>
      </w:pPr>
      <w:r w:rsidRPr="00DD579F">
        <w:rPr>
          <w:rFonts w:cs="Arial"/>
          <w:lang w:val="es-ES"/>
        </w:rPr>
        <w:t>La Convención para la Salvaguarda del Patrimonio Inmaterial que se refiere a tradiciones, lenguas, artes, usos rituales, actos festivos o conocimientos. (2003)</w:t>
      </w:r>
    </w:p>
    <w:p w:rsidR="004C583B" w:rsidRDefault="004C583B" w:rsidP="004C583B">
      <w:pPr>
        <w:spacing w:after="0" w:line="240" w:lineRule="auto"/>
        <w:jc w:val="both"/>
        <w:rPr>
          <w:rFonts w:cs="Arial"/>
          <w:lang w:val="es-MX"/>
        </w:rPr>
      </w:pPr>
    </w:p>
    <w:p w:rsidR="004C583B" w:rsidRPr="004C583B" w:rsidRDefault="004C583B" w:rsidP="004C583B">
      <w:pPr>
        <w:spacing w:after="0" w:line="240" w:lineRule="auto"/>
        <w:jc w:val="both"/>
        <w:rPr>
          <w:rFonts w:cs="Arial"/>
        </w:rPr>
      </w:pPr>
      <w:r w:rsidRPr="00140C1C">
        <w:rPr>
          <w:rFonts w:cs="Arial"/>
          <w:lang w:val="es-MX"/>
        </w:rPr>
        <w:t>El 24 de febrero de 2011</w:t>
      </w:r>
      <w:r>
        <w:rPr>
          <w:rFonts w:cs="Arial"/>
          <w:lang w:val="es-MX"/>
        </w:rPr>
        <w:t xml:space="preserve">, </w:t>
      </w:r>
      <w:r w:rsidRPr="00140C1C">
        <w:rPr>
          <w:rFonts w:cs="Arial"/>
          <w:lang w:val="es-MX"/>
        </w:rPr>
        <w:t xml:space="preserve">México firmó </w:t>
      </w:r>
      <w:r>
        <w:rPr>
          <w:rFonts w:cs="Arial"/>
          <w:lang w:val="es-MX"/>
        </w:rPr>
        <w:t xml:space="preserve">el Protocolo de Nagoya, </w:t>
      </w:r>
      <w:r w:rsidRPr="00140C1C">
        <w:rPr>
          <w:rFonts w:cs="Arial"/>
          <w:lang w:val="es-MX"/>
        </w:rPr>
        <w:t xml:space="preserve">sobre el acceso a los recursos genéticos y la repartición justa y equitativa de los beneficios que se deriven del Convenio sobre la </w:t>
      </w:r>
      <w:r w:rsidRPr="00140C1C">
        <w:rPr>
          <w:rFonts w:cs="Arial"/>
          <w:lang w:val="es-MX"/>
        </w:rPr>
        <w:lastRenderedPageBreak/>
        <w:t>Diversidad Biológica, cuyo objetivo es la conservación de la diversidad y la utilización sensible de sus componentes</w:t>
      </w:r>
      <w:r>
        <w:rPr>
          <w:rFonts w:cs="Arial"/>
          <w:lang w:val="es-MX"/>
        </w:rPr>
        <w:t>, que impacta en la protección de los conocimientos tradicionales</w:t>
      </w:r>
      <w:r w:rsidRPr="00140C1C">
        <w:rPr>
          <w:rFonts w:cs="Arial"/>
          <w:lang w:val="es-MX"/>
        </w:rPr>
        <w:t>.</w:t>
      </w:r>
    </w:p>
    <w:p w:rsidR="004C583B" w:rsidRDefault="004C583B" w:rsidP="001A28C1">
      <w:pPr>
        <w:pStyle w:val="Ttulo3"/>
        <w:spacing w:before="0" w:line="240" w:lineRule="auto"/>
        <w:contextualSpacing/>
      </w:pPr>
    </w:p>
    <w:p w:rsidR="00232019" w:rsidRPr="00D921DA" w:rsidRDefault="00232019" w:rsidP="001A28C1">
      <w:pPr>
        <w:pStyle w:val="Ttulo3"/>
        <w:spacing w:before="0" w:line="240" w:lineRule="auto"/>
        <w:contextualSpacing/>
      </w:pPr>
      <w:bookmarkStart w:id="5" w:name="_Toc394905506"/>
      <w:r w:rsidRPr="00D921DA">
        <w:t>2.</w:t>
      </w:r>
      <w:r w:rsidR="009508C2" w:rsidRPr="00D921DA">
        <w:t>1.2</w:t>
      </w:r>
      <w:r w:rsidRPr="00D921DA">
        <w:t xml:space="preserve">. </w:t>
      </w:r>
      <w:r w:rsidR="00E9004A" w:rsidRPr="00D921DA">
        <w:t>Marco nacional para el análisis del problema</w:t>
      </w:r>
      <w:bookmarkEnd w:id="5"/>
      <w:r w:rsidR="00E9004A" w:rsidRPr="00D921DA">
        <w:t xml:space="preserve"> </w:t>
      </w:r>
    </w:p>
    <w:p w:rsidR="00232019" w:rsidRPr="00DD579F" w:rsidRDefault="00232019" w:rsidP="001A28C1">
      <w:pPr>
        <w:autoSpaceDE w:val="0"/>
        <w:autoSpaceDN w:val="0"/>
        <w:adjustRightInd w:val="0"/>
        <w:spacing w:after="0" w:line="240" w:lineRule="auto"/>
        <w:contextualSpacing/>
        <w:jc w:val="both"/>
        <w:rPr>
          <w:rFonts w:cs="Arial"/>
          <w:lang w:val="es-MX"/>
        </w:rPr>
      </w:pPr>
    </w:p>
    <w:p w:rsidR="00232019" w:rsidRPr="00DD579F" w:rsidRDefault="00232019" w:rsidP="001A28C1">
      <w:pPr>
        <w:spacing w:after="0" w:line="240" w:lineRule="auto"/>
        <w:contextualSpacing/>
        <w:jc w:val="both"/>
        <w:rPr>
          <w:rFonts w:cs="Tahoma"/>
        </w:rPr>
      </w:pPr>
      <w:r>
        <w:rPr>
          <w:rFonts w:cs="Arial"/>
        </w:rPr>
        <w:t>A finales de los años 80</w:t>
      </w:r>
      <w:r w:rsidR="00DD56D5">
        <w:rPr>
          <w:rFonts w:cs="Arial"/>
        </w:rPr>
        <w:t>,</w:t>
      </w:r>
      <w:r>
        <w:rPr>
          <w:rFonts w:cs="Arial"/>
        </w:rPr>
        <w:t xml:space="preserve"> </w:t>
      </w:r>
      <w:r w:rsidRPr="00DD579F">
        <w:rPr>
          <w:rFonts w:cs="Arial"/>
        </w:rPr>
        <w:t xml:space="preserve">México </w:t>
      </w:r>
      <w:r w:rsidR="007755EA">
        <w:rPr>
          <w:rFonts w:cs="Arial"/>
        </w:rPr>
        <w:t xml:space="preserve">inició </w:t>
      </w:r>
      <w:r>
        <w:rPr>
          <w:rFonts w:cs="Tahoma"/>
        </w:rPr>
        <w:t>s</w:t>
      </w:r>
      <w:r w:rsidRPr="00DD579F">
        <w:rPr>
          <w:rFonts w:cs="Tahoma"/>
        </w:rPr>
        <w:t xml:space="preserve">u proceso interno de reconocimiento jurídico a </w:t>
      </w:r>
      <w:r w:rsidR="007755EA">
        <w:rPr>
          <w:rFonts w:cs="Tahoma"/>
        </w:rPr>
        <w:t xml:space="preserve">la </w:t>
      </w:r>
      <w:r>
        <w:rPr>
          <w:rFonts w:cs="Tahoma"/>
        </w:rPr>
        <w:t xml:space="preserve"> </w:t>
      </w:r>
      <w:r w:rsidRPr="00DD579F">
        <w:rPr>
          <w:rFonts w:cs="Tahoma"/>
        </w:rPr>
        <w:t>diversidad</w:t>
      </w:r>
      <w:r>
        <w:rPr>
          <w:rFonts w:cs="Tahoma"/>
        </w:rPr>
        <w:t xml:space="preserve"> cultural</w:t>
      </w:r>
      <w:r w:rsidRPr="00DD579F">
        <w:rPr>
          <w:rFonts w:cs="Tahoma"/>
        </w:rPr>
        <w:t xml:space="preserve">. En marzo de 1987 se aprobó la reforma Constitución del estado de </w:t>
      </w:r>
      <w:r w:rsidR="007755EA">
        <w:rPr>
          <w:rFonts w:cs="Arial"/>
        </w:rPr>
        <w:t xml:space="preserve">Guerrero y en </w:t>
      </w:r>
      <w:r w:rsidRPr="00DD579F">
        <w:rPr>
          <w:rFonts w:cs="Tahoma"/>
        </w:rPr>
        <w:t>abril de 1989 se instaló la Comisión de Justicia para los Pueblos Indígenas de México del Instituto Nacional Indigenista, instancia que quedó encargada de la elaboración de una propuesta de reforma legal para el reconocimiento jurídico de la naturaleza pluricultural de la nación y de los derechos culturales de los pueblos indígenas.</w:t>
      </w:r>
    </w:p>
    <w:p w:rsidR="00232019" w:rsidRPr="00DD579F" w:rsidRDefault="00232019" w:rsidP="001A28C1">
      <w:pPr>
        <w:spacing w:after="0" w:line="240" w:lineRule="auto"/>
        <w:contextualSpacing/>
        <w:jc w:val="both"/>
        <w:rPr>
          <w:rFonts w:cs="Tahoma"/>
        </w:rPr>
      </w:pPr>
    </w:p>
    <w:p w:rsidR="00232019" w:rsidRPr="00DD579F" w:rsidRDefault="00232019" w:rsidP="001A28C1">
      <w:pPr>
        <w:spacing w:after="0" w:line="240" w:lineRule="auto"/>
        <w:contextualSpacing/>
        <w:jc w:val="both"/>
        <w:rPr>
          <w:rFonts w:cs="Tahoma"/>
        </w:rPr>
      </w:pPr>
      <w:r w:rsidRPr="00DD579F">
        <w:rPr>
          <w:rFonts w:cs="Tahoma"/>
        </w:rPr>
        <w:t xml:space="preserve">En agosto de 1989 </w:t>
      </w:r>
      <w:r>
        <w:rPr>
          <w:rFonts w:cs="Tahoma"/>
        </w:rPr>
        <w:t>esta</w:t>
      </w:r>
      <w:r w:rsidRPr="00DD579F">
        <w:rPr>
          <w:rFonts w:cs="Tahoma"/>
        </w:rPr>
        <w:t xml:space="preserve"> Comisión acordó, por consenso, una primera propuesta de reforma constitucional, misma que fue presentada para análisis en una consulta pública. Los resultados de la consulta y la propuesta de reforma constitucional fueron entregados al Ejecutivo Federal que, tras una revisión y adecuación, la envió al Congreso de la Unión como iniciativa de decreto para adicionar el artículo 4° de la Constitución Política de los Estados Unidos Mexicanos. Esta reforma fue aprobada por el Congreso de la Unión y que publicada el 28 de enero de 1992.</w:t>
      </w:r>
      <w:r w:rsidRPr="00DD579F">
        <w:rPr>
          <w:rFonts w:cs="Tahoma"/>
          <w:b/>
          <w:bCs/>
        </w:rPr>
        <w:t xml:space="preserve"> </w:t>
      </w:r>
    </w:p>
    <w:p w:rsidR="00232019" w:rsidRPr="00DD579F" w:rsidRDefault="00232019" w:rsidP="001A28C1">
      <w:pPr>
        <w:spacing w:after="0" w:line="240" w:lineRule="auto"/>
        <w:contextualSpacing/>
        <w:jc w:val="both"/>
        <w:rPr>
          <w:rFonts w:cs="Tahoma"/>
        </w:rPr>
      </w:pPr>
    </w:p>
    <w:p w:rsidR="00232019" w:rsidRPr="00DD579F" w:rsidRDefault="00232019" w:rsidP="001A28C1">
      <w:pPr>
        <w:spacing w:after="0" w:line="240" w:lineRule="auto"/>
        <w:contextualSpacing/>
        <w:jc w:val="both"/>
        <w:rPr>
          <w:rFonts w:cs="Tahoma"/>
        </w:rPr>
      </w:pPr>
      <w:r w:rsidRPr="00DD579F">
        <w:rPr>
          <w:rFonts w:cs="Tahoma"/>
        </w:rPr>
        <w:t xml:space="preserve">Con la reforma al artículo 4º de la Constitución, México fue el primer país del continente que introdujo el término pueblos indígenas, para referirse a un sector de su población y se reconoció que la Nación Mexicana tiene una composición pluricultural sustentada originalmente en sus pueblos indígenas. Se aceptó que la Ley debería proteger y promover el desarrollo de sus culturas, lenguas, usos, costumbres y formas de organización social y garantizar a sus integrantes el acceso a la jurisdicción del Estado. Asimismo, se estableció que en los juicios y procedimientos en los que los indígenas fueran parte se tomarían en cuenta sus usos y costumbres jurídicas en los términos que estableciera la Ley. </w:t>
      </w:r>
    </w:p>
    <w:p w:rsidR="00232019" w:rsidRPr="00DD579F" w:rsidRDefault="00232019" w:rsidP="001A28C1">
      <w:pPr>
        <w:spacing w:after="0" w:line="240" w:lineRule="auto"/>
        <w:contextualSpacing/>
        <w:jc w:val="both"/>
        <w:rPr>
          <w:rFonts w:cs="Tahoma"/>
        </w:rPr>
      </w:pPr>
    </w:p>
    <w:p w:rsidR="00232019" w:rsidRPr="00DD579F" w:rsidRDefault="004C583B" w:rsidP="001A28C1">
      <w:pPr>
        <w:pStyle w:val="Textoindependiente3"/>
        <w:spacing w:after="0" w:line="240" w:lineRule="auto"/>
        <w:contextualSpacing/>
        <w:jc w:val="both"/>
        <w:rPr>
          <w:rFonts w:cs="Arial"/>
          <w:sz w:val="22"/>
          <w:szCs w:val="22"/>
        </w:rPr>
      </w:pPr>
      <w:r>
        <w:rPr>
          <w:rFonts w:cs="Arial"/>
          <w:sz w:val="22"/>
          <w:szCs w:val="22"/>
        </w:rPr>
        <w:t>L</w:t>
      </w:r>
      <w:r w:rsidR="00232019" w:rsidRPr="00DD579F">
        <w:rPr>
          <w:rFonts w:cs="Arial"/>
          <w:sz w:val="22"/>
          <w:szCs w:val="22"/>
        </w:rPr>
        <w:t xml:space="preserve">os años noventa y los primeros años de este milenio </w:t>
      </w:r>
      <w:r w:rsidR="00232019">
        <w:rPr>
          <w:rFonts w:cs="Arial"/>
          <w:sz w:val="22"/>
          <w:szCs w:val="22"/>
        </w:rPr>
        <w:t xml:space="preserve">fueron </w:t>
      </w:r>
      <w:r w:rsidR="00232019" w:rsidRPr="00DD579F">
        <w:rPr>
          <w:rFonts w:cs="Arial"/>
          <w:sz w:val="22"/>
          <w:szCs w:val="22"/>
        </w:rPr>
        <w:t>años de intensos debates en torno a los derechos de los indígenas</w:t>
      </w:r>
      <w:r>
        <w:rPr>
          <w:rFonts w:cs="Arial"/>
          <w:sz w:val="22"/>
          <w:szCs w:val="22"/>
        </w:rPr>
        <w:t xml:space="preserve">, marcados de manera contundentes por </w:t>
      </w:r>
      <w:r w:rsidR="00232019" w:rsidRPr="00DD579F">
        <w:rPr>
          <w:rFonts w:cs="Arial"/>
          <w:sz w:val="22"/>
          <w:szCs w:val="22"/>
        </w:rPr>
        <w:t xml:space="preserve">el levantamiento del Ejército Zapatista de Liberación Nacional, </w:t>
      </w:r>
      <w:r>
        <w:rPr>
          <w:rFonts w:cs="Arial"/>
          <w:sz w:val="22"/>
          <w:szCs w:val="22"/>
        </w:rPr>
        <w:t xml:space="preserve">y por </w:t>
      </w:r>
      <w:r w:rsidR="00232019" w:rsidRPr="00DD579F">
        <w:rPr>
          <w:rFonts w:cs="Arial"/>
          <w:sz w:val="22"/>
          <w:szCs w:val="22"/>
        </w:rPr>
        <w:t xml:space="preserve">la trascendencia social y política de los Acuerdos de San Andrés </w:t>
      </w:r>
      <w:proofErr w:type="spellStart"/>
      <w:r w:rsidR="00232019" w:rsidRPr="00DD579F">
        <w:rPr>
          <w:rFonts w:cs="Arial"/>
          <w:sz w:val="22"/>
          <w:szCs w:val="22"/>
        </w:rPr>
        <w:t>Larraínzar</w:t>
      </w:r>
      <w:proofErr w:type="spellEnd"/>
      <w:r w:rsidR="00232019" w:rsidRPr="00DD579F">
        <w:rPr>
          <w:rFonts w:cs="Arial"/>
          <w:sz w:val="22"/>
          <w:szCs w:val="22"/>
        </w:rPr>
        <w:t>, que resultaron del proceso de negociación del Estado con el EZLN</w:t>
      </w:r>
      <w:r>
        <w:rPr>
          <w:rFonts w:cs="Arial"/>
          <w:sz w:val="22"/>
          <w:szCs w:val="22"/>
        </w:rPr>
        <w:t>.</w:t>
      </w:r>
      <w:r w:rsidR="00232019" w:rsidRPr="00DD579F">
        <w:rPr>
          <w:rFonts w:cs="Arial"/>
          <w:sz w:val="22"/>
          <w:szCs w:val="22"/>
        </w:rPr>
        <w:t xml:space="preserve"> </w:t>
      </w:r>
    </w:p>
    <w:p w:rsidR="00232019" w:rsidRPr="00DD579F" w:rsidRDefault="00232019" w:rsidP="001A28C1">
      <w:pPr>
        <w:pStyle w:val="Textoindependiente3"/>
        <w:spacing w:after="0" w:line="240" w:lineRule="auto"/>
        <w:contextualSpacing/>
        <w:rPr>
          <w:rFonts w:cs="Arial"/>
          <w:sz w:val="22"/>
          <w:szCs w:val="22"/>
        </w:rPr>
      </w:pPr>
    </w:p>
    <w:p w:rsidR="00232019" w:rsidRPr="00DD579F" w:rsidRDefault="00232019" w:rsidP="001A28C1">
      <w:pPr>
        <w:pStyle w:val="Textoindependiente3"/>
        <w:spacing w:after="0" w:line="240" w:lineRule="auto"/>
        <w:contextualSpacing/>
        <w:jc w:val="both"/>
        <w:rPr>
          <w:rFonts w:cs="Arial"/>
          <w:sz w:val="22"/>
          <w:szCs w:val="22"/>
        </w:rPr>
      </w:pPr>
      <w:r w:rsidRPr="00DD579F">
        <w:rPr>
          <w:rFonts w:cs="Arial"/>
          <w:sz w:val="22"/>
          <w:szCs w:val="22"/>
        </w:rPr>
        <w:t xml:space="preserve">Tras años de discusión, el 14 de agosto de 2001, el Congreso de la Unión aprobó una reforma constitucional a los artículos 1°, 2°, 18 y 115 de la Constitución, que fue publicada en el </w:t>
      </w:r>
      <w:r w:rsidRPr="00DD579F">
        <w:rPr>
          <w:rFonts w:cs="Arial"/>
          <w:i/>
          <w:iCs/>
          <w:sz w:val="22"/>
          <w:szCs w:val="22"/>
        </w:rPr>
        <w:t xml:space="preserve">Diario Oficial de la Federación </w:t>
      </w:r>
      <w:r>
        <w:rPr>
          <w:rFonts w:cs="Arial"/>
          <w:sz w:val="22"/>
          <w:szCs w:val="22"/>
        </w:rPr>
        <w:t>el 14 de agosto de 2001, e</w:t>
      </w:r>
      <w:r w:rsidRPr="00DD579F">
        <w:rPr>
          <w:rFonts w:cs="Arial"/>
          <w:sz w:val="22"/>
          <w:szCs w:val="22"/>
        </w:rPr>
        <w:t xml:space="preserve">sta reforma: </w:t>
      </w:r>
    </w:p>
    <w:p w:rsidR="00232019" w:rsidRPr="00DD579F" w:rsidRDefault="00232019" w:rsidP="001A28C1">
      <w:pPr>
        <w:pStyle w:val="Textoindependiente3"/>
        <w:spacing w:after="0" w:line="240" w:lineRule="auto"/>
        <w:contextualSpacing/>
        <w:rPr>
          <w:rFonts w:cs="Arial"/>
          <w:sz w:val="22"/>
          <w:szCs w:val="22"/>
        </w:rPr>
      </w:pPr>
    </w:p>
    <w:p w:rsidR="00232019" w:rsidRPr="00DD579F" w:rsidRDefault="00232019" w:rsidP="00510FCD">
      <w:pPr>
        <w:pStyle w:val="Textoindependiente3"/>
        <w:numPr>
          <w:ilvl w:val="0"/>
          <w:numId w:val="4"/>
        </w:numPr>
        <w:spacing w:after="0" w:line="240" w:lineRule="auto"/>
        <w:contextualSpacing/>
        <w:jc w:val="both"/>
        <w:rPr>
          <w:rFonts w:cs="Arial"/>
          <w:sz w:val="22"/>
          <w:szCs w:val="22"/>
        </w:rPr>
      </w:pPr>
      <w:r w:rsidRPr="00DD579F">
        <w:rPr>
          <w:rFonts w:cs="Arial"/>
          <w:sz w:val="22"/>
          <w:szCs w:val="22"/>
        </w:rPr>
        <w:t xml:space="preserve">Estableció una cláusula de igualdad y proscribió la discriminación;  </w:t>
      </w:r>
    </w:p>
    <w:p w:rsidR="00232019" w:rsidRPr="00DD579F" w:rsidRDefault="00232019" w:rsidP="00510FCD">
      <w:pPr>
        <w:pStyle w:val="Textoindependiente3"/>
        <w:numPr>
          <w:ilvl w:val="0"/>
          <w:numId w:val="4"/>
        </w:numPr>
        <w:spacing w:after="0" w:line="240" w:lineRule="auto"/>
        <w:contextualSpacing/>
        <w:jc w:val="both"/>
        <w:rPr>
          <w:rFonts w:cs="Arial"/>
          <w:sz w:val="22"/>
          <w:szCs w:val="22"/>
        </w:rPr>
      </w:pPr>
      <w:r w:rsidRPr="00DD579F">
        <w:rPr>
          <w:rFonts w:cs="Arial"/>
          <w:sz w:val="22"/>
          <w:szCs w:val="22"/>
        </w:rPr>
        <w:t xml:space="preserve">Profundizó el reconocimiento a la pluriculturalidad de la Nación Mexicana, especialmente en el artículo 2°, donde se reitera la composición pluricultural de la nación, sustentada originalmente en sus pueblos indígenas;  </w:t>
      </w:r>
    </w:p>
    <w:p w:rsidR="00232019" w:rsidRPr="00DD579F" w:rsidRDefault="00232019" w:rsidP="00510FCD">
      <w:pPr>
        <w:pStyle w:val="Textoindependiente3"/>
        <w:numPr>
          <w:ilvl w:val="0"/>
          <w:numId w:val="4"/>
        </w:numPr>
        <w:spacing w:after="0" w:line="240" w:lineRule="auto"/>
        <w:contextualSpacing/>
        <w:jc w:val="both"/>
        <w:rPr>
          <w:sz w:val="22"/>
          <w:szCs w:val="22"/>
        </w:rPr>
      </w:pPr>
      <w:r w:rsidRPr="00DD579F">
        <w:rPr>
          <w:sz w:val="22"/>
          <w:szCs w:val="22"/>
        </w:rPr>
        <w:t xml:space="preserve">Reconoció el derecho de los pueblos y comunidades indígenas a la libre determinación y, en consecuencia, a la autonomía para decidir sus formas internas de convivencia y organización social, económica, política y cultural; a aplicar sus normas en la regulación y solución de sus conflictos internos; </w:t>
      </w:r>
    </w:p>
    <w:p w:rsidR="00232019" w:rsidRPr="00DD579F" w:rsidRDefault="00232019" w:rsidP="00510FCD">
      <w:pPr>
        <w:pStyle w:val="HTMLconformatoprevio"/>
        <w:numPr>
          <w:ilvl w:val="0"/>
          <w:numId w:val="4"/>
        </w:numPr>
        <w:ind w:left="357" w:hanging="357"/>
        <w:contextualSpacing/>
        <w:jc w:val="both"/>
        <w:rPr>
          <w:rFonts w:asciiTheme="minorHAnsi" w:hAnsiTheme="minorHAnsi" w:cs="Arial"/>
          <w:sz w:val="22"/>
          <w:szCs w:val="22"/>
        </w:rPr>
      </w:pPr>
      <w:r w:rsidRPr="00DD579F">
        <w:rPr>
          <w:rFonts w:asciiTheme="minorHAnsi" w:hAnsiTheme="minorHAnsi" w:cs="Arial"/>
          <w:sz w:val="22"/>
          <w:szCs w:val="22"/>
        </w:rPr>
        <w:t>Estableció que el derecho de los pueblos indígenas a la libre determinación se ejercerá en un marco constitucional de autonomía que asegure la unidad nacional</w:t>
      </w:r>
      <w:r w:rsidR="00C53826">
        <w:rPr>
          <w:rFonts w:asciiTheme="minorHAnsi" w:hAnsiTheme="minorHAnsi" w:cs="Arial"/>
          <w:sz w:val="22"/>
          <w:szCs w:val="22"/>
        </w:rPr>
        <w:t xml:space="preserve"> y que e</w:t>
      </w:r>
      <w:r w:rsidRPr="00DD579F">
        <w:rPr>
          <w:rFonts w:asciiTheme="minorHAnsi" w:hAnsiTheme="minorHAnsi" w:cs="Arial"/>
          <w:sz w:val="22"/>
          <w:szCs w:val="22"/>
        </w:rPr>
        <w:t xml:space="preserve">l reconocimiento de los pueblos y comunidades indígenas se hará en las constituciones y leyes de las entidades </w:t>
      </w:r>
      <w:r w:rsidRPr="00DD579F">
        <w:rPr>
          <w:rFonts w:asciiTheme="minorHAnsi" w:hAnsiTheme="minorHAnsi" w:cs="Arial"/>
          <w:sz w:val="22"/>
          <w:szCs w:val="22"/>
        </w:rPr>
        <w:lastRenderedPageBreak/>
        <w:t xml:space="preserve">federativas, </w:t>
      </w:r>
      <w:r w:rsidR="00C53826">
        <w:rPr>
          <w:rFonts w:asciiTheme="minorHAnsi" w:hAnsiTheme="minorHAnsi" w:cs="Arial"/>
          <w:sz w:val="22"/>
          <w:szCs w:val="22"/>
        </w:rPr>
        <w:t xml:space="preserve">tomando </w:t>
      </w:r>
      <w:r w:rsidRPr="00DD579F">
        <w:rPr>
          <w:rFonts w:asciiTheme="minorHAnsi" w:hAnsiTheme="minorHAnsi" w:cs="Arial"/>
          <w:sz w:val="22"/>
          <w:szCs w:val="22"/>
        </w:rPr>
        <w:t xml:space="preserve">en cuenta, además de los principios generales establecidos en los párrafos anteriores de </w:t>
      </w:r>
      <w:r w:rsidR="00C53826">
        <w:rPr>
          <w:rFonts w:asciiTheme="minorHAnsi" w:hAnsiTheme="minorHAnsi" w:cs="Arial"/>
          <w:sz w:val="22"/>
          <w:szCs w:val="22"/>
        </w:rPr>
        <w:t xml:space="preserve">dicho </w:t>
      </w:r>
      <w:r w:rsidRPr="00DD579F">
        <w:rPr>
          <w:rFonts w:asciiTheme="minorHAnsi" w:hAnsiTheme="minorHAnsi" w:cs="Arial"/>
          <w:sz w:val="22"/>
          <w:szCs w:val="22"/>
        </w:rPr>
        <w:t xml:space="preserve">artículo, </w:t>
      </w:r>
      <w:r w:rsidR="00C53826">
        <w:rPr>
          <w:rFonts w:asciiTheme="minorHAnsi" w:hAnsiTheme="minorHAnsi" w:cs="Arial"/>
          <w:sz w:val="22"/>
          <w:szCs w:val="22"/>
        </w:rPr>
        <w:t xml:space="preserve">los </w:t>
      </w:r>
      <w:r w:rsidRPr="00DD579F">
        <w:rPr>
          <w:rFonts w:asciiTheme="minorHAnsi" w:hAnsiTheme="minorHAnsi" w:cs="Arial"/>
          <w:sz w:val="22"/>
          <w:szCs w:val="22"/>
        </w:rPr>
        <w:t xml:space="preserve">criterios </w:t>
      </w:r>
      <w:proofErr w:type="spellStart"/>
      <w:r w:rsidRPr="00DD579F">
        <w:rPr>
          <w:rFonts w:asciiTheme="minorHAnsi" w:hAnsiTheme="minorHAnsi" w:cs="Arial"/>
          <w:sz w:val="22"/>
          <w:szCs w:val="22"/>
        </w:rPr>
        <w:t>etnolingüísticos</w:t>
      </w:r>
      <w:proofErr w:type="spellEnd"/>
      <w:r w:rsidRPr="00DD579F">
        <w:rPr>
          <w:rFonts w:asciiTheme="minorHAnsi" w:hAnsiTheme="minorHAnsi" w:cs="Arial"/>
          <w:sz w:val="22"/>
          <w:szCs w:val="22"/>
        </w:rPr>
        <w:t xml:space="preserve">  y de asentamiento físico; y,</w:t>
      </w:r>
    </w:p>
    <w:p w:rsidR="00232019" w:rsidRPr="00DD579F" w:rsidRDefault="00232019" w:rsidP="00510FCD">
      <w:pPr>
        <w:pStyle w:val="HTMLconformatoprevio"/>
        <w:numPr>
          <w:ilvl w:val="0"/>
          <w:numId w:val="4"/>
        </w:numPr>
        <w:ind w:hanging="717"/>
        <w:contextualSpacing/>
        <w:jc w:val="both"/>
        <w:rPr>
          <w:rFonts w:asciiTheme="minorHAnsi" w:hAnsiTheme="minorHAnsi" w:cs="Arial"/>
          <w:sz w:val="22"/>
          <w:szCs w:val="22"/>
        </w:rPr>
      </w:pPr>
      <w:r w:rsidRPr="00DD579F">
        <w:rPr>
          <w:rFonts w:asciiTheme="minorHAnsi" w:hAnsiTheme="minorHAnsi" w:cs="Arial"/>
          <w:sz w:val="22"/>
          <w:szCs w:val="22"/>
        </w:rPr>
        <w:t>Estableció que la Federación, los Estados y los Municipios, para promover la igualdad de oportunidades de los indígenas y eliminar cualquier práctica discriminatoria, deberán establecer las instituciones y determinarán las políticas necesarias para garantizar la vigencia de los derechos de los indígenas y el desarrollo integral de sus pueblos y comunidades</w:t>
      </w:r>
      <w:r>
        <w:rPr>
          <w:rFonts w:asciiTheme="minorHAnsi" w:hAnsiTheme="minorHAnsi" w:cs="Arial"/>
          <w:sz w:val="22"/>
          <w:szCs w:val="22"/>
        </w:rPr>
        <w:t>.</w:t>
      </w:r>
    </w:p>
    <w:p w:rsidR="00232019" w:rsidRPr="00DD579F" w:rsidRDefault="00232019" w:rsidP="001A28C1">
      <w:pPr>
        <w:spacing w:after="0" w:line="240" w:lineRule="auto"/>
        <w:contextualSpacing/>
        <w:jc w:val="both"/>
        <w:rPr>
          <w:rFonts w:eastAsia="SimSun" w:cs="Arial"/>
        </w:rPr>
      </w:pPr>
    </w:p>
    <w:p w:rsidR="00232019" w:rsidRDefault="00232019" w:rsidP="001A28C1">
      <w:pPr>
        <w:spacing w:after="0" w:line="240" w:lineRule="auto"/>
        <w:contextualSpacing/>
        <w:jc w:val="both"/>
        <w:rPr>
          <w:rFonts w:cs="Arial"/>
          <w:iCs/>
        </w:rPr>
      </w:pPr>
      <w:r w:rsidRPr="00DD579F">
        <w:rPr>
          <w:rFonts w:cs="Arial"/>
          <w:iCs/>
        </w:rPr>
        <w:t xml:space="preserve">Casi dos años después de la reforma constitucional, el 30 de abril de 2003, el Congreso de la Unión expidió la Ley de la Comisión Nacional para el Desarrollo de los Pueblos Indígenas con la cual se creó una instancia encargada de orientar, coordinar, promover, apoyar, fomentar, dar seguimiento y evaluar los programas, proyectos, estrategias y acciones públicas para el desarrollo integral y sustentable de los pueblos y comunidades indígenas, de conformidad con el Artículo 2º de la Constitución Política. </w:t>
      </w:r>
    </w:p>
    <w:p w:rsidR="00232019" w:rsidRDefault="00232019" w:rsidP="001A28C1">
      <w:pPr>
        <w:spacing w:after="0" w:line="240" w:lineRule="auto"/>
        <w:contextualSpacing/>
        <w:jc w:val="both"/>
        <w:rPr>
          <w:rFonts w:cs="Arial"/>
          <w:iCs/>
        </w:rPr>
      </w:pPr>
    </w:p>
    <w:p w:rsidR="00232019" w:rsidRPr="00DD579F" w:rsidRDefault="00232019" w:rsidP="001A28C1">
      <w:pPr>
        <w:spacing w:after="0" w:line="240" w:lineRule="auto"/>
        <w:contextualSpacing/>
        <w:jc w:val="both"/>
        <w:rPr>
          <w:rFonts w:cs="Arial"/>
          <w:iCs/>
        </w:rPr>
      </w:pPr>
      <w:r>
        <w:rPr>
          <w:rFonts w:cs="Arial"/>
          <w:iCs/>
        </w:rPr>
        <w:t>Diez años después de la reforma constitucional de 2001, e</w:t>
      </w:r>
      <w:r w:rsidRPr="00DD579F">
        <w:rPr>
          <w:rFonts w:cs="Arial"/>
          <w:iCs/>
        </w:rPr>
        <w:t xml:space="preserve">n junio de 2011, se publicó en el Diario Oficial de la Federación, el Decreto por el que se modifica la Constitución Política de los Estados Unidos Mexicanos </w:t>
      </w:r>
      <w:r w:rsidR="000D03A7">
        <w:rPr>
          <w:rFonts w:cs="Arial"/>
          <w:iCs/>
        </w:rPr>
        <w:t xml:space="preserve">para reconocer e incorporar </w:t>
      </w:r>
      <w:r w:rsidRPr="00DD579F">
        <w:rPr>
          <w:rFonts w:cs="Arial"/>
          <w:iCs/>
        </w:rPr>
        <w:t>los derechos humanos contenidos en los tratados internacionales, de los que México es parte</w:t>
      </w:r>
      <w:r w:rsidR="000D03A7">
        <w:rPr>
          <w:rFonts w:cs="Arial"/>
          <w:iCs/>
        </w:rPr>
        <w:t xml:space="preserve">. </w:t>
      </w:r>
    </w:p>
    <w:p w:rsidR="00F62C95" w:rsidRPr="00232019" w:rsidRDefault="00F62C95" w:rsidP="001A28C1">
      <w:pPr>
        <w:spacing w:after="0" w:line="240" w:lineRule="auto"/>
        <w:contextualSpacing/>
        <w:jc w:val="both"/>
        <w:rPr>
          <w:rFonts w:cs="Arial"/>
        </w:rPr>
      </w:pPr>
    </w:p>
    <w:p w:rsidR="00090B49" w:rsidRPr="00DD579F" w:rsidRDefault="009508C2" w:rsidP="001A28C1">
      <w:pPr>
        <w:pStyle w:val="Ttulo2"/>
        <w:spacing w:before="0" w:line="240" w:lineRule="auto"/>
        <w:contextualSpacing/>
      </w:pPr>
      <w:bookmarkStart w:id="6" w:name="_Toc394905507"/>
      <w:r>
        <w:t xml:space="preserve">2.2. </w:t>
      </w:r>
      <w:r w:rsidR="001E6FB4" w:rsidRPr="00DD579F">
        <w:t>Evolución del problema</w:t>
      </w:r>
      <w:bookmarkEnd w:id="6"/>
      <w:r w:rsidR="00090B49" w:rsidRPr="00DD579F">
        <w:t xml:space="preserve"> </w:t>
      </w:r>
    </w:p>
    <w:p w:rsidR="00F10289" w:rsidRPr="00DD579F" w:rsidRDefault="00F10289" w:rsidP="001A28C1">
      <w:pPr>
        <w:spacing w:after="0" w:line="240" w:lineRule="auto"/>
        <w:contextualSpacing/>
        <w:jc w:val="both"/>
        <w:rPr>
          <w:rFonts w:cs="Arial"/>
        </w:rPr>
      </w:pPr>
    </w:p>
    <w:p w:rsidR="00052540" w:rsidRDefault="00052540" w:rsidP="001A28C1">
      <w:pPr>
        <w:spacing w:after="0" w:line="240" w:lineRule="auto"/>
        <w:contextualSpacing/>
        <w:jc w:val="both"/>
        <w:rPr>
          <w:rFonts w:cs="Arial"/>
        </w:rPr>
      </w:pPr>
      <w:r w:rsidRPr="00DD579F">
        <w:rPr>
          <w:rFonts w:cs="Arial"/>
          <w:lang w:val="es-MX"/>
        </w:rPr>
        <w:t>Las culturas indígenas de México que hoy se manifiestan, son producto de una historia, de las historias de cada pueblo indígena, de hombres, mujeres, niños, adultos y ancianos, en movimiento continuo y en búsqueda de mejores condiciones para sus propias formas de vida</w:t>
      </w:r>
      <w:r w:rsidRPr="00DD579F">
        <w:rPr>
          <w:rFonts w:cs="Arial"/>
        </w:rPr>
        <w:t xml:space="preserve">. </w:t>
      </w:r>
    </w:p>
    <w:p w:rsidR="00DD56D5" w:rsidRPr="00DD579F" w:rsidRDefault="00DD56D5" w:rsidP="001A28C1">
      <w:pPr>
        <w:spacing w:after="0" w:line="240" w:lineRule="auto"/>
        <w:contextualSpacing/>
        <w:jc w:val="both"/>
        <w:rPr>
          <w:rFonts w:cs="Arial"/>
        </w:rPr>
      </w:pPr>
    </w:p>
    <w:p w:rsidR="00F10289" w:rsidRPr="00DD579F" w:rsidRDefault="00F10289" w:rsidP="001A28C1">
      <w:pPr>
        <w:pStyle w:val="Textoindependiente2"/>
        <w:spacing w:after="0" w:line="240" w:lineRule="auto"/>
        <w:contextualSpacing/>
        <w:jc w:val="both"/>
        <w:rPr>
          <w:rFonts w:cs="Arial"/>
          <w:lang w:val="es-MX"/>
        </w:rPr>
      </w:pPr>
      <w:r w:rsidRPr="00DD579F">
        <w:rPr>
          <w:rFonts w:cs="Arial"/>
          <w:lang w:val="es-MX"/>
        </w:rPr>
        <w:t>Cada cultura es la expresión y recreación de un pueblo y sus portadores tienen derecho a igual reconocimiento y respeto en su interacción con otras culturas. Las culturas  son un  bien,  de todos los mexicanos que debe</w:t>
      </w:r>
      <w:r w:rsidR="00167D96" w:rsidRPr="00DD579F">
        <w:rPr>
          <w:rFonts w:cs="Arial"/>
          <w:lang w:val="es-MX"/>
        </w:rPr>
        <w:t>n</w:t>
      </w:r>
      <w:r w:rsidRPr="00DD579F">
        <w:rPr>
          <w:rFonts w:cs="Arial"/>
          <w:lang w:val="es-MX"/>
        </w:rPr>
        <w:t xml:space="preserve"> ser conocidas y reconocidas  por ellos. </w:t>
      </w:r>
    </w:p>
    <w:p w:rsidR="00052540" w:rsidRPr="00DD579F" w:rsidRDefault="00052540" w:rsidP="001A28C1">
      <w:pPr>
        <w:spacing w:after="0" w:line="240" w:lineRule="auto"/>
        <w:contextualSpacing/>
        <w:jc w:val="both"/>
        <w:rPr>
          <w:rFonts w:cs="Arial"/>
        </w:rPr>
      </w:pPr>
    </w:p>
    <w:p w:rsidR="00052540" w:rsidRPr="00DD579F" w:rsidRDefault="00052540" w:rsidP="001A28C1">
      <w:pPr>
        <w:spacing w:after="0" w:line="240" w:lineRule="auto"/>
        <w:contextualSpacing/>
        <w:jc w:val="both"/>
        <w:rPr>
          <w:rFonts w:cs="Arial"/>
        </w:rPr>
      </w:pPr>
      <w:r w:rsidRPr="00DD579F">
        <w:rPr>
          <w:rFonts w:cs="Arial"/>
        </w:rPr>
        <w:t>Sin embargo, la  diversidad étnica y cultural que hoy reconocemos como valiosa no siempre ha sido ap</w:t>
      </w:r>
      <w:r w:rsidRPr="004C583B">
        <w:rPr>
          <w:rFonts w:cs="Arial"/>
        </w:rPr>
        <w:t>reciada. Es más los procesos para su reconocimiento han sido largo</w:t>
      </w:r>
      <w:r w:rsidR="004C583B" w:rsidRPr="004C583B">
        <w:rPr>
          <w:rFonts w:cs="Arial"/>
        </w:rPr>
        <w:t>s</w:t>
      </w:r>
      <w:r w:rsidRPr="004C583B">
        <w:rPr>
          <w:rFonts w:cs="Arial"/>
        </w:rPr>
        <w:t xml:space="preserve"> y difícil</w:t>
      </w:r>
      <w:r w:rsidR="004C583B" w:rsidRPr="004C583B">
        <w:rPr>
          <w:rFonts w:cs="Arial"/>
        </w:rPr>
        <w:t>es</w:t>
      </w:r>
      <w:r w:rsidRPr="004C583B">
        <w:rPr>
          <w:rFonts w:cs="Arial"/>
        </w:rPr>
        <w:t xml:space="preserve"> y se ha</w:t>
      </w:r>
      <w:r w:rsidR="004C583B" w:rsidRPr="004C583B">
        <w:rPr>
          <w:rFonts w:cs="Arial"/>
        </w:rPr>
        <w:t>n</w:t>
      </w:r>
      <w:r w:rsidRPr="004C583B">
        <w:rPr>
          <w:rFonts w:cs="Arial"/>
        </w:rPr>
        <w:t xml:space="preserve"> ido dando en diversos ámbitos, a saber:</w:t>
      </w:r>
      <w:r w:rsidR="000D03A7" w:rsidRPr="004C583B">
        <w:rPr>
          <w:rFonts w:cs="Arial"/>
        </w:rPr>
        <w:t xml:space="preserve"> e</w:t>
      </w:r>
      <w:r w:rsidRPr="004C583B">
        <w:rPr>
          <w:rFonts w:cs="Arial"/>
        </w:rPr>
        <w:t>l institucional y de acción pública</w:t>
      </w:r>
      <w:r w:rsidR="000D03A7" w:rsidRPr="004C583B">
        <w:rPr>
          <w:rFonts w:cs="Arial"/>
        </w:rPr>
        <w:t>; el jurídico-</w:t>
      </w:r>
      <w:r w:rsidRPr="004C583B">
        <w:rPr>
          <w:rFonts w:cs="Arial"/>
        </w:rPr>
        <w:t xml:space="preserve">legal </w:t>
      </w:r>
      <w:r w:rsidR="000D03A7" w:rsidRPr="004C583B">
        <w:rPr>
          <w:rFonts w:cs="Arial"/>
        </w:rPr>
        <w:t>y e</w:t>
      </w:r>
      <w:r w:rsidRPr="004C583B">
        <w:rPr>
          <w:rFonts w:cs="Arial"/>
        </w:rPr>
        <w:t>l social</w:t>
      </w:r>
      <w:r w:rsidR="000D03A7" w:rsidRPr="004C583B">
        <w:rPr>
          <w:rFonts w:cs="Arial"/>
        </w:rPr>
        <w:t>.</w:t>
      </w:r>
      <w:r w:rsidRPr="00DD579F">
        <w:rPr>
          <w:rFonts w:cs="Arial"/>
        </w:rPr>
        <w:t xml:space="preserve"> </w:t>
      </w:r>
    </w:p>
    <w:p w:rsidR="00052540" w:rsidRPr="00DD579F" w:rsidRDefault="00052540" w:rsidP="001A28C1">
      <w:pPr>
        <w:spacing w:after="0" w:line="240" w:lineRule="auto"/>
        <w:contextualSpacing/>
        <w:jc w:val="both"/>
        <w:rPr>
          <w:rFonts w:cs="Arial"/>
        </w:rPr>
      </w:pPr>
    </w:p>
    <w:p w:rsidR="003D07EC" w:rsidRPr="00DD579F" w:rsidRDefault="003D07EC" w:rsidP="001A28C1">
      <w:pPr>
        <w:spacing w:after="0" w:line="240" w:lineRule="auto"/>
        <w:contextualSpacing/>
        <w:jc w:val="both"/>
        <w:rPr>
          <w:rFonts w:cs="Arial"/>
        </w:rPr>
      </w:pPr>
      <w:r w:rsidRPr="00DD579F">
        <w:rPr>
          <w:rFonts w:cs="Arial"/>
        </w:rPr>
        <w:t xml:space="preserve">El término indio comenzó a usarse para identificar en conjunto a los pobladores originarios  de América. Fue una categoría social que se aplicó en todo el sistema colonial español pero conforme el proyecto colonial se fue consolidando, el término indio comenzó a utilizarse como un calificativo, casi siempre peyorativo. </w:t>
      </w:r>
    </w:p>
    <w:p w:rsidR="00F00E8B" w:rsidRPr="00DD579F" w:rsidRDefault="00F00E8B" w:rsidP="001A28C1">
      <w:pPr>
        <w:spacing w:after="0" w:line="240" w:lineRule="auto"/>
        <w:contextualSpacing/>
        <w:jc w:val="both"/>
        <w:rPr>
          <w:rFonts w:cs="Arial"/>
        </w:rPr>
      </w:pPr>
    </w:p>
    <w:p w:rsidR="00F615E7" w:rsidRPr="00DD579F" w:rsidRDefault="00F615E7" w:rsidP="00F615E7">
      <w:pPr>
        <w:spacing w:after="0" w:line="240" w:lineRule="auto"/>
        <w:contextualSpacing/>
        <w:jc w:val="both"/>
        <w:rPr>
          <w:rFonts w:cs="Arial"/>
        </w:rPr>
      </w:pPr>
      <w:r w:rsidRPr="00DD579F">
        <w:rPr>
          <w:rFonts w:cs="Arial"/>
        </w:rPr>
        <w:t xml:space="preserve">Indio e indígena son términos imprecisos pues ambos agrupan a portadores de culturas diferentes. Ambos son categorías </w:t>
      </w:r>
      <w:proofErr w:type="spellStart"/>
      <w:r w:rsidRPr="00DD579F">
        <w:rPr>
          <w:rFonts w:cs="Arial"/>
        </w:rPr>
        <w:t>supraétnicas</w:t>
      </w:r>
      <w:proofErr w:type="spellEnd"/>
      <w:r w:rsidRPr="00DD579F">
        <w:rPr>
          <w:rFonts w:cs="Arial"/>
        </w:rPr>
        <w:t xml:space="preserve"> que refieren a grupos sociales tan diversos entre sí que a veces sólo comparten la característica el haber sido dominados bajo un esquema colonial.  </w:t>
      </w:r>
    </w:p>
    <w:p w:rsidR="00F615E7" w:rsidRDefault="00F615E7" w:rsidP="001A28C1">
      <w:pPr>
        <w:spacing w:after="0" w:line="240" w:lineRule="auto"/>
        <w:contextualSpacing/>
        <w:jc w:val="both"/>
        <w:rPr>
          <w:rFonts w:cs="Arial"/>
        </w:rPr>
      </w:pPr>
    </w:p>
    <w:p w:rsidR="003D07EC" w:rsidRPr="00DD579F" w:rsidRDefault="00F615E7" w:rsidP="001A28C1">
      <w:pPr>
        <w:spacing w:after="0" w:line="240" w:lineRule="auto"/>
        <w:contextualSpacing/>
        <w:jc w:val="both"/>
        <w:rPr>
          <w:rFonts w:cs="Arial"/>
        </w:rPr>
      </w:pPr>
      <w:r>
        <w:rPr>
          <w:rFonts w:cs="Arial"/>
        </w:rPr>
        <w:lastRenderedPageBreak/>
        <w:t xml:space="preserve">Según algunas fuentes, </w:t>
      </w:r>
      <w:r w:rsidRPr="00DD579F">
        <w:rPr>
          <w:rFonts w:cs="Arial"/>
        </w:rPr>
        <w:t xml:space="preserve">el término indígena </w:t>
      </w:r>
      <w:r w:rsidR="003D07EC" w:rsidRPr="00DD579F">
        <w:rPr>
          <w:rFonts w:cs="Arial"/>
        </w:rPr>
        <w:t xml:space="preserve">comenzó a usarse </w:t>
      </w:r>
      <w:r>
        <w:rPr>
          <w:rFonts w:cs="Arial"/>
        </w:rPr>
        <w:t>e</w:t>
      </w:r>
      <w:r w:rsidRPr="00DD579F">
        <w:rPr>
          <w:rFonts w:cs="Arial"/>
        </w:rPr>
        <w:t>n el siglo XIX</w:t>
      </w:r>
      <w:r>
        <w:rPr>
          <w:rFonts w:cs="Arial"/>
        </w:rPr>
        <w:t>,</w:t>
      </w:r>
      <w:r w:rsidRPr="00DD579F">
        <w:rPr>
          <w:rFonts w:cs="Arial"/>
        </w:rPr>
        <w:t xml:space="preserve"> </w:t>
      </w:r>
      <w:r w:rsidR="003D07EC" w:rsidRPr="00DD579F">
        <w:rPr>
          <w:rFonts w:cs="Arial"/>
        </w:rPr>
        <w:t>para distinguir a los indios pacíficos de los indios bravos y desde entonces se le ha utilizado como un concepto “aparentemente” más gentil.</w:t>
      </w:r>
      <w:r w:rsidR="00F33DE4">
        <w:rPr>
          <w:rStyle w:val="Refdenotaalpie"/>
          <w:rFonts w:cs="Arial"/>
        </w:rPr>
        <w:footnoteReference w:id="8"/>
      </w:r>
      <w:r w:rsidR="003D07EC" w:rsidRPr="00DD579F">
        <w:rPr>
          <w:rFonts w:cs="Arial"/>
        </w:rPr>
        <w:t xml:space="preserve"> </w:t>
      </w:r>
    </w:p>
    <w:p w:rsidR="00BB65AC" w:rsidRPr="00DD579F" w:rsidRDefault="00BB65AC" w:rsidP="001A28C1">
      <w:pPr>
        <w:spacing w:after="0" w:line="240" w:lineRule="auto"/>
        <w:contextualSpacing/>
        <w:jc w:val="both"/>
        <w:rPr>
          <w:rFonts w:cs="Arial"/>
        </w:rPr>
      </w:pPr>
    </w:p>
    <w:p w:rsidR="00D60EC7" w:rsidRDefault="00737A41" w:rsidP="001A28C1">
      <w:pPr>
        <w:pStyle w:val="NormalWeb"/>
        <w:spacing w:after="0"/>
        <w:contextualSpacing/>
        <w:jc w:val="both"/>
        <w:rPr>
          <w:rFonts w:asciiTheme="minorHAnsi" w:eastAsiaTheme="minorHAnsi" w:hAnsiTheme="minorHAnsi" w:cs="Arial"/>
          <w:color w:val="auto"/>
          <w:lang w:val="es-ES" w:eastAsia="en-US"/>
        </w:rPr>
      </w:pPr>
      <w:r>
        <w:rPr>
          <w:rFonts w:asciiTheme="minorHAnsi" w:eastAsiaTheme="minorHAnsi" w:hAnsiTheme="minorHAnsi" w:cs="Arial"/>
          <w:color w:val="auto"/>
          <w:lang w:val="es-ES" w:eastAsia="en-US"/>
        </w:rPr>
        <w:t xml:space="preserve">La historia misma y los esquemas de </w:t>
      </w:r>
      <w:r w:rsidR="002A48A5">
        <w:rPr>
          <w:rFonts w:asciiTheme="minorHAnsi" w:eastAsiaTheme="minorHAnsi" w:hAnsiTheme="minorHAnsi" w:cs="Arial"/>
          <w:color w:val="auto"/>
          <w:lang w:val="es-ES" w:eastAsia="en-US"/>
        </w:rPr>
        <w:t xml:space="preserve">dominación </w:t>
      </w:r>
      <w:r w:rsidR="00F056CD">
        <w:rPr>
          <w:rFonts w:asciiTheme="minorHAnsi" w:eastAsiaTheme="minorHAnsi" w:hAnsiTheme="minorHAnsi" w:cs="Arial"/>
          <w:color w:val="auto"/>
          <w:lang w:val="es-ES" w:eastAsia="en-US"/>
        </w:rPr>
        <w:t xml:space="preserve">dieron </w:t>
      </w:r>
      <w:r w:rsidR="002A48A5">
        <w:rPr>
          <w:rFonts w:asciiTheme="minorHAnsi" w:eastAsiaTheme="minorHAnsi" w:hAnsiTheme="minorHAnsi" w:cs="Arial"/>
          <w:color w:val="auto"/>
          <w:lang w:val="es-ES" w:eastAsia="en-US"/>
        </w:rPr>
        <w:t xml:space="preserve">lugar a </w:t>
      </w:r>
      <w:r w:rsidR="00737892">
        <w:rPr>
          <w:rFonts w:asciiTheme="minorHAnsi" w:eastAsiaTheme="minorHAnsi" w:hAnsiTheme="minorHAnsi" w:cs="Arial"/>
          <w:color w:val="auto"/>
          <w:lang w:val="es-ES" w:eastAsia="en-US"/>
        </w:rPr>
        <w:t xml:space="preserve">situaciones </w:t>
      </w:r>
      <w:r w:rsidR="00F056CD">
        <w:rPr>
          <w:rFonts w:asciiTheme="minorHAnsi" w:eastAsiaTheme="minorHAnsi" w:hAnsiTheme="minorHAnsi" w:cs="Arial"/>
          <w:color w:val="auto"/>
          <w:lang w:val="es-ES" w:eastAsia="en-US"/>
        </w:rPr>
        <w:t xml:space="preserve">y condiciones </w:t>
      </w:r>
      <w:r w:rsidR="002A48A5">
        <w:rPr>
          <w:rFonts w:asciiTheme="minorHAnsi" w:eastAsiaTheme="minorHAnsi" w:hAnsiTheme="minorHAnsi" w:cs="Arial"/>
          <w:color w:val="auto"/>
          <w:lang w:val="es-ES" w:eastAsia="en-US"/>
        </w:rPr>
        <w:t xml:space="preserve">que </w:t>
      </w:r>
      <w:r w:rsidR="00F056CD">
        <w:rPr>
          <w:rFonts w:asciiTheme="minorHAnsi" w:eastAsiaTheme="minorHAnsi" w:hAnsiTheme="minorHAnsi" w:cs="Arial"/>
          <w:color w:val="auto"/>
          <w:lang w:val="es-ES" w:eastAsia="en-US"/>
        </w:rPr>
        <w:t xml:space="preserve">contribuyeron y siguen contribuyendo </w:t>
      </w:r>
      <w:r w:rsidR="002A48A5">
        <w:rPr>
          <w:rFonts w:asciiTheme="minorHAnsi" w:eastAsiaTheme="minorHAnsi" w:hAnsiTheme="minorHAnsi" w:cs="Arial"/>
          <w:color w:val="auto"/>
          <w:lang w:val="es-ES" w:eastAsia="en-US"/>
        </w:rPr>
        <w:t xml:space="preserve">de manera importante </w:t>
      </w:r>
      <w:r w:rsidR="00737892">
        <w:rPr>
          <w:rFonts w:asciiTheme="minorHAnsi" w:eastAsiaTheme="minorHAnsi" w:hAnsiTheme="minorHAnsi" w:cs="Arial"/>
          <w:color w:val="auto"/>
          <w:lang w:val="es-ES" w:eastAsia="en-US"/>
        </w:rPr>
        <w:t xml:space="preserve">al deterioro de la </w:t>
      </w:r>
      <w:r w:rsidR="00D60EC7">
        <w:rPr>
          <w:rFonts w:asciiTheme="minorHAnsi" w:eastAsiaTheme="minorHAnsi" w:hAnsiTheme="minorHAnsi" w:cs="Arial"/>
          <w:color w:val="auto"/>
          <w:lang w:val="es-ES" w:eastAsia="en-US"/>
        </w:rPr>
        <w:t xml:space="preserve">organización social </w:t>
      </w:r>
      <w:r w:rsidR="00725605">
        <w:rPr>
          <w:rFonts w:asciiTheme="minorHAnsi" w:eastAsiaTheme="minorHAnsi" w:hAnsiTheme="minorHAnsi" w:cs="Arial"/>
          <w:color w:val="auto"/>
          <w:lang w:val="es-ES" w:eastAsia="en-US"/>
        </w:rPr>
        <w:t>indígena</w:t>
      </w:r>
      <w:r w:rsidR="00D60EC7">
        <w:rPr>
          <w:rFonts w:asciiTheme="minorHAnsi" w:eastAsiaTheme="minorHAnsi" w:hAnsiTheme="minorHAnsi" w:cs="Arial"/>
          <w:color w:val="auto"/>
          <w:lang w:val="es-ES" w:eastAsia="en-US"/>
        </w:rPr>
        <w:t xml:space="preserve">, </w:t>
      </w:r>
      <w:r w:rsidR="00737892">
        <w:rPr>
          <w:rFonts w:asciiTheme="minorHAnsi" w:eastAsiaTheme="minorHAnsi" w:hAnsiTheme="minorHAnsi" w:cs="Arial"/>
          <w:color w:val="auto"/>
          <w:lang w:val="es-ES" w:eastAsia="en-US"/>
        </w:rPr>
        <w:t xml:space="preserve">por ejemplo, la </w:t>
      </w:r>
      <w:r w:rsidR="00D60EC7">
        <w:rPr>
          <w:rFonts w:asciiTheme="minorHAnsi" w:eastAsiaTheme="minorHAnsi" w:hAnsiTheme="minorHAnsi" w:cs="Arial"/>
          <w:color w:val="auto"/>
          <w:lang w:val="es-ES" w:eastAsia="en-US"/>
        </w:rPr>
        <w:t>migración</w:t>
      </w:r>
      <w:r w:rsidR="00737892">
        <w:rPr>
          <w:rFonts w:asciiTheme="minorHAnsi" w:eastAsiaTheme="minorHAnsi" w:hAnsiTheme="minorHAnsi" w:cs="Arial"/>
          <w:color w:val="auto"/>
          <w:lang w:val="es-ES" w:eastAsia="en-US"/>
        </w:rPr>
        <w:t xml:space="preserve">, el </w:t>
      </w:r>
      <w:r w:rsidR="00D60EC7">
        <w:rPr>
          <w:rFonts w:asciiTheme="minorHAnsi" w:eastAsiaTheme="minorHAnsi" w:hAnsiTheme="minorHAnsi" w:cs="Arial"/>
          <w:color w:val="auto"/>
          <w:lang w:val="es-ES" w:eastAsia="en-US"/>
        </w:rPr>
        <w:t>recambio generacional</w:t>
      </w:r>
      <w:r w:rsidR="00737892">
        <w:rPr>
          <w:rFonts w:asciiTheme="minorHAnsi" w:eastAsiaTheme="minorHAnsi" w:hAnsiTheme="minorHAnsi" w:cs="Arial"/>
          <w:color w:val="auto"/>
          <w:lang w:val="es-ES" w:eastAsia="en-US"/>
        </w:rPr>
        <w:t xml:space="preserve"> en un marco de desvaloración de los propio,</w:t>
      </w:r>
      <w:r w:rsidR="00725605">
        <w:rPr>
          <w:rFonts w:asciiTheme="minorHAnsi" w:eastAsiaTheme="minorHAnsi" w:hAnsiTheme="minorHAnsi" w:cs="Arial"/>
          <w:color w:val="auto"/>
          <w:lang w:val="es-ES" w:eastAsia="en-US"/>
        </w:rPr>
        <w:t xml:space="preserve"> el desapego a los valores del colectivo, </w:t>
      </w:r>
      <w:r w:rsidR="00737892">
        <w:rPr>
          <w:rFonts w:asciiTheme="minorHAnsi" w:eastAsiaTheme="minorHAnsi" w:hAnsiTheme="minorHAnsi" w:cs="Arial"/>
          <w:color w:val="auto"/>
          <w:lang w:val="es-ES" w:eastAsia="en-US"/>
        </w:rPr>
        <w:t xml:space="preserve"> </w:t>
      </w:r>
      <w:r w:rsidR="00F056CD">
        <w:rPr>
          <w:rFonts w:asciiTheme="minorHAnsi" w:eastAsiaTheme="minorHAnsi" w:hAnsiTheme="minorHAnsi" w:cs="Arial"/>
          <w:color w:val="auto"/>
          <w:lang w:val="es-ES" w:eastAsia="en-US"/>
        </w:rPr>
        <w:t>los diseños institucionales que no reconocen los esquemas de organización y autoridad de las comunidades, los estereotipos</w:t>
      </w:r>
      <w:r w:rsidR="008908E1">
        <w:rPr>
          <w:rFonts w:asciiTheme="minorHAnsi" w:eastAsiaTheme="minorHAnsi" w:hAnsiTheme="minorHAnsi" w:cs="Arial"/>
          <w:color w:val="auto"/>
          <w:lang w:val="es-ES" w:eastAsia="en-US"/>
        </w:rPr>
        <w:t xml:space="preserve">, </w:t>
      </w:r>
      <w:r w:rsidR="00F056CD">
        <w:rPr>
          <w:rFonts w:asciiTheme="minorHAnsi" w:eastAsiaTheme="minorHAnsi" w:hAnsiTheme="minorHAnsi" w:cs="Arial"/>
          <w:color w:val="auto"/>
          <w:lang w:val="es-ES" w:eastAsia="en-US"/>
        </w:rPr>
        <w:t>las imágenes distorsionadas de lo indígena</w:t>
      </w:r>
      <w:r w:rsidR="008908E1">
        <w:rPr>
          <w:rFonts w:asciiTheme="minorHAnsi" w:eastAsiaTheme="minorHAnsi" w:hAnsiTheme="minorHAnsi" w:cs="Arial"/>
          <w:color w:val="auto"/>
          <w:lang w:val="es-ES" w:eastAsia="en-US"/>
        </w:rPr>
        <w:t xml:space="preserve"> y la discriminación</w:t>
      </w:r>
      <w:r w:rsidR="00F056CD">
        <w:rPr>
          <w:rFonts w:asciiTheme="minorHAnsi" w:eastAsiaTheme="minorHAnsi" w:hAnsiTheme="minorHAnsi" w:cs="Arial"/>
          <w:color w:val="auto"/>
          <w:lang w:val="es-ES" w:eastAsia="en-US"/>
        </w:rPr>
        <w:t xml:space="preserve">. </w:t>
      </w:r>
    </w:p>
    <w:p w:rsidR="00D60EC7" w:rsidRDefault="00D60EC7" w:rsidP="001A28C1">
      <w:pPr>
        <w:pStyle w:val="NormalWeb"/>
        <w:spacing w:after="0"/>
        <w:contextualSpacing/>
        <w:jc w:val="both"/>
        <w:rPr>
          <w:rFonts w:asciiTheme="minorHAnsi" w:eastAsiaTheme="minorHAnsi" w:hAnsiTheme="minorHAnsi" w:cs="Arial"/>
          <w:color w:val="auto"/>
          <w:lang w:val="es-ES" w:eastAsia="en-US"/>
        </w:rPr>
      </w:pPr>
    </w:p>
    <w:p w:rsidR="00030382" w:rsidRDefault="00030382" w:rsidP="001A28C1">
      <w:pPr>
        <w:pStyle w:val="NormalWeb"/>
        <w:spacing w:after="0"/>
        <w:contextualSpacing/>
        <w:jc w:val="both"/>
        <w:rPr>
          <w:rFonts w:asciiTheme="minorHAnsi" w:eastAsiaTheme="minorHAnsi" w:hAnsiTheme="minorHAnsi" w:cs="Arial"/>
          <w:color w:val="auto"/>
          <w:lang w:val="es-ES" w:eastAsia="en-US"/>
        </w:rPr>
      </w:pPr>
      <w:r w:rsidRPr="00DD579F">
        <w:rPr>
          <w:rFonts w:asciiTheme="minorHAnsi" w:eastAsiaTheme="minorHAnsi" w:hAnsiTheme="minorHAnsi" w:cs="Arial"/>
          <w:color w:val="auto"/>
          <w:lang w:val="es-ES" w:eastAsia="en-US"/>
        </w:rPr>
        <w:t>Buena parte de este problema tiene raíces centenarias, es incluso una herencia colonial. La sociedad mexicana no se reconoce como una sociedad que discrimina a los indígenas</w:t>
      </w:r>
      <w:r>
        <w:rPr>
          <w:rFonts w:asciiTheme="minorHAnsi" w:eastAsiaTheme="minorHAnsi" w:hAnsiTheme="minorHAnsi" w:cs="Arial"/>
          <w:color w:val="auto"/>
          <w:lang w:val="es-ES" w:eastAsia="en-US"/>
        </w:rPr>
        <w:t xml:space="preserve"> y </w:t>
      </w:r>
      <w:r w:rsidRPr="00DD579F">
        <w:rPr>
          <w:rFonts w:asciiTheme="minorHAnsi" w:eastAsiaTheme="minorHAnsi" w:hAnsiTheme="minorHAnsi" w:cs="Arial"/>
          <w:color w:val="auto"/>
          <w:lang w:val="es-ES" w:eastAsia="en-US"/>
        </w:rPr>
        <w:t xml:space="preserve">en general </w:t>
      </w:r>
      <w:r>
        <w:rPr>
          <w:rFonts w:asciiTheme="minorHAnsi" w:eastAsiaTheme="minorHAnsi" w:hAnsiTheme="minorHAnsi" w:cs="Arial"/>
          <w:color w:val="auto"/>
          <w:lang w:val="es-ES" w:eastAsia="en-US"/>
        </w:rPr>
        <w:t xml:space="preserve">se tiene </w:t>
      </w:r>
      <w:r w:rsidRPr="00DD579F">
        <w:rPr>
          <w:rFonts w:asciiTheme="minorHAnsi" w:eastAsiaTheme="minorHAnsi" w:hAnsiTheme="minorHAnsi" w:cs="Arial"/>
          <w:color w:val="auto"/>
          <w:lang w:val="es-ES" w:eastAsia="en-US"/>
        </w:rPr>
        <w:t>una percepción ambivalente de esta diversidad</w:t>
      </w:r>
      <w:r>
        <w:rPr>
          <w:rFonts w:asciiTheme="minorHAnsi" w:eastAsiaTheme="minorHAnsi" w:hAnsiTheme="minorHAnsi" w:cs="Arial"/>
          <w:color w:val="auto"/>
          <w:lang w:val="es-ES" w:eastAsia="en-US"/>
        </w:rPr>
        <w:t>; pues a</w:t>
      </w:r>
      <w:r w:rsidRPr="00DD579F">
        <w:rPr>
          <w:rFonts w:asciiTheme="minorHAnsi" w:eastAsiaTheme="minorHAnsi" w:hAnsiTheme="minorHAnsi" w:cs="Arial"/>
          <w:color w:val="auto"/>
          <w:lang w:val="es-ES" w:eastAsia="en-US"/>
        </w:rPr>
        <w:t>l tiempo que se considera que los indios son herederos de un pasado glorioso cuyas culturas nutren y enriquecen nuestra identidad nacional, las costumbres y tradiciones indígenas que se practican y reproducen actualmente son desconocidas para la mayoría y estereotipadas.</w:t>
      </w:r>
    </w:p>
    <w:p w:rsidR="00030382" w:rsidRPr="00DD579F" w:rsidRDefault="00030382" w:rsidP="001A28C1">
      <w:pPr>
        <w:pStyle w:val="NormalWeb"/>
        <w:spacing w:after="0"/>
        <w:contextualSpacing/>
        <w:jc w:val="both"/>
        <w:rPr>
          <w:rFonts w:asciiTheme="minorHAnsi" w:eastAsiaTheme="minorHAnsi" w:hAnsiTheme="minorHAnsi" w:cs="Arial"/>
          <w:color w:val="auto"/>
          <w:lang w:val="es-ES" w:eastAsia="en-US"/>
        </w:rPr>
      </w:pPr>
    </w:p>
    <w:p w:rsidR="00030382" w:rsidRPr="00DD579F" w:rsidRDefault="00030382" w:rsidP="001A28C1">
      <w:pPr>
        <w:pStyle w:val="NormalWeb"/>
        <w:spacing w:after="0"/>
        <w:contextualSpacing/>
        <w:jc w:val="both"/>
        <w:rPr>
          <w:rFonts w:asciiTheme="minorHAnsi" w:eastAsiaTheme="minorHAnsi" w:hAnsiTheme="minorHAnsi" w:cs="Arial"/>
          <w:color w:val="auto"/>
          <w:lang w:val="es-ES" w:eastAsia="en-US"/>
        </w:rPr>
      </w:pPr>
      <w:r w:rsidRPr="00DD579F">
        <w:rPr>
          <w:rFonts w:asciiTheme="minorHAnsi" w:eastAsiaTheme="minorHAnsi" w:hAnsiTheme="minorHAnsi" w:cs="Arial"/>
          <w:color w:val="auto"/>
          <w:lang w:val="es-ES" w:eastAsia="en-US"/>
        </w:rPr>
        <w:t xml:space="preserve">El desconocimiento de la diversidad indígena y la desvaloración de las manifestaciones culturales y de su patrimonio </w:t>
      </w:r>
      <w:r>
        <w:rPr>
          <w:rFonts w:asciiTheme="minorHAnsi" w:eastAsiaTheme="minorHAnsi" w:hAnsiTheme="minorHAnsi" w:cs="Arial"/>
          <w:color w:val="auto"/>
          <w:lang w:val="es-ES" w:eastAsia="en-US"/>
        </w:rPr>
        <w:t xml:space="preserve">son </w:t>
      </w:r>
      <w:r w:rsidRPr="00DD579F">
        <w:rPr>
          <w:rFonts w:asciiTheme="minorHAnsi" w:eastAsiaTheme="minorHAnsi" w:hAnsiTheme="minorHAnsi" w:cs="Arial"/>
          <w:color w:val="auto"/>
          <w:lang w:val="es-ES" w:eastAsia="en-US"/>
        </w:rPr>
        <w:t>fenómeno</w:t>
      </w:r>
      <w:r>
        <w:rPr>
          <w:rFonts w:asciiTheme="minorHAnsi" w:eastAsiaTheme="minorHAnsi" w:hAnsiTheme="minorHAnsi" w:cs="Arial"/>
          <w:color w:val="auto"/>
          <w:lang w:val="es-ES" w:eastAsia="en-US"/>
        </w:rPr>
        <w:t>s</w:t>
      </w:r>
      <w:r w:rsidRPr="00DD579F">
        <w:rPr>
          <w:rFonts w:asciiTheme="minorHAnsi" w:eastAsiaTheme="minorHAnsi" w:hAnsiTheme="minorHAnsi" w:cs="Arial"/>
          <w:color w:val="auto"/>
          <w:lang w:val="es-ES" w:eastAsia="en-US"/>
        </w:rPr>
        <w:t xml:space="preserve"> extendido</w:t>
      </w:r>
      <w:r>
        <w:rPr>
          <w:rFonts w:asciiTheme="minorHAnsi" w:eastAsiaTheme="minorHAnsi" w:hAnsiTheme="minorHAnsi" w:cs="Arial"/>
          <w:color w:val="auto"/>
          <w:lang w:val="es-ES" w:eastAsia="en-US"/>
        </w:rPr>
        <w:t>s</w:t>
      </w:r>
      <w:r w:rsidRPr="00DD579F">
        <w:rPr>
          <w:rFonts w:asciiTheme="minorHAnsi" w:eastAsiaTheme="minorHAnsi" w:hAnsiTheme="minorHAnsi" w:cs="Arial"/>
          <w:color w:val="auto"/>
          <w:lang w:val="es-ES" w:eastAsia="en-US"/>
        </w:rPr>
        <w:t xml:space="preserve"> </w:t>
      </w:r>
      <w:r>
        <w:rPr>
          <w:rFonts w:asciiTheme="minorHAnsi" w:eastAsiaTheme="minorHAnsi" w:hAnsiTheme="minorHAnsi" w:cs="Arial"/>
          <w:color w:val="auto"/>
          <w:lang w:val="es-ES" w:eastAsia="en-US"/>
        </w:rPr>
        <w:t xml:space="preserve">en </w:t>
      </w:r>
      <w:r w:rsidRPr="00DD579F">
        <w:rPr>
          <w:rFonts w:asciiTheme="minorHAnsi" w:eastAsiaTheme="minorHAnsi" w:hAnsiTheme="minorHAnsi" w:cs="Arial"/>
          <w:color w:val="auto"/>
          <w:lang w:val="es-ES" w:eastAsia="en-US"/>
        </w:rPr>
        <w:t xml:space="preserve">sociedad misma y </w:t>
      </w:r>
      <w:r>
        <w:rPr>
          <w:rFonts w:asciiTheme="minorHAnsi" w:eastAsiaTheme="minorHAnsi" w:hAnsiTheme="minorHAnsi" w:cs="Arial"/>
          <w:color w:val="auto"/>
          <w:lang w:val="es-ES" w:eastAsia="en-US"/>
        </w:rPr>
        <w:t xml:space="preserve">en las </w:t>
      </w:r>
      <w:r w:rsidRPr="00DD579F">
        <w:rPr>
          <w:rFonts w:asciiTheme="minorHAnsi" w:eastAsiaTheme="minorHAnsi" w:hAnsiTheme="minorHAnsi" w:cs="Arial"/>
          <w:color w:val="auto"/>
          <w:lang w:val="es-ES" w:eastAsia="en-US"/>
        </w:rPr>
        <w:t xml:space="preserve">instituciones.  </w:t>
      </w:r>
    </w:p>
    <w:p w:rsidR="00030382" w:rsidRDefault="00030382" w:rsidP="001A28C1">
      <w:pPr>
        <w:spacing w:after="0" w:line="240" w:lineRule="auto"/>
        <w:contextualSpacing/>
        <w:jc w:val="both"/>
        <w:rPr>
          <w:rFonts w:cs="Arial"/>
        </w:rPr>
      </w:pPr>
    </w:p>
    <w:p w:rsidR="00FC5C09" w:rsidRPr="00DD579F" w:rsidRDefault="00BB65AC" w:rsidP="001A28C1">
      <w:pPr>
        <w:spacing w:after="0" w:line="240" w:lineRule="auto"/>
        <w:contextualSpacing/>
        <w:jc w:val="both"/>
        <w:rPr>
          <w:rFonts w:cs="Arial"/>
        </w:rPr>
      </w:pPr>
      <w:r w:rsidRPr="00DD579F">
        <w:rPr>
          <w:rFonts w:cs="Arial"/>
        </w:rPr>
        <w:t>L</w:t>
      </w:r>
      <w:r w:rsidR="00FC5C09" w:rsidRPr="00DD579F">
        <w:rPr>
          <w:rFonts w:cs="Arial"/>
        </w:rPr>
        <w:t xml:space="preserve">os resultados de la Encuesta Nacional sobre Discriminación en México 2010 / ENADIS 2010, Resultados Generales, cuyo responsable de la elaboración es el Consejo Nacional para Prevenir la Discriminación CONAPRED, </w:t>
      </w:r>
      <w:r w:rsidRPr="00DD579F">
        <w:rPr>
          <w:rFonts w:cs="Arial"/>
        </w:rPr>
        <w:t xml:space="preserve">revela que los indígenas ubican como su principal problema la discriminación.( </w:t>
      </w:r>
      <w:r w:rsidR="00FC5C09" w:rsidRPr="00DD579F">
        <w:rPr>
          <w:rFonts w:cs="Arial"/>
        </w:rPr>
        <w:t>http://www.conapred.org.mx/userfiles/files/Enadis-2010-RG-Accss-002.pdf</w:t>
      </w:r>
      <w:r w:rsidRPr="00DD579F">
        <w:rPr>
          <w:rFonts w:cs="Arial"/>
        </w:rPr>
        <w:t>)</w:t>
      </w:r>
      <w:r w:rsidR="00FC5C09" w:rsidRPr="00DD579F">
        <w:rPr>
          <w:rFonts w:cs="Arial"/>
        </w:rPr>
        <w:t> </w:t>
      </w:r>
    </w:p>
    <w:p w:rsidR="00BB65AC" w:rsidRPr="00DD579F" w:rsidRDefault="00627AE8" w:rsidP="001A28C1">
      <w:pPr>
        <w:spacing w:after="0" w:line="240" w:lineRule="auto"/>
        <w:contextualSpacing/>
        <w:jc w:val="both"/>
        <w:rPr>
          <w:rFonts w:cs="Arial"/>
        </w:rPr>
      </w:pPr>
      <w:r w:rsidRPr="00DD579F">
        <w:rPr>
          <w:rFonts w:cs="Arial"/>
          <w:noProof/>
          <w:color w:val="70AD47" w:themeColor="accent6"/>
          <w:lang w:val="es-MX" w:eastAsia="es-MX"/>
        </w:rPr>
        <w:drawing>
          <wp:anchor distT="0" distB="0" distL="114300" distR="114300" simplePos="0" relativeHeight="251670528" behindDoc="0" locked="0" layoutInCell="1" allowOverlap="1" wp14:anchorId="4AB7D364" wp14:editId="09358497">
            <wp:simplePos x="0" y="0"/>
            <wp:positionH relativeFrom="margin">
              <wp:posOffset>359410</wp:posOffset>
            </wp:positionH>
            <wp:positionV relativeFrom="paragraph">
              <wp:posOffset>108585</wp:posOffset>
            </wp:positionV>
            <wp:extent cx="4404360" cy="3423285"/>
            <wp:effectExtent l="0" t="0" r="0" b="5715"/>
            <wp:wrapNone/>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5023" t="10987" r="9407" b="7433"/>
                    <a:stretch/>
                  </pic:blipFill>
                  <pic:spPr bwMode="auto">
                    <a:xfrm>
                      <a:off x="0" y="0"/>
                      <a:ext cx="4404360" cy="3423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65AC" w:rsidRPr="00DD579F" w:rsidRDefault="00BB65AC" w:rsidP="001A28C1">
      <w:pPr>
        <w:pStyle w:val="NormalWeb"/>
        <w:spacing w:after="0"/>
        <w:contextualSpacing/>
        <w:jc w:val="both"/>
        <w:rPr>
          <w:rFonts w:asciiTheme="minorHAnsi" w:hAnsiTheme="minorHAnsi"/>
        </w:rPr>
      </w:pPr>
    </w:p>
    <w:p w:rsidR="00BB65AC" w:rsidRPr="00DD579F" w:rsidRDefault="00BB65AC" w:rsidP="001A28C1">
      <w:pPr>
        <w:pStyle w:val="NormalWeb"/>
        <w:spacing w:after="0"/>
        <w:contextualSpacing/>
        <w:jc w:val="both"/>
        <w:rPr>
          <w:rFonts w:asciiTheme="minorHAnsi" w:hAnsiTheme="minorHAnsi"/>
        </w:rPr>
      </w:pPr>
    </w:p>
    <w:p w:rsidR="00BB65AC" w:rsidRPr="00DD579F" w:rsidRDefault="00BB65AC" w:rsidP="001A28C1">
      <w:pPr>
        <w:spacing w:after="0" w:line="240" w:lineRule="auto"/>
        <w:contextualSpacing/>
        <w:rPr>
          <w:rFonts w:eastAsia="Times New Roman" w:cs="Times New Roman"/>
          <w:color w:val="414040"/>
          <w:lang w:val="es-MX" w:eastAsia="es-MX"/>
        </w:rPr>
      </w:pPr>
    </w:p>
    <w:p w:rsidR="00F62C95" w:rsidRDefault="00F62C95" w:rsidP="001A28C1">
      <w:pPr>
        <w:pStyle w:val="NormalWeb"/>
        <w:spacing w:after="0"/>
        <w:contextualSpacing/>
        <w:jc w:val="both"/>
        <w:rPr>
          <w:rFonts w:asciiTheme="minorHAnsi" w:eastAsiaTheme="minorHAnsi" w:hAnsiTheme="minorHAnsi" w:cs="Arial"/>
          <w:color w:val="auto"/>
          <w:lang w:val="es-ES" w:eastAsia="en-US"/>
        </w:rPr>
      </w:pPr>
    </w:p>
    <w:p w:rsidR="00F62C95" w:rsidRDefault="00F62C95" w:rsidP="001A28C1">
      <w:pPr>
        <w:pStyle w:val="NormalWeb"/>
        <w:spacing w:after="0"/>
        <w:contextualSpacing/>
        <w:jc w:val="both"/>
        <w:rPr>
          <w:rFonts w:asciiTheme="minorHAnsi" w:eastAsiaTheme="minorHAnsi" w:hAnsiTheme="minorHAnsi" w:cs="Arial"/>
          <w:color w:val="auto"/>
          <w:lang w:val="es-ES" w:eastAsia="en-US"/>
        </w:rPr>
      </w:pPr>
    </w:p>
    <w:p w:rsidR="00F62C95" w:rsidRDefault="00F62C95" w:rsidP="001A28C1">
      <w:pPr>
        <w:pStyle w:val="NormalWeb"/>
        <w:spacing w:after="0"/>
        <w:contextualSpacing/>
        <w:jc w:val="both"/>
        <w:rPr>
          <w:rFonts w:cs="Arial"/>
          <w:noProof/>
          <w:color w:val="70AD47" w:themeColor="accent6"/>
        </w:rPr>
      </w:pPr>
    </w:p>
    <w:p w:rsidR="003D7DC0" w:rsidRDefault="003D7DC0" w:rsidP="001A28C1">
      <w:pPr>
        <w:pStyle w:val="NormalWeb"/>
        <w:spacing w:after="0"/>
        <w:contextualSpacing/>
        <w:jc w:val="both"/>
        <w:rPr>
          <w:rFonts w:asciiTheme="minorHAnsi" w:eastAsiaTheme="minorHAnsi" w:hAnsiTheme="minorHAnsi" w:cs="Arial"/>
          <w:color w:val="auto"/>
          <w:lang w:val="es-ES" w:eastAsia="en-US"/>
        </w:rPr>
      </w:pPr>
    </w:p>
    <w:p w:rsidR="00F62C95" w:rsidRDefault="00F62C95" w:rsidP="001A28C1">
      <w:pPr>
        <w:pStyle w:val="NormalWeb"/>
        <w:spacing w:after="0"/>
        <w:contextualSpacing/>
        <w:jc w:val="both"/>
        <w:rPr>
          <w:rFonts w:asciiTheme="minorHAnsi" w:eastAsiaTheme="minorHAnsi" w:hAnsiTheme="minorHAnsi" w:cs="Arial"/>
          <w:color w:val="auto"/>
          <w:lang w:val="es-ES" w:eastAsia="en-US"/>
        </w:rPr>
      </w:pPr>
    </w:p>
    <w:p w:rsidR="00F62C95" w:rsidRDefault="00F62C95" w:rsidP="001A28C1">
      <w:pPr>
        <w:pStyle w:val="NormalWeb"/>
        <w:spacing w:after="0"/>
        <w:contextualSpacing/>
        <w:jc w:val="both"/>
        <w:rPr>
          <w:rFonts w:asciiTheme="minorHAnsi" w:eastAsiaTheme="minorHAnsi" w:hAnsiTheme="minorHAnsi" w:cs="Arial"/>
          <w:color w:val="auto"/>
          <w:lang w:val="es-ES" w:eastAsia="en-US"/>
        </w:rPr>
      </w:pPr>
    </w:p>
    <w:p w:rsidR="00F62C95" w:rsidRDefault="00F62C95" w:rsidP="001A28C1">
      <w:pPr>
        <w:pStyle w:val="NormalWeb"/>
        <w:spacing w:after="0"/>
        <w:contextualSpacing/>
        <w:jc w:val="both"/>
        <w:rPr>
          <w:rFonts w:asciiTheme="minorHAnsi" w:eastAsiaTheme="minorHAnsi" w:hAnsiTheme="minorHAnsi" w:cs="Arial"/>
          <w:color w:val="auto"/>
          <w:lang w:val="es-ES" w:eastAsia="en-US"/>
        </w:rPr>
      </w:pPr>
    </w:p>
    <w:p w:rsidR="00F62C95" w:rsidRDefault="00F62C95" w:rsidP="001A28C1">
      <w:pPr>
        <w:pStyle w:val="NormalWeb"/>
        <w:spacing w:after="0"/>
        <w:contextualSpacing/>
        <w:jc w:val="both"/>
        <w:rPr>
          <w:rFonts w:asciiTheme="minorHAnsi" w:eastAsiaTheme="minorHAnsi" w:hAnsiTheme="minorHAnsi" w:cs="Arial"/>
          <w:color w:val="auto"/>
          <w:lang w:val="es-ES" w:eastAsia="en-US"/>
        </w:rPr>
      </w:pPr>
    </w:p>
    <w:p w:rsidR="00F62C95" w:rsidRDefault="00F62C95" w:rsidP="001A28C1">
      <w:pPr>
        <w:pStyle w:val="NormalWeb"/>
        <w:spacing w:after="0"/>
        <w:contextualSpacing/>
        <w:jc w:val="both"/>
        <w:rPr>
          <w:rFonts w:asciiTheme="minorHAnsi" w:eastAsiaTheme="minorHAnsi" w:hAnsiTheme="minorHAnsi" w:cs="Arial"/>
          <w:color w:val="auto"/>
          <w:lang w:val="es-ES" w:eastAsia="en-US"/>
        </w:rPr>
      </w:pPr>
    </w:p>
    <w:p w:rsidR="00F62C95" w:rsidRDefault="00F62C95" w:rsidP="001A28C1">
      <w:pPr>
        <w:pStyle w:val="NormalWeb"/>
        <w:spacing w:after="0"/>
        <w:contextualSpacing/>
        <w:jc w:val="both"/>
        <w:rPr>
          <w:rFonts w:asciiTheme="minorHAnsi" w:eastAsiaTheme="minorHAnsi" w:hAnsiTheme="minorHAnsi" w:cs="Arial"/>
          <w:color w:val="auto"/>
          <w:lang w:val="es-ES" w:eastAsia="en-US"/>
        </w:rPr>
      </w:pPr>
    </w:p>
    <w:p w:rsidR="00F62C95" w:rsidRDefault="00F62C95" w:rsidP="001A28C1">
      <w:pPr>
        <w:pStyle w:val="NormalWeb"/>
        <w:spacing w:after="0"/>
        <w:contextualSpacing/>
        <w:jc w:val="both"/>
        <w:rPr>
          <w:rFonts w:asciiTheme="minorHAnsi" w:eastAsiaTheme="minorHAnsi" w:hAnsiTheme="minorHAnsi" w:cs="Arial"/>
          <w:color w:val="auto"/>
          <w:lang w:val="es-ES" w:eastAsia="en-US"/>
        </w:rPr>
      </w:pPr>
    </w:p>
    <w:p w:rsidR="00F62C95" w:rsidRDefault="00F62C95" w:rsidP="001A28C1">
      <w:pPr>
        <w:pStyle w:val="NormalWeb"/>
        <w:spacing w:after="0"/>
        <w:contextualSpacing/>
        <w:jc w:val="both"/>
        <w:rPr>
          <w:rFonts w:asciiTheme="minorHAnsi" w:eastAsiaTheme="minorHAnsi" w:hAnsiTheme="minorHAnsi" w:cs="Arial"/>
          <w:color w:val="auto"/>
          <w:lang w:val="es-ES" w:eastAsia="en-US"/>
        </w:rPr>
      </w:pPr>
    </w:p>
    <w:p w:rsidR="00F62C95" w:rsidRDefault="00F62C95" w:rsidP="001A28C1">
      <w:pPr>
        <w:pStyle w:val="NormalWeb"/>
        <w:spacing w:after="0"/>
        <w:contextualSpacing/>
        <w:jc w:val="both"/>
        <w:rPr>
          <w:rFonts w:asciiTheme="minorHAnsi" w:eastAsiaTheme="minorHAnsi" w:hAnsiTheme="minorHAnsi" w:cs="Arial"/>
          <w:color w:val="auto"/>
          <w:lang w:val="es-ES" w:eastAsia="en-US"/>
        </w:rPr>
      </w:pPr>
    </w:p>
    <w:p w:rsidR="00F62C95" w:rsidRDefault="00F62C95" w:rsidP="001A28C1">
      <w:pPr>
        <w:pStyle w:val="NormalWeb"/>
        <w:spacing w:after="0"/>
        <w:contextualSpacing/>
        <w:jc w:val="both"/>
        <w:rPr>
          <w:rFonts w:asciiTheme="minorHAnsi" w:eastAsiaTheme="minorHAnsi" w:hAnsiTheme="minorHAnsi" w:cs="Arial"/>
          <w:color w:val="auto"/>
          <w:lang w:val="es-ES" w:eastAsia="en-US"/>
        </w:rPr>
      </w:pPr>
    </w:p>
    <w:p w:rsidR="00885430" w:rsidRPr="00D921DA" w:rsidRDefault="00D921DA" w:rsidP="001A28C1">
      <w:pPr>
        <w:pStyle w:val="Ttulo2"/>
        <w:spacing w:before="0" w:line="240" w:lineRule="auto"/>
        <w:contextualSpacing/>
      </w:pPr>
      <w:bookmarkStart w:id="7" w:name="_Toc394905508"/>
      <w:r w:rsidRPr="00D269D2">
        <w:lastRenderedPageBreak/>
        <w:t>2.</w:t>
      </w:r>
      <w:r w:rsidR="009508C2" w:rsidRPr="00D269D2">
        <w:t>3</w:t>
      </w:r>
      <w:r w:rsidR="00090B49" w:rsidRPr="00D269D2">
        <w:t>. Experiencias</w:t>
      </w:r>
      <w:r w:rsidR="0005038B" w:rsidRPr="00D269D2">
        <w:t xml:space="preserve"> de atención</w:t>
      </w:r>
      <w:bookmarkEnd w:id="7"/>
    </w:p>
    <w:p w:rsidR="008D5898" w:rsidRDefault="008D5898" w:rsidP="001A28C1">
      <w:pPr>
        <w:autoSpaceDE w:val="0"/>
        <w:autoSpaceDN w:val="0"/>
        <w:adjustRightInd w:val="0"/>
        <w:spacing w:after="0" w:line="240" w:lineRule="auto"/>
        <w:contextualSpacing/>
        <w:jc w:val="both"/>
        <w:rPr>
          <w:rFonts w:cs="Arial"/>
          <w:lang w:val="es-MX"/>
        </w:rPr>
      </w:pPr>
    </w:p>
    <w:p w:rsidR="008D5898" w:rsidRDefault="008D5898" w:rsidP="001A28C1">
      <w:pPr>
        <w:autoSpaceDE w:val="0"/>
        <w:autoSpaceDN w:val="0"/>
        <w:adjustRightInd w:val="0"/>
        <w:spacing w:after="0" w:line="240" w:lineRule="auto"/>
        <w:contextualSpacing/>
        <w:jc w:val="both"/>
        <w:rPr>
          <w:rFonts w:cs="Arial"/>
          <w:lang w:val="es-MX"/>
        </w:rPr>
      </w:pPr>
      <w:r w:rsidRPr="00DD579F">
        <w:rPr>
          <w:rFonts w:cs="Arial"/>
          <w:lang w:val="es-MX"/>
        </w:rPr>
        <w:t xml:space="preserve">Los pueblos indígenas han hecho llegar su opinión a importantes procesos de negociación y adopción de decisiones en todo el mundo. Como consecuencia de décadas de reivindicaciones, </w:t>
      </w:r>
      <w:r>
        <w:rPr>
          <w:rFonts w:cs="Arial"/>
          <w:lang w:val="es-MX"/>
        </w:rPr>
        <w:t xml:space="preserve">en los ámbitos nacional e internacional se han avanzado en </w:t>
      </w:r>
      <w:r w:rsidRPr="00DD579F">
        <w:rPr>
          <w:rFonts w:cs="Arial"/>
          <w:lang w:val="es-MX"/>
        </w:rPr>
        <w:t>el reconocimiento de la importancia de la singular contribución de los pueblos indígenas al desarrollo social y económico</w:t>
      </w:r>
      <w:r>
        <w:rPr>
          <w:rFonts w:cs="Arial"/>
          <w:lang w:val="es-MX"/>
        </w:rPr>
        <w:t xml:space="preserve"> y a la necesidad de realizar acciones para la protección y el fomento de su patrimonio cultural</w:t>
      </w:r>
      <w:r w:rsidRPr="00DD579F">
        <w:rPr>
          <w:rFonts w:cs="Arial"/>
          <w:lang w:val="es-MX"/>
        </w:rPr>
        <w:t>.</w:t>
      </w:r>
    </w:p>
    <w:p w:rsidR="001A28C1" w:rsidRPr="00DD579F" w:rsidRDefault="001A28C1" w:rsidP="001A28C1">
      <w:pPr>
        <w:autoSpaceDE w:val="0"/>
        <w:autoSpaceDN w:val="0"/>
        <w:adjustRightInd w:val="0"/>
        <w:spacing w:after="0" w:line="240" w:lineRule="auto"/>
        <w:contextualSpacing/>
        <w:jc w:val="both"/>
        <w:rPr>
          <w:rFonts w:cs="Arial"/>
          <w:lang w:val="es-MX"/>
        </w:rPr>
      </w:pPr>
    </w:p>
    <w:p w:rsidR="00E725B0" w:rsidRPr="00D921DA" w:rsidRDefault="00204A4C" w:rsidP="001A28C1">
      <w:pPr>
        <w:pStyle w:val="Ttulo3"/>
        <w:spacing w:before="0" w:line="240" w:lineRule="auto"/>
        <w:contextualSpacing/>
      </w:pPr>
      <w:bookmarkStart w:id="8" w:name="_Toc394905509"/>
      <w:r w:rsidRPr="00D921DA">
        <w:t>2.</w:t>
      </w:r>
      <w:r w:rsidR="00D921DA" w:rsidRPr="00D921DA">
        <w:t>3.</w:t>
      </w:r>
      <w:r w:rsidR="00DD56D5">
        <w:t>1</w:t>
      </w:r>
      <w:r w:rsidR="00D921DA" w:rsidRPr="00D921DA">
        <w:t>.</w:t>
      </w:r>
      <w:r w:rsidRPr="00D921DA">
        <w:t xml:space="preserve"> </w:t>
      </w:r>
      <w:r w:rsidR="00C7109F" w:rsidRPr="00D921DA">
        <w:t xml:space="preserve">Ámbito </w:t>
      </w:r>
      <w:r w:rsidR="00E725B0" w:rsidRPr="00D921DA">
        <w:t>Nacional</w:t>
      </w:r>
      <w:bookmarkEnd w:id="8"/>
    </w:p>
    <w:p w:rsidR="00735116" w:rsidRPr="00DD579F" w:rsidRDefault="00735116" w:rsidP="001A28C1">
      <w:pPr>
        <w:autoSpaceDE w:val="0"/>
        <w:autoSpaceDN w:val="0"/>
        <w:adjustRightInd w:val="0"/>
        <w:spacing w:after="0" w:line="240" w:lineRule="auto"/>
        <w:contextualSpacing/>
        <w:jc w:val="both"/>
        <w:rPr>
          <w:rFonts w:cs="Arial"/>
          <w:lang w:val="es-MX"/>
        </w:rPr>
      </w:pPr>
    </w:p>
    <w:p w:rsidR="00507F94" w:rsidRPr="00140C1C" w:rsidRDefault="00507F94" w:rsidP="001A28C1">
      <w:pPr>
        <w:autoSpaceDE w:val="0"/>
        <w:autoSpaceDN w:val="0"/>
        <w:adjustRightInd w:val="0"/>
        <w:spacing w:after="0" w:line="240" w:lineRule="auto"/>
        <w:contextualSpacing/>
        <w:jc w:val="both"/>
        <w:rPr>
          <w:rFonts w:cs="Arial"/>
          <w:lang w:val="es-MX"/>
        </w:rPr>
      </w:pPr>
      <w:r w:rsidRPr="00140C1C">
        <w:rPr>
          <w:rFonts w:cs="Arial"/>
          <w:lang w:val="es-MX"/>
        </w:rPr>
        <w:t>El patrimonio cultural hace referencia a un valioso acervo de bienes que ha sido heredado por los pueblos y comunidades que en distintas épocas se asentaron, evolucionaron y desarrollaron en el territorio mexicano. Estos bienes se han transmitido de generación en generación y se pueden clasificar en objetos materiales e inmateriales. Los primeros abarcan aquellos que pueden tocarse, como las zonas arqueológicas, las pinturas</w:t>
      </w:r>
      <w:r w:rsidR="00440BF5">
        <w:rPr>
          <w:rFonts w:cs="Arial"/>
          <w:lang w:val="es-MX"/>
        </w:rPr>
        <w:t xml:space="preserve"> r</w:t>
      </w:r>
      <w:r w:rsidRPr="00140C1C">
        <w:rPr>
          <w:rFonts w:cs="Arial"/>
          <w:lang w:val="es-MX"/>
        </w:rPr>
        <w:t xml:space="preserve">upestres o los monumentos históricos. Los elementos inmateriales o intangibles son los que no poseen una consistencia física, como cuentos, leyendas, testimonios, mitos, música, danza, </w:t>
      </w:r>
      <w:r w:rsidR="00440BF5">
        <w:rPr>
          <w:rFonts w:cs="Arial"/>
          <w:lang w:val="es-MX"/>
        </w:rPr>
        <w:t>c</w:t>
      </w:r>
      <w:r w:rsidRPr="00140C1C">
        <w:rPr>
          <w:rFonts w:cs="Arial"/>
          <w:lang w:val="es-MX"/>
        </w:rPr>
        <w:t>ostumbres y tradiciones de los pueblos y comunidades indígenas.</w:t>
      </w:r>
      <w:r w:rsidR="00F056CD">
        <w:rPr>
          <w:rStyle w:val="Refdenotaalpie"/>
          <w:rFonts w:cs="Arial"/>
          <w:lang w:val="es-MX"/>
        </w:rPr>
        <w:footnoteReference w:id="9"/>
      </w:r>
    </w:p>
    <w:p w:rsidR="00507F94" w:rsidRPr="00140C1C" w:rsidRDefault="00507F94" w:rsidP="001A28C1">
      <w:pPr>
        <w:autoSpaceDE w:val="0"/>
        <w:autoSpaceDN w:val="0"/>
        <w:adjustRightInd w:val="0"/>
        <w:spacing w:after="0" w:line="240" w:lineRule="auto"/>
        <w:contextualSpacing/>
        <w:jc w:val="both"/>
        <w:rPr>
          <w:rFonts w:cs="Arial"/>
          <w:lang w:val="es-MX"/>
        </w:rPr>
      </w:pPr>
    </w:p>
    <w:p w:rsidR="00140C1C" w:rsidRDefault="00DD56D5" w:rsidP="001A28C1">
      <w:pPr>
        <w:autoSpaceDE w:val="0"/>
        <w:autoSpaceDN w:val="0"/>
        <w:adjustRightInd w:val="0"/>
        <w:spacing w:after="0" w:line="240" w:lineRule="auto"/>
        <w:contextualSpacing/>
        <w:jc w:val="both"/>
        <w:rPr>
          <w:rFonts w:cs="Arial"/>
          <w:lang w:val="es-MX"/>
        </w:rPr>
      </w:pPr>
      <w:r>
        <w:rPr>
          <w:rFonts w:cs="Arial"/>
          <w:lang w:val="es-MX"/>
        </w:rPr>
        <w:t xml:space="preserve">La protección de parte de este patrimonio </w:t>
      </w:r>
      <w:r w:rsidR="00507F94" w:rsidRPr="00140C1C">
        <w:rPr>
          <w:rFonts w:cs="Arial"/>
          <w:lang w:val="es-MX"/>
        </w:rPr>
        <w:t xml:space="preserve">se encuentra </w:t>
      </w:r>
      <w:proofErr w:type="gramStart"/>
      <w:r>
        <w:rPr>
          <w:rFonts w:cs="Arial"/>
          <w:lang w:val="es-MX"/>
        </w:rPr>
        <w:t>referido</w:t>
      </w:r>
      <w:proofErr w:type="gramEnd"/>
      <w:r>
        <w:rPr>
          <w:rFonts w:cs="Arial"/>
          <w:lang w:val="es-MX"/>
        </w:rPr>
        <w:t xml:space="preserve"> </w:t>
      </w:r>
      <w:r w:rsidR="00507F94" w:rsidRPr="00140C1C">
        <w:rPr>
          <w:rFonts w:cs="Arial"/>
          <w:lang w:val="es-MX"/>
        </w:rPr>
        <w:t xml:space="preserve">en </w:t>
      </w:r>
      <w:r>
        <w:rPr>
          <w:rFonts w:cs="Arial"/>
          <w:lang w:val="es-MX"/>
        </w:rPr>
        <w:t>varios ordenamientos jurídicos entre los que destacan:</w:t>
      </w:r>
    </w:p>
    <w:p w:rsidR="00DD56D5" w:rsidRPr="00140C1C" w:rsidRDefault="00DD56D5" w:rsidP="001A28C1">
      <w:pPr>
        <w:autoSpaceDE w:val="0"/>
        <w:autoSpaceDN w:val="0"/>
        <w:adjustRightInd w:val="0"/>
        <w:spacing w:after="0" w:line="240" w:lineRule="auto"/>
        <w:contextualSpacing/>
        <w:jc w:val="both"/>
        <w:rPr>
          <w:rFonts w:cs="Arial"/>
          <w:lang w:val="es-MX"/>
        </w:rPr>
      </w:pPr>
    </w:p>
    <w:p w:rsidR="00140C1C" w:rsidRPr="00DD56D5" w:rsidRDefault="00DD56D5" w:rsidP="00510FCD">
      <w:pPr>
        <w:pStyle w:val="Prrafodelista"/>
        <w:numPr>
          <w:ilvl w:val="0"/>
          <w:numId w:val="6"/>
        </w:numPr>
        <w:autoSpaceDE w:val="0"/>
        <w:autoSpaceDN w:val="0"/>
        <w:adjustRightInd w:val="0"/>
        <w:spacing w:after="0" w:line="240" w:lineRule="auto"/>
        <w:jc w:val="both"/>
        <w:rPr>
          <w:rFonts w:cs="Arial"/>
        </w:rPr>
      </w:pPr>
      <w:r w:rsidRPr="00DD56D5">
        <w:rPr>
          <w:rFonts w:cs="Arial"/>
        </w:rPr>
        <w:t>L</w:t>
      </w:r>
      <w:r w:rsidR="00140C1C" w:rsidRPr="00DD56D5">
        <w:rPr>
          <w:rFonts w:cs="Arial"/>
        </w:rPr>
        <w:t>a Ley Federal sobre Monumentos y Zonas Arqueológicas, Históricas y Artísticas (1972) y su reglamento de la Ley Federal sobre Monumentos y Zonas Arqueológicas, Artísticos e Históricos-</w:t>
      </w:r>
      <w:proofErr w:type="spellStart"/>
      <w:r w:rsidR="00140C1C" w:rsidRPr="00DD56D5">
        <w:rPr>
          <w:rFonts w:cs="Arial"/>
        </w:rPr>
        <w:t>inah</w:t>
      </w:r>
      <w:proofErr w:type="spellEnd"/>
      <w:r w:rsidR="00140C1C" w:rsidRPr="00DD56D5">
        <w:rPr>
          <w:rFonts w:cs="Arial"/>
        </w:rPr>
        <w:t xml:space="preserve"> (1993), </w:t>
      </w:r>
      <w:r w:rsidRPr="00DD56D5">
        <w:rPr>
          <w:rFonts w:cs="Arial"/>
        </w:rPr>
        <w:t xml:space="preserve">que </w:t>
      </w:r>
      <w:r w:rsidR="00140C1C" w:rsidRPr="00DD56D5">
        <w:rPr>
          <w:rFonts w:cs="Arial"/>
        </w:rPr>
        <w:t>establece que “serán protegidos y resguardados todos los vestigios producidos a partir del establecimiento de la cultura hispánica o traídos por los españoles, tarea que le corresponde al Instituto Nacional de Antropología e Historia (</w:t>
      </w:r>
      <w:proofErr w:type="spellStart"/>
      <w:r w:rsidR="00140C1C" w:rsidRPr="00DD56D5">
        <w:rPr>
          <w:rFonts w:cs="Arial"/>
        </w:rPr>
        <w:t>inah</w:t>
      </w:r>
      <w:proofErr w:type="spellEnd"/>
      <w:r w:rsidR="00140C1C" w:rsidRPr="00DD56D5">
        <w:rPr>
          <w:rFonts w:cs="Arial"/>
        </w:rPr>
        <w:t>)”.</w:t>
      </w:r>
    </w:p>
    <w:p w:rsidR="00140C1C" w:rsidRPr="00DD56D5" w:rsidRDefault="00DD56D5" w:rsidP="00510FCD">
      <w:pPr>
        <w:pStyle w:val="Prrafodelista"/>
        <w:numPr>
          <w:ilvl w:val="0"/>
          <w:numId w:val="6"/>
        </w:numPr>
        <w:autoSpaceDE w:val="0"/>
        <w:autoSpaceDN w:val="0"/>
        <w:adjustRightInd w:val="0"/>
        <w:spacing w:after="0" w:line="240" w:lineRule="auto"/>
        <w:jc w:val="both"/>
        <w:rPr>
          <w:rFonts w:cs="Arial"/>
        </w:rPr>
      </w:pPr>
      <w:r w:rsidRPr="00DD56D5">
        <w:rPr>
          <w:rFonts w:cs="Arial"/>
        </w:rPr>
        <w:t>L</w:t>
      </w:r>
      <w:r w:rsidR="00140C1C" w:rsidRPr="00DD56D5">
        <w:rPr>
          <w:rFonts w:cs="Arial"/>
        </w:rPr>
        <w:t>a Ley General del Equilibrio Ecológico y la Protección al Medio</w:t>
      </w:r>
      <w:r w:rsidR="002B2802" w:rsidRPr="00DD56D5">
        <w:rPr>
          <w:rFonts w:cs="Arial"/>
        </w:rPr>
        <w:t xml:space="preserve"> </w:t>
      </w:r>
      <w:r w:rsidR="00140C1C" w:rsidRPr="00DD56D5">
        <w:rPr>
          <w:rFonts w:cs="Arial"/>
        </w:rPr>
        <w:t xml:space="preserve">Ambiente. Indica en su Artículo 87 Bis que el aprovechamiento de especies de flora y fauna silvestre, así como de otros recursos biológicos con fines de utilización en la biotecnología requiere de autorización gubernamental. Dicha autorización sólo podrá otorgarse si se cuenta con el consentimiento fundamentado previo, expreso e informado, del propietario o legítimo poseedor del predio en el que el recurso biológico se encuentre. Asimismo, dichos propietarios o poseedores tendrán derecho a una repartición equitativa de los beneficios que se deriven o puedan derivarse de los aprovechamientos a que se refiere este artículo. </w:t>
      </w:r>
    </w:p>
    <w:p w:rsidR="00140C1C" w:rsidRDefault="00DD56D5" w:rsidP="00510FCD">
      <w:pPr>
        <w:pStyle w:val="Prrafodelista"/>
        <w:numPr>
          <w:ilvl w:val="0"/>
          <w:numId w:val="6"/>
        </w:numPr>
        <w:autoSpaceDE w:val="0"/>
        <w:autoSpaceDN w:val="0"/>
        <w:adjustRightInd w:val="0"/>
        <w:spacing w:after="0" w:line="240" w:lineRule="auto"/>
        <w:jc w:val="both"/>
        <w:rPr>
          <w:rFonts w:cs="Arial"/>
        </w:rPr>
      </w:pPr>
      <w:r w:rsidRPr="00DD56D5">
        <w:rPr>
          <w:rFonts w:cs="Arial"/>
        </w:rPr>
        <w:t>L</w:t>
      </w:r>
      <w:r w:rsidR="00140C1C" w:rsidRPr="00DD56D5">
        <w:rPr>
          <w:rFonts w:cs="Arial"/>
        </w:rPr>
        <w:t>a Ley General de Bienes Nacionales cuya publicación en el Diario Oficial corresponde al 24 de mayo de 2004, donde en su Artículo 4 se indica que “los monumentos arqueológicos y los monumentos históricos y artísticos propiedad de la Federación se regulan por esta Ley”.</w:t>
      </w:r>
    </w:p>
    <w:p w:rsidR="00DD56D5" w:rsidRDefault="00A1641A" w:rsidP="00510FCD">
      <w:pPr>
        <w:pStyle w:val="Prrafodelista"/>
        <w:numPr>
          <w:ilvl w:val="0"/>
          <w:numId w:val="6"/>
        </w:numPr>
        <w:autoSpaceDE w:val="0"/>
        <w:autoSpaceDN w:val="0"/>
        <w:adjustRightInd w:val="0"/>
        <w:spacing w:after="0" w:line="240" w:lineRule="auto"/>
        <w:jc w:val="both"/>
        <w:rPr>
          <w:rFonts w:cs="Arial"/>
        </w:rPr>
      </w:pPr>
      <w:r>
        <w:rPr>
          <w:rFonts w:cs="Arial"/>
        </w:rPr>
        <w:t>E</w:t>
      </w:r>
      <w:r w:rsidR="001B01E0" w:rsidRPr="001B01E0">
        <w:rPr>
          <w:rFonts w:cs="Arial"/>
        </w:rPr>
        <w:t xml:space="preserve">l </w:t>
      </w:r>
      <w:r>
        <w:rPr>
          <w:rFonts w:cs="Arial"/>
        </w:rPr>
        <w:t>A</w:t>
      </w:r>
      <w:r w:rsidR="001B01E0" w:rsidRPr="001B01E0">
        <w:rPr>
          <w:rFonts w:cs="Arial"/>
        </w:rPr>
        <w:t>rt</w:t>
      </w:r>
      <w:r w:rsidR="001B01E0">
        <w:rPr>
          <w:rFonts w:cs="Arial"/>
        </w:rPr>
        <w:t xml:space="preserve">ículo 2° </w:t>
      </w:r>
      <w:r w:rsidR="001B01E0" w:rsidRPr="001B01E0">
        <w:rPr>
          <w:rFonts w:cs="Arial"/>
        </w:rPr>
        <w:t>de la Constitución Política de los Estados Unidos Mexicanos</w:t>
      </w:r>
      <w:r>
        <w:rPr>
          <w:rFonts w:cs="Arial"/>
        </w:rPr>
        <w:t>, CPEUM, en el que se establecen los derechos indígenas</w:t>
      </w:r>
    </w:p>
    <w:p w:rsidR="00A1641A" w:rsidRDefault="00A1641A" w:rsidP="00510FCD">
      <w:pPr>
        <w:pStyle w:val="Prrafodelista"/>
        <w:numPr>
          <w:ilvl w:val="0"/>
          <w:numId w:val="6"/>
        </w:numPr>
        <w:autoSpaceDE w:val="0"/>
        <w:autoSpaceDN w:val="0"/>
        <w:adjustRightInd w:val="0"/>
        <w:spacing w:after="0" w:line="240" w:lineRule="auto"/>
        <w:jc w:val="both"/>
        <w:rPr>
          <w:rFonts w:cs="Arial"/>
        </w:rPr>
      </w:pPr>
      <w:r>
        <w:rPr>
          <w:rFonts w:cs="Arial"/>
        </w:rPr>
        <w:t>El párrafo noveno del Artículo 4° de la CPEUM que establece el derecho al acceso a la cultura y al ejercicio de los derechos culturales.</w:t>
      </w:r>
    </w:p>
    <w:p w:rsidR="00A1641A" w:rsidRPr="001B01E0" w:rsidRDefault="00A1641A" w:rsidP="00510FCD">
      <w:pPr>
        <w:pStyle w:val="Prrafodelista"/>
        <w:numPr>
          <w:ilvl w:val="0"/>
          <w:numId w:val="6"/>
        </w:numPr>
        <w:autoSpaceDE w:val="0"/>
        <w:autoSpaceDN w:val="0"/>
        <w:adjustRightInd w:val="0"/>
        <w:spacing w:after="0" w:line="240" w:lineRule="auto"/>
        <w:jc w:val="both"/>
        <w:rPr>
          <w:rFonts w:cs="Arial"/>
        </w:rPr>
      </w:pPr>
      <w:r>
        <w:rPr>
          <w:rFonts w:cs="Arial"/>
        </w:rPr>
        <w:t>La Ley de Derechos Lingüísticos</w:t>
      </w:r>
    </w:p>
    <w:p w:rsidR="00DD56D5" w:rsidRPr="00DD56D5" w:rsidRDefault="001B01E0" w:rsidP="00510FCD">
      <w:pPr>
        <w:pStyle w:val="Prrafodelista"/>
        <w:numPr>
          <w:ilvl w:val="0"/>
          <w:numId w:val="6"/>
        </w:numPr>
        <w:autoSpaceDE w:val="0"/>
        <w:autoSpaceDN w:val="0"/>
        <w:adjustRightInd w:val="0"/>
        <w:spacing w:after="0" w:line="240" w:lineRule="auto"/>
        <w:jc w:val="both"/>
        <w:rPr>
          <w:rFonts w:cs="Arial"/>
        </w:rPr>
      </w:pPr>
      <w:r>
        <w:rPr>
          <w:rFonts w:cs="Arial"/>
        </w:rPr>
        <w:t>La ley de la C</w:t>
      </w:r>
      <w:r w:rsidR="00FE1546">
        <w:rPr>
          <w:rFonts w:cs="Arial"/>
        </w:rPr>
        <w:t xml:space="preserve">omisión Nacional para el Desarrollo de los Pueblos Indígenas. </w:t>
      </w:r>
    </w:p>
    <w:p w:rsidR="00D007FB" w:rsidRPr="002B2802" w:rsidRDefault="00D007FB" w:rsidP="001A28C1">
      <w:pPr>
        <w:autoSpaceDE w:val="0"/>
        <w:autoSpaceDN w:val="0"/>
        <w:adjustRightInd w:val="0"/>
        <w:spacing w:after="0" w:line="240" w:lineRule="auto"/>
        <w:contextualSpacing/>
        <w:jc w:val="both"/>
        <w:rPr>
          <w:rFonts w:cs="Arial"/>
          <w:lang w:val="es-MX"/>
        </w:rPr>
      </w:pPr>
    </w:p>
    <w:p w:rsidR="00DD56D5" w:rsidRDefault="00DD56D5" w:rsidP="001A28C1">
      <w:pPr>
        <w:tabs>
          <w:tab w:val="left" w:pos="3119"/>
        </w:tabs>
        <w:spacing w:after="0" w:line="240" w:lineRule="auto"/>
        <w:contextualSpacing/>
        <w:jc w:val="both"/>
        <w:rPr>
          <w:rFonts w:cs="Arial"/>
          <w:bCs/>
          <w:iCs/>
        </w:rPr>
      </w:pPr>
      <w:r w:rsidRPr="00FE1546">
        <w:rPr>
          <w:rFonts w:cs="Arial"/>
          <w:bCs/>
          <w:iCs/>
        </w:rPr>
        <w:lastRenderedPageBreak/>
        <w:t>En el marco de las diversas disposiciones, la</w:t>
      </w:r>
      <w:r w:rsidR="00E470E6">
        <w:rPr>
          <w:rFonts w:cs="Arial"/>
          <w:bCs/>
          <w:iCs/>
        </w:rPr>
        <w:t xml:space="preserve"> institución d</w:t>
      </w:r>
      <w:r w:rsidRPr="00FE1546">
        <w:rPr>
          <w:rFonts w:cs="Arial"/>
          <w:bCs/>
          <w:iCs/>
        </w:rPr>
        <w:t xml:space="preserve">el estado Mexicano </w:t>
      </w:r>
      <w:r w:rsidR="00E470E6">
        <w:rPr>
          <w:rFonts w:cs="Arial"/>
          <w:bCs/>
          <w:iCs/>
        </w:rPr>
        <w:t xml:space="preserve">encargada principal de la atención a los indígenas, INI-CDI ha impulsado </w:t>
      </w:r>
      <w:r w:rsidR="00D501A7">
        <w:rPr>
          <w:rFonts w:cs="Arial"/>
          <w:bCs/>
          <w:iCs/>
        </w:rPr>
        <w:t xml:space="preserve">diversos </w:t>
      </w:r>
      <w:r w:rsidRPr="00FE1546">
        <w:rPr>
          <w:rFonts w:cs="Arial"/>
          <w:bCs/>
          <w:iCs/>
        </w:rPr>
        <w:t xml:space="preserve">programas y acciones cuyos objetivos se han ido ajustando a los largo de los años, para corresponderse de mejor manera con los objetivos </w:t>
      </w:r>
      <w:r w:rsidR="00FE1546" w:rsidRPr="00FE1546">
        <w:rPr>
          <w:rFonts w:cs="Arial"/>
          <w:bCs/>
          <w:iCs/>
        </w:rPr>
        <w:t xml:space="preserve">nacionales: </w:t>
      </w:r>
    </w:p>
    <w:p w:rsidR="00545AF4" w:rsidRPr="00FE1546" w:rsidRDefault="00545AF4" w:rsidP="001A28C1">
      <w:pPr>
        <w:tabs>
          <w:tab w:val="left" w:pos="3119"/>
        </w:tabs>
        <w:spacing w:after="0" w:line="240" w:lineRule="auto"/>
        <w:contextualSpacing/>
        <w:jc w:val="both"/>
        <w:rPr>
          <w:rFonts w:cs="Arial"/>
          <w:bCs/>
          <w:iCs/>
        </w:rPr>
      </w:pPr>
    </w:p>
    <w:p w:rsidR="002B2802" w:rsidRPr="00FE1546" w:rsidRDefault="002B2802" w:rsidP="00510FCD">
      <w:pPr>
        <w:pStyle w:val="Prrafodelista"/>
        <w:numPr>
          <w:ilvl w:val="0"/>
          <w:numId w:val="5"/>
        </w:numPr>
        <w:tabs>
          <w:tab w:val="left" w:pos="3119"/>
        </w:tabs>
        <w:spacing w:after="0" w:line="240" w:lineRule="auto"/>
        <w:jc w:val="both"/>
        <w:rPr>
          <w:rFonts w:eastAsia="Times New Roman" w:cs="Arial"/>
          <w:lang w:eastAsia="es-MX"/>
        </w:rPr>
      </w:pPr>
      <w:r w:rsidRPr="00FE1546">
        <w:rPr>
          <w:rFonts w:eastAsia="Times New Roman" w:cs="Arial"/>
          <w:lang w:eastAsia="es-MX"/>
        </w:rPr>
        <w:t xml:space="preserve">En la década de los 40, el propósito de la acción gubernamental </w:t>
      </w:r>
      <w:r w:rsidR="00865BD8">
        <w:rPr>
          <w:rFonts w:eastAsia="Times New Roman" w:cs="Arial"/>
          <w:lang w:eastAsia="es-MX"/>
        </w:rPr>
        <w:t xml:space="preserve">se orientó a </w:t>
      </w:r>
      <w:r w:rsidRPr="00FE1546">
        <w:rPr>
          <w:rFonts w:eastAsia="Times New Roman" w:cs="Arial"/>
          <w:lang w:eastAsia="es-MX"/>
        </w:rPr>
        <w:t xml:space="preserve">aspectos culturales </w:t>
      </w:r>
      <w:r w:rsidR="00865BD8">
        <w:rPr>
          <w:rFonts w:eastAsia="Times New Roman" w:cs="Arial"/>
          <w:lang w:eastAsia="es-MX"/>
        </w:rPr>
        <w:t xml:space="preserve">y lingüísticos y </w:t>
      </w:r>
      <w:r w:rsidRPr="00FE1546">
        <w:rPr>
          <w:rFonts w:eastAsia="Times New Roman" w:cs="Arial"/>
          <w:lang w:eastAsia="es-MX"/>
        </w:rPr>
        <w:t xml:space="preserve">se planteó la necesidad de mexicanizar al indio e integrarlo al desarrollo. </w:t>
      </w:r>
    </w:p>
    <w:p w:rsidR="002B2802" w:rsidRPr="00FE1546" w:rsidRDefault="002B2802" w:rsidP="00510FCD">
      <w:pPr>
        <w:pStyle w:val="Prrafodelista"/>
        <w:numPr>
          <w:ilvl w:val="0"/>
          <w:numId w:val="5"/>
        </w:numPr>
        <w:tabs>
          <w:tab w:val="left" w:pos="3119"/>
        </w:tabs>
        <w:spacing w:after="0" w:line="240" w:lineRule="auto"/>
        <w:jc w:val="both"/>
        <w:rPr>
          <w:rFonts w:eastAsia="Times New Roman" w:cs="Arial"/>
          <w:lang w:eastAsia="es-MX"/>
        </w:rPr>
      </w:pPr>
      <w:r w:rsidRPr="00FE1546">
        <w:rPr>
          <w:rFonts w:eastAsia="Times New Roman" w:cs="Arial"/>
          <w:lang w:eastAsia="es-MX"/>
        </w:rPr>
        <w:t xml:space="preserve">A partir de la fundación del INI en 1948 y hasta finales de los años 60 el objetivo de esta institución fue inducir el cambio cultural de las comunidades y promover el desarrollo e integración en las regiones interculturales. </w:t>
      </w:r>
    </w:p>
    <w:p w:rsidR="002B2802" w:rsidRPr="00FE1546" w:rsidRDefault="002B2802" w:rsidP="00510FCD">
      <w:pPr>
        <w:pStyle w:val="Prrafodelista"/>
        <w:numPr>
          <w:ilvl w:val="0"/>
          <w:numId w:val="5"/>
        </w:numPr>
        <w:tabs>
          <w:tab w:val="left" w:pos="3119"/>
        </w:tabs>
        <w:spacing w:after="0" w:line="240" w:lineRule="auto"/>
        <w:jc w:val="both"/>
        <w:rPr>
          <w:rFonts w:cs="Arial"/>
          <w:bCs/>
          <w:iCs/>
        </w:rPr>
      </w:pPr>
      <w:r w:rsidRPr="00FE1546">
        <w:rPr>
          <w:rFonts w:cs="Arial"/>
          <w:bCs/>
          <w:iCs/>
        </w:rPr>
        <w:t>Al inicio de los años 70, y ya en la lógica del desarrollo nacional y del combate a la marginación, los objetivos del INI fueron: e</w:t>
      </w:r>
      <w:r w:rsidRPr="00FE1546">
        <w:rPr>
          <w:rFonts w:eastAsia="Times New Roman" w:cs="Arial"/>
          <w:lang w:eastAsia="es-MX"/>
        </w:rPr>
        <w:t>levar la condición del indio para hacerlo coparticipe de la vida nacional; lograr una mayor participación de los indígenas en la producción y en los beneficios del desarrollo nacional.</w:t>
      </w:r>
    </w:p>
    <w:p w:rsidR="002B2802" w:rsidRPr="00FE1546" w:rsidRDefault="002B2802" w:rsidP="00510FCD">
      <w:pPr>
        <w:pStyle w:val="Prrafodelista"/>
        <w:numPr>
          <w:ilvl w:val="0"/>
          <w:numId w:val="5"/>
        </w:numPr>
        <w:tabs>
          <w:tab w:val="left" w:pos="3119"/>
        </w:tabs>
        <w:spacing w:after="0" w:line="240" w:lineRule="auto"/>
        <w:jc w:val="both"/>
        <w:rPr>
          <w:rFonts w:cs="Arial"/>
          <w:bCs/>
          <w:iCs/>
        </w:rPr>
      </w:pPr>
      <w:r w:rsidRPr="00FE1546">
        <w:rPr>
          <w:rFonts w:cs="Arial"/>
          <w:bCs/>
          <w:iCs/>
        </w:rPr>
        <w:t>En los años 80, los objetivos institucionales se centraron en l</w:t>
      </w:r>
      <w:r w:rsidRPr="00FE1546">
        <w:rPr>
          <w:rFonts w:eastAsia="Times New Roman" w:cs="Arial"/>
          <w:lang w:eastAsia="es-MX"/>
        </w:rPr>
        <w:t>ograr el equilibrio entre el acceso a la modernidad económica, el respeto a la diversidad cultural y a la participación y al fortalecimiento de la  identidad nacional.</w:t>
      </w:r>
      <w:r w:rsidRPr="00FE1546">
        <w:rPr>
          <w:rFonts w:cs="Arial"/>
          <w:bCs/>
          <w:iCs/>
        </w:rPr>
        <w:t xml:space="preserve"> </w:t>
      </w:r>
    </w:p>
    <w:p w:rsidR="002B2802" w:rsidRPr="00FE1546" w:rsidRDefault="002B2802" w:rsidP="00510FCD">
      <w:pPr>
        <w:pStyle w:val="Prrafodelista"/>
        <w:numPr>
          <w:ilvl w:val="0"/>
          <w:numId w:val="5"/>
        </w:numPr>
        <w:tabs>
          <w:tab w:val="left" w:pos="3119"/>
        </w:tabs>
        <w:spacing w:after="0" w:line="240" w:lineRule="auto"/>
        <w:jc w:val="both"/>
        <w:rPr>
          <w:rFonts w:eastAsia="Times New Roman" w:cs="Arial"/>
          <w:lang w:eastAsia="es-MX"/>
        </w:rPr>
      </w:pPr>
      <w:r w:rsidRPr="00FE1546">
        <w:rPr>
          <w:rFonts w:cs="Arial"/>
          <w:bCs/>
          <w:iCs/>
        </w:rPr>
        <w:t>A principios de los 90, y en el marco del Liberalismo Social,  el objetivo fue c</w:t>
      </w:r>
      <w:r w:rsidRPr="00FE1546">
        <w:rPr>
          <w:rFonts w:eastAsia="Times New Roman" w:cs="Arial"/>
          <w:lang w:eastAsia="es-MX"/>
        </w:rPr>
        <w:t xml:space="preserve">ombatir la pobreza y lograr el libre desarrollo de las culturas indígenas y la corrección de la desigualdad que lo frena o inhibe. </w:t>
      </w:r>
    </w:p>
    <w:p w:rsidR="002B2802" w:rsidRPr="00FE1546" w:rsidRDefault="002B2802" w:rsidP="00510FCD">
      <w:pPr>
        <w:pStyle w:val="Prrafodelista"/>
        <w:numPr>
          <w:ilvl w:val="0"/>
          <w:numId w:val="5"/>
        </w:numPr>
        <w:tabs>
          <w:tab w:val="left" w:pos="3119"/>
        </w:tabs>
        <w:spacing w:after="0" w:line="240" w:lineRule="auto"/>
        <w:jc w:val="both"/>
        <w:rPr>
          <w:rFonts w:cs="Arial"/>
        </w:rPr>
      </w:pPr>
      <w:r w:rsidRPr="00FE1546">
        <w:rPr>
          <w:rFonts w:cs="Arial"/>
          <w:bCs/>
          <w:iCs/>
        </w:rPr>
        <w:t xml:space="preserve">Entre 1994 a 2001, se vivió un período </w:t>
      </w:r>
      <w:r w:rsidR="00FE1546" w:rsidRPr="00FE1546">
        <w:rPr>
          <w:rFonts w:cs="Arial"/>
          <w:bCs/>
          <w:iCs/>
        </w:rPr>
        <w:t xml:space="preserve">en el que se impulsó </w:t>
      </w:r>
      <w:r w:rsidRPr="00FE1546">
        <w:rPr>
          <w:rFonts w:cs="Arial"/>
        </w:rPr>
        <w:t xml:space="preserve">una reforma a la CPEUM que reconociera los derechos indígenas para así sentar las bases de una nueva relación entre el estado y los pueblos indígenas. </w:t>
      </w:r>
    </w:p>
    <w:p w:rsidR="002B2802" w:rsidRPr="00FE1546" w:rsidRDefault="00FE1546" w:rsidP="00510FCD">
      <w:pPr>
        <w:pStyle w:val="Prrafodelista"/>
        <w:numPr>
          <w:ilvl w:val="0"/>
          <w:numId w:val="5"/>
        </w:numPr>
        <w:tabs>
          <w:tab w:val="left" w:pos="3119"/>
        </w:tabs>
        <w:spacing w:after="0" w:line="240" w:lineRule="auto"/>
        <w:jc w:val="both"/>
        <w:rPr>
          <w:rFonts w:cs="Arial"/>
          <w:bCs/>
          <w:iCs/>
        </w:rPr>
      </w:pPr>
      <w:r w:rsidRPr="00FE1546">
        <w:rPr>
          <w:rFonts w:cs="Arial"/>
          <w:bCs/>
          <w:iCs/>
        </w:rPr>
        <w:t xml:space="preserve">De 2001 a 2012, </w:t>
      </w:r>
      <w:r w:rsidR="002B2802" w:rsidRPr="00FE1546">
        <w:rPr>
          <w:rFonts w:cs="Arial"/>
          <w:bCs/>
          <w:iCs/>
        </w:rPr>
        <w:t xml:space="preserve">los objetivos </w:t>
      </w:r>
      <w:r w:rsidR="00E470E6">
        <w:rPr>
          <w:rFonts w:cs="Arial"/>
          <w:bCs/>
          <w:iCs/>
        </w:rPr>
        <w:t xml:space="preserve">de la CDI </w:t>
      </w:r>
      <w:r w:rsidRPr="00FE1546">
        <w:rPr>
          <w:rFonts w:cs="Arial"/>
          <w:bCs/>
          <w:iCs/>
        </w:rPr>
        <w:t xml:space="preserve">estuvieron orientados </w:t>
      </w:r>
      <w:r w:rsidR="002B2802" w:rsidRPr="00FE1546">
        <w:rPr>
          <w:rFonts w:cs="Arial"/>
          <w:bCs/>
          <w:iCs/>
        </w:rPr>
        <w:t xml:space="preserve">a impulsar el </w:t>
      </w:r>
      <w:r w:rsidR="002B2802" w:rsidRPr="00FE1546">
        <w:rPr>
          <w:rFonts w:cs="Arial"/>
        </w:rPr>
        <w:t xml:space="preserve">desarrollo integral y sustentable de los pueblos indígenas y el ejercicio pleno y el respeto a los derechos establecidos en la CPEUM; a lograr la consolidación de las nuevas instituciones </w:t>
      </w:r>
      <w:r w:rsidR="00A1641A">
        <w:rPr>
          <w:rFonts w:cs="Arial"/>
        </w:rPr>
        <w:t xml:space="preserve"> </w:t>
      </w:r>
      <w:r w:rsidR="002B2802" w:rsidRPr="00FE1546">
        <w:rPr>
          <w:rFonts w:cs="Arial"/>
        </w:rPr>
        <w:t xml:space="preserve">y la concurrencia de las instituciones federales en las acciones de desarrollo y sentar bases de coordinación con entidades federativas y municipios.   </w:t>
      </w:r>
    </w:p>
    <w:p w:rsidR="00FE1546" w:rsidRPr="001A28C1" w:rsidRDefault="00FE1546" w:rsidP="00510FCD">
      <w:pPr>
        <w:pStyle w:val="Prrafodelista"/>
        <w:numPr>
          <w:ilvl w:val="0"/>
          <w:numId w:val="5"/>
        </w:numPr>
        <w:tabs>
          <w:tab w:val="left" w:pos="3119"/>
        </w:tabs>
        <w:spacing w:after="0" w:line="240" w:lineRule="auto"/>
        <w:jc w:val="both"/>
        <w:rPr>
          <w:rFonts w:cs="Arial"/>
          <w:bCs/>
          <w:iCs/>
        </w:rPr>
      </w:pPr>
      <w:r w:rsidRPr="001A28C1">
        <w:rPr>
          <w:rFonts w:cs="Arial"/>
        </w:rPr>
        <w:t xml:space="preserve">Actualmente </w:t>
      </w:r>
      <w:r w:rsidR="00E470E6">
        <w:rPr>
          <w:rFonts w:cs="Arial"/>
        </w:rPr>
        <w:t xml:space="preserve">la CDI </w:t>
      </w:r>
      <w:r w:rsidRPr="001A28C1">
        <w:rPr>
          <w:rFonts w:cs="Arial"/>
        </w:rPr>
        <w:t>trabaja</w:t>
      </w:r>
      <w:r w:rsidR="00E470E6">
        <w:rPr>
          <w:rFonts w:cs="Arial"/>
        </w:rPr>
        <w:t xml:space="preserve"> en</w:t>
      </w:r>
      <w:r w:rsidRPr="001A28C1">
        <w:rPr>
          <w:rFonts w:cs="Arial"/>
        </w:rPr>
        <w:t xml:space="preserve"> torno a 5 líneas de acción, a saber: </w:t>
      </w:r>
      <w:r w:rsidRPr="001A28C1">
        <w:rPr>
          <w:rFonts w:cs="Arial"/>
          <w:bCs/>
          <w:iCs/>
        </w:rPr>
        <w:t>Derechos indígenas y acceso a la justicia, Desarrollo social, Desarrollo económico, Participación de la sociedad indígena y coordinación intergubernamental y fortalecimiento de la cultura.</w:t>
      </w:r>
    </w:p>
    <w:p w:rsidR="00FE1546" w:rsidRPr="00AC4BF6" w:rsidRDefault="00FE1546" w:rsidP="001A28C1">
      <w:pPr>
        <w:tabs>
          <w:tab w:val="left" w:pos="3119"/>
        </w:tabs>
        <w:spacing w:after="0" w:line="240" w:lineRule="auto"/>
        <w:contextualSpacing/>
        <w:jc w:val="both"/>
        <w:rPr>
          <w:rFonts w:cs="Arial"/>
          <w:bCs/>
          <w:iCs/>
          <w:lang w:val="es-MX"/>
        </w:rPr>
      </w:pPr>
    </w:p>
    <w:p w:rsidR="001A28C1" w:rsidRPr="00AC4BF6" w:rsidRDefault="002B2802" w:rsidP="001A28C1">
      <w:pPr>
        <w:tabs>
          <w:tab w:val="left" w:pos="3119"/>
        </w:tabs>
        <w:spacing w:after="0" w:line="240" w:lineRule="auto"/>
        <w:contextualSpacing/>
        <w:jc w:val="both"/>
        <w:rPr>
          <w:rFonts w:cs="Arial"/>
          <w:bCs/>
          <w:iCs/>
        </w:rPr>
      </w:pPr>
      <w:r w:rsidRPr="00AC4BF6">
        <w:rPr>
          <w:rFonts w:cs="Arial"/>
          <w:bCs/>
          <w:iCs/>
        </w:rPr>
        <w:t xml:space="preserve">En relación al recuento de instituciones y programas con los que se ha </w:t>
      </w:r>
      <w:r w:rsidR="00FE1546" w:rsidRPr="00AC4BF6">
        <w:rPr>
          <w:rFonts w:cs="Arial"/>
          <w:bCs/>
          <w:iCs/>
        </w:rPr>
        <w:t>impulsado el p</w:t>
      </w:r>
      <w:r w:rsidR="001A28C1" w:rsidRPr="00AC4BF6">
        <w:rPr>
          <w:rFonts w:cs="Arial"/>
          <w:bCs/>
          <w:iCs/>
        </w:rPr>
        <w:t>a</w:t>
      </w:r>
      <w:r w:rsidR="00FE1546" w:rsidRPr="00AC4BF6">
        <w:rPr>
          <w:rFonts w:cs="Arial"/>
          <w:bCs/>
          <w:iCs/>
        </w:rPr>
        <w:t xml:space="preserve">trimonio cultural indígena se </w:t>
      </w:r>
      <w:r w:rsidR="001A28C1" w:rsidRPr="00AC4BF6">
        <w:rPr>
          <w:rFonts w:cs="Arial"/>
          <w:bCs/>
          <w:iCs/>
        </w:rPr>
        <w:t xml:space="preserve">encuentra lo siguiente: </w:t>
      </w:r>
    </w:p>
    <w:p w:rsidR="001A28C1" w:rsidRPr="00AC4BF6" w:rsidRDefault="001A28C1" w:rsidP="001A28C1">
      <w:pPr>
        <w:tabs>
          <w:tab w:val="left" w:pos="3119"/>
        </w:tabs>
        <w:spacing w:after="0" w:line="240" w:lineRule="auto"/>
        <w:contextualSpacing/>
        <w:jc w:val="both"/>
        <w:rPr>
          <w:rFonts w:cs="Arial"/>
          <w:bCs/>
          <w:iCs/>
        </w:rPr>
      </w:pPr>
    </w:p>
    <w:p w:rsidR="00D007FB" w:rsidRPr="00AC4BF6" w:rsidRDefault="001A28C1" w:rsidP="001A28C1">
      <w:pPr>
        <w:tabs>
          <w:tab w:val="left" w:pos="3119"/>
        </w:tabs>
        <w:spacing w:after="0" w:line="240" w:lineRule="auto"/>
        <w:contextualSpacing/>
        <w:jc w:val="both"/>
        <w:rPr>
          <w:rFonts w:cs="Arial"/>
          <w:bCs/>
          <w:iCs/>
        </w:rPr>
      </w:pPr>
      <w:r w:rsidRPr="00AC4BF6">
        <w:rPr>
          <w:rFonts w:cs="Arial"/>
          <w:bCs/>
          <w:iCs/>
        </w:rPr>
        <w:t xml:space="preserve">En </w:t>
      </w:r>
      <w:r w:rsidR="007B5F33" w:rsidRPr="00AC4BF6">
        <w:rPr>
          <w:rFonts w:cs="Arial"/>
          <w:bCs/>
          <w:iCs/>
        </w:rPr>
        <w:t xml:space="preserve">la década de los 70 </w:t>
      </w:r>
      <w:r w:rsidR="0004433F">
        <w:rPr>
          <w:rFonts w:cs="Arial"/>
          <w:bCs/>
          <w:iCs/>
        </w:rPr>
        <w:t xml:space="preserve">el INI </w:t>
      </w:r>
      <w:r w:rsidRPr="00AC4BF6">
        <w:rPr>
          <w:rFonts w:cs="Arial"/>
          <w:bCs/>
          <w:iCs/>
        </w:rPr>
        <w:t>creó el primer archivo etnográfico audiovisual con el fin de conservar y difundir las manifestaciones culturales de los pueblos indígenas</w:t>
      </w:r>
      <w:r w:rsidR="00865BD8">
        <w:rPr>
          <w:rFonts w:cs="Arial"/>
          <w:bCs/>
          <w:iCs/>
        </w:rPr>
        <w:t xml:space="preserve">; </w:t>
      </w:r>
      <w:r w:rsidRPr="00AC4BF6">
        <w:rPr>
          <w:rFonts w:cs="Arial"/>
          <w:bCs/>
          <w:iCs/>
        </w:rPr>
        <w:t>se dio un nuevo énfasis a las tareas de investigación antropológica</w:t>
      </w:r>
      <w:r w:rsidR="00865BD8">
        <w:rPr>
          <w:rFonts w:cs="Arial"/>
          <w:bCs/>
          <w:iCs/>
        </w:rPr>
        <w:t>; s</w:t>
      </w:r>
      <w:r w:rsidRPr="00AC4BF6">
        <w:rPr>
          <w:rFonts w:cs="Arial"/>
          <w:bCs/>
          <w:iCs/>
        </w:rPr>
        <w:t>e iniciaron acciones de publicación de textos</w:t>
      </w:r>
      <w:r w:rsidR="00865BD8">
        <w:rPr>
          <w:rFonts w:cs="Arial"/>
          <w:bCs/>
          <w:iCs/>
        </w:rPr>
        <w:t xml:space="preserve"> especializados; se creó </w:t>
      </w:r>
      <w:r w:rsidR="007B5F33" w:rsidRPr="00AC4BF6">
        <w:rPr>
          <w:rFonts w:cs="Arial"/>
          <w:bCs/>
          <w:iCs/>
        </w:rPr>
        <w:t xml:space="preserve">el Programa de Formación Profesional de </w:t>
      </w:r>
      <w:proofErr w:type="spellStart"/>
      <w:r w:rsidR="007B5F33" w:rsidRPr="00AC4BF6">
        <w:rPr>
          <w:rFonts w:cs="Arial"/>
          <w:bCs/>
          <w:iCs/>
        </w:rPr>
        <w:t>Etnolingüistas</w:t>
      </w:r>
      <w:proofErr w:type="spellEnd"/>
      <w:r w:rsidR="00865BD8">
        <w:rPr>
          <w:rFonts w:cs="Arial"/>
          <w:bCs/>
          <w:iCs/>
        </w:rPr>
        <w:t xml:space="preserve">;  </w:t>
      </w:r>
      <w:r w:rsidR="007B5F33" w:rsidRPr="00AC4BF6">
        <w:rPr>
          <w:rFonts w:cs="Arial"/>
          <w:bCs/>
          <w:iCs/>
        </w:rPr>
        <w:t xml:space="preserve">se realizaron los primeros encuentros regionales y nacionales </w:t>
      </w:r>
      <w:r w:rsidR="00865BD8">
        <w:rPr>
          <w:rFonts w:cs="Arial"/>
          <w:bCs/>
          <w:iCs/>
        </w:rPr>
        <w:t xml:space="preserve">para dar a conocer la </w:t>
      </w:r>
      <w:r w:rsidR="007B5F33" w:rsidRPr="00AC4BF6">
        <w:rPr>
          <w:rFonts w:cs="Arial"/>
          <w:bCs/>
          <w:iCs/>
        </w:rPr>
        <w:t xml:space="preserve">música y </w:t>
      </w:r>
      <w:r w:rsidR="00865BD8">
        <w:rPr>
          <w:rFonts w:cs="Arial"/>
          <w:bCs/>
          <w:iCs/>
        </w:rPr>
        <w:t xml:space="preserve">la </w:t>
      </w:r>
      <w:r w:rsidR="007B5F33" w:rsidRPr="00AC4BF6">
        <w:rPr>
          <w:rFonts w:cs="Arial"/>
          <w:bCs/>
          <w:iCs/>
        </w:rPr>
        <w:t>danza</w:t>
      </w:r>
      <w:r w:rsidR="00865BD8">
        <w:rPr>
          <w:rFonts w:cs="Arial"/>
          <w:bCs/>
          <w:iCs/>
        </w:rPr>
        <w:t xml:space="preserve"> indígenas, y se instaló y puso en funcionamiento </w:t>
      </w:r>
      <w:r w:rsidR="00865BD8" w:rsidRPr="00AC4BF6">
        <w:rPr>
          <w:rFonts w:cs="Arial"/>
          <w:bCs/>
          <w:iCs/>
        </w:rPr>
        <w:t>la primera radiodifusora cultural en Tlapa</w:t>
      </w:r>
      <w:r w:rsidR="007B5F33" w:rsidRPr="00AC4BF6">
        <w:rPr>
          <w:rFonts w:cs="Arial"/>
          <w:bCs/>
          <w:iCs/>
        </w:rPr>
        <w:t xml:space="preserve">. </w:t>
      </w:r>
    </w:p>
    <w:p w:rsidR="007B5F33" w:rsidRDefault="007B5F33" w:rsidP="001A28C1">
      <w:pPr>
        <w:tabs>
          <w:tab w:val="left" w:pos="3119"/>
        </w:tabs>
        <w:spacing w:after="0" w:line="240" w:lineRule="auto"/>
        <w:contextualSpacing/>
        <w:jc w:val="both"/>
        <w:rPr>
          <w:rFonts w:cs="Arial"/>
          <w:bCs/>
          <w:iCs/>
        </w:rPr>
      </w:pPr>
    </w:p>
    <w:p w:rsidR="007B5F33" w:rsidRDefault="007B5F33" w:rsidP="001A28C1">
      <w:pPr>
        <w:tabs>
          <w:tab w:val="left" w:pos="3119"/>
        </w:tabs>
        <w:spacing w:after="0" w:line="240" w:lineRule="auto"/>
        <w:contextualSpacing/>
        <w:jc w:val="both"/>
        <w:rPr>
          <w:rFonts w:cs="Arial"/>
          <w:bCs/>
          <w:iCs/>
        </w:rPr>
      </w:pPr>
      <w:r w:rsidRPr="00AC4BF6">
        <w:rPr>
          <w:rFonts w:cs="Arial"/>
          <w:bCs/>
          <w:iCs/>
        </w:rPr>
        <w:t>En la década de los 80</w:t>
      </w:r>
      <w:r w:rsidR="0004433F">
        <w:rPr>
          <w:rFonts w:cs="Arial"/>
          <w:bCs/>
          <w:iCs/>
        </w:rPr>
        <w:t xml:space="preserve">, </w:t>
      </w:r>
      <w:r w:rsidRPr="00AC4BF6">
        <w:rPr>
          <w:rFonts w:cs="Arial"/>
          <w:bCs/>
          <w:iCs/>
        </w:rPr>
        <w:t xml:space="preserve"> se creó </w:t>
      </w:r>
      <w:r w:rsidR="0004433F">
        <w:rPr>
          <w:rFonts w:cs="Arial"/>
          <w:bCs/>
          <w:iCs/>
        </w:rPr>
        <w:t xml:space="preserve">en el INI </w:t>
      </w:r>
      <w:r w:rsidRPr="00AC4BF6">
        <w:rPr>
          <w:rFonts w:cs="Arial"/>
          <w:bCs/>
          <w:iCs/>
        </w:rPr>
        <w:t xml:space="preserve">la mapoteca, se crearon 5 radiodifusoras, se inició el proyecto de investigación para la acción indigenista, Se creo el Programa de Fondos de Cultura como primer programa de transferencia de recursos. </w:t>
      </w:r>
    </w:p>
    <w:p w:rsidR="00E470E6" w:rsidRPr="00AC4BF6" w:rsidRDefault="00E470E6" w:rsidP="001A28C1">
      <w:pPr>
        <w:tabs>
          <w:tab w:val="left" w:pos="3119"/>
        </w:tabs>
        <w:spacing w:after="0" w:line="240" w:lineRule="auto"/>
        <w:contextualSpacing/>
        <w:jc w:val="both"/>
        <w:rPr>
          <w:rFonts w:cs="Arial"/>
          <w:bCs/>
          <w:iCs/>
        </w:rPr>
      </w:pPr>
    </w:p>
    <w:p w:rsidR="007B5F33" w:rsidRPr="00AC4BF6" w:rsidRDefault="007B5F33" w:rsidP="00E470E6">
      <w:pPr>
        <w:tabs>
          <w:tab w:val="left" w:pos="3119"/>
        </w:tabs>
        <w:spacing w:after="0" w:line="240" w:lineRule="auto"/>
        <w:contextualSpacing/>
        <w:jc w:val="both"/>
        <w:rPr>
          <w:rFonts w:cs="Arial"/>
          <w:bCs/>
          <w:iCs/>
        </w:rPr>
      </w:pPr>
      <w:r w:rsidRPr="00AC4BF6">
        <w:rPr>
          <w:rFonts w:cs="Arial"/>
          <w:bCs/>
          <w:iCs/>
        </w:rPr>
        <w:lastRenderedPageBreak/>
        <w:t>En la década de los 90</w:t>
      </w:r>
      <w:r w:rsidR="00E470E6">
        <w:rPr>
          <w:rFonts w:cs="Arial"/>
          <w:bCs/>
          <w:iCs/>
        </w:rPr>
        <w:t xml:space="preserve">, el INI puso en marcha </w:t>
      </w:r>
      <w:r w:rsidR="00EE30B9" w:rsidRPr="00AC4BF6">
        <w:rPr>
          <w:rFonts w:cs="Arial"/>
          <w:bCs/>
          <w:iCs/>
        </w:rPr>
        <w:t>14</w:t>
      </w:r>
      <w:r w:rsidRPr="00AC4BF6">
        <w:rPr>
          <w:rFonts w:cs="Arial"/>
          <w:bCs/>
          <w:iCs/>
        </w:rPr>
        <w:t xml:space="preserve"> radiodifusoras</w:t>
      </w:r>
      <w:r w:rsidR="00E470E6">
        <w:rPr>
          <w:rFonts w:cs="Arial"/>
          <w:bCs/>
          <w:iCs/>
        </w:rPr>
        <w:t xml:space="preserve"> culturales indigenistas</w:t>
      </w:r>
      <w:r w:rsidRPr="00AC4BF6">
        <w:rPr>
          <w:rFonts w:cs="Arial"/>
          <w:bCs/>
          <w:iCs/>
        </w:rPr>
        <w:t xml:space="preserve">, </w:t>
      </w:r>
      <w:r w:rsidR="00EE30B9" w:rsidRPr="00AC4BF6">
        <w:rPr>
          <w:rFonts w:cs="Arial"/>
          <w:bCs/>
          <w:iCs/>
        </w:rPr>
        <w:t xml:space="preserve">en colaboración con e CIESAS </w:t>
      </w:r>
      <w:r w:rsidRPr="00AC4BF6">
        <w:rPr>
          <w:rFonts w:cs="Arial"/>
          <w:bCs/>
          <w:iCs/>
        </w:rPr>
        <w:t>se creó la Maestr</w:t>
      </w:r>
      <w:r w:rsidR="00EE30B9" w:rsidRPr="00AC4BF6">
        <w:rPr>
          <w:rFonts w:cs="Arial"/>
          <w:bCs/>
          <w:iCs/>
        </w:rPr>
        <w:t>ía</w:t>
      </w:r>
      <w:r w:rsidRPr="00AC4BF6">
        <w:rPr>
          <w:rFonts w:cs="Arial"/>
          <w:bCs/>
          <w:iCs/>
        </w:rPr>
        <w:t xml:space="preserve"> en Lingüística indoamericana,</w:t>
      </w:r>
      <w:r w:rsidR="00EE30B9" w:rsidRPr="00AC4BF6">
        <w:rPr>
          <w:rFonts w:cs="Arial"/>
          <w:bCs/>
          <w:iCs/>
        </w:rPr>
        <w:t xml:space="preserve"> se firmó un convenio con PNUD para producir y difundir info</w:t>
      </w:r>
      <w:r w:rsidR="00AC4BF6" w:rsidRPr="00AC4BF6">
        <w:rPr>
          <w:rFonts w:cs="Arial"/>
          <w:bCs/>
          <w:iCs/>
        </w:rPr>
        <w:t>r</w:t>
      </w:r>
      <w:r w:rsidR="00EE30B9" w:rsidRPr="00AC4BF6">
        <w:rPr>
          <w:rFonts w:cs="Arial"/>
          <w:bCs/>
          <w:iCs/>
        </w:rPr>
        <w:t>mación sobre la diversidad étnica y cultural de los pueblos</w:t>
      </w:r>
      <w:r w:rsidR="00AC4BF6" w:rsidRPr="00AC4BF6">
        <w:rPr>
          <w:rFonts w:cs="Arial"/>
          <w:bCs/>
          <w:iCs/>
        </w:rPr>
        <w:t xml:space="preserve">. </w:t>
      </w:r>
    </w:p>
    <w:p w:rsidR="00AC4BF6" w:rsidRPr="00AC4BF6" w:rsidRDefault="00AC4BF6" w:rsidP="001A28C1">
      <w:pPr>
        <w:tabs>
          <w:tab w:val="left" w:pos="3119"/>
        </w:tabs>
        <w:spacing w:after="0" w:line="240" w:lineRule="auto"/>
        <w:contextualSpacing/>
        <w:jc w:val="both"/>
        <w:rPr>
          <w:rFonts w:cs="Arial"/>
          <w:bCs/>
          <w:iCs/>
        </w:rPr>
      </w:pPr>
    </w:p>
    <w:p w:rsidR="00AC4BF6" w:rsidRDefault="00AC4BF6" w:rsidP="001A28C1">
      <w:pPr>
        <w:tabs>
          <w:tab w:val="left" w:pos="3119"/>
        </w:tabs>
        <w:spacing w:after="0" w:line="240" w:lineRule="auto"/>
        <w:contextualSpacing/>
        <w:jc w:val="both"/>
        <w:rPr>
          <w:rFonts w:cs="Arial"/>
          <w:bCs/>
          <w:iCs/>
          <w:highlight w:val="yellow"/>
        </w:rPr>
      </w:pPr>
      <w:r w:rsidRPr="00AC4BF6">
        <w:rPr>
          <w:rFonts w:cs="Arial"/>
          <w:bCs/>
          <w:iCs/>
        </w:rPr>
        <w:t>En la primera década del siglo XXI, se modificó la CPEUM</w:t>
      </w:r>
      <w:r w:rsidRPr="0062581A">
        <w:rPr>
          <w:rFonts w:cs="Arial"/>
          <w:bCs/>
          <w:iCs/>
        </w:rPr>
        <w:t>, se crearon el INALI y la CDI,</w:t>
      </w:r>
      <w:r w:rsidR="0062581A" w:rsidRPr="0062581A">
        <w:rPr>
          <w:rFonts w:cs="Arial"/>
          <w:bCs/>
          <w:iCs/>
        </w:rPr>
        <w:t xml:space="preserve"> y se diseñaron </w:t>
      </w:r>
      <w:r w:rsidRPr="0062581A">
        <w:rPr>
          <w:rFonts w:cs="Arial"/>
          <w:bCs/>
          <w:iCs/>
        </w:rPr>
        <w:t>nuevos programas y acciones entre los que destacan las</w:t>
      </w:r>
      <w:r w:rsidRPr="00AC4BF6">
        <w:rPr>
          <w:rFonts w:cs="Arial"/>
          <w:bCs/>
          <w:iCs/>
        </w:rPr>
        <w:t xml:space="preserve"> dirigidas a impulsar la comunicación y la difusión intercultural y a apoyar la reproducción de manifestaciones culturales indígenas</w:t>
      </w:r>
      <w:r w:rsidR="00E470E6">
        <w:rPr>
          <w:rFonts w:cs="Arial"/>
          <w:bCs/>
          <w:iCs/>
        </w:rPr>
        <w:t>, como fue el Programa de Fortalecimiento de las Culturas Indígenas, PROFODECI, también de cobertura nacional mediante la cual se otorgaron recursos de subsidio a organizaciones para el desarrollo de proyectos culturales</w:t>
      </w:r>
      <w:r w:rsidRPr="00AC4BF6">
        <w:rPr>
          <w:rFonts w:cs="Arial"/>
          <w:bCs/>
          <w:iCs/>
        </w:rPr>
        <w:t xml:space="preserve">. </w:t>
      </w:r>
      <w:r>
        <w:rPr>
          <w:rFonts w:cs="Arial"/>
          <w:bCs/>
          <w:iCs/>
          <w:highlight w:val="yellow"/>
        </w:rPr>
        <w:t xml:space="preserve"> </w:t>
      </w:r>
    </w:p>
    <w:p w:rsidR="003F59B5" w:rsidRDefault="003F59B5" w:rsidP="001A28C1">
      <w:pPr>
        <w:pStyle w:val="Ttulo3"/>
        <w:spacing w:before="0" w:line="240" w:lineRule="auto"/>
        <w:contextualSpacing/>
      </w:pPr>
    </w:p>
    <w:p w:rsidR="00277232" w:rsidRPr="002C0D72" w:rsidRDefault="00277232" w:rsidP="00277232">
      <w:pPr>
        <w:autoSpaceDE w:val="0"/>
        <w:autoSpaceDN w:val="0"/>
        <w:adjustRightInd w:val="0"/>
        <w:spacing w:after="0" w:line="240" w:lineRule="auto"/>
        <w:contextualSpacing/>
        <w:jc w:val="both"/>
        <w:rPr>
          <w:rFonts w:cs="Arial"/>
          <w:lang w:val="es-MX"/>
        </w:rPr>
      </w:pPr>
      <w:r>
        <w:rPr>
          <w:rFonts w:cs="Arial"/>
          <w:lang w:val="es-MX"/>
        </w:rPr>
        <w:t>E</w:t>
      </w:r>
      <w:r w:rsidR="000B094A">
        <w:rPr>
          <w:rFonts w:cs="Arial"/>
          <w:lang w:val="es-MX"/>
        </w:rPr>
        <w:t>n su momento e</w:t>
      </w:r>
      <w:r w:rsidRPr="002C0D72">
        <w:rPr>
          <w:rFonts w:cs="Arial"/>
          <w:lang w:val="es-MX"/>
        </w:rPr>
        <w:t>l Instituto Nacional Indigenista (INI)</w:t>
      </w:r>
      <w:r w:rsidR="000B094A">
        <w:rPr>
          <w:rFonts w:cs="Arial"/>
          <w:lang w:val="es-MX"/>
        </w:rPr>
        <w:t xml:space="preserve"> y después la CDI</w:t>
      </w:r>
      <w:r>
        <w:rPr>
          <w:rFonts w:cs="Arial"/>
          <w:lang w:val="es-MX"/>
        </w:rPr>
        <w:t xml:space="preserve">, </w:t>
      </w:r>
      <w:r w:rsidR="000B094A">
        <w:rPr>
          <w:rFonts w:cs="Arial"/>
          <w:lang w:val="es-MX"/>
        </w:rPr>
        <w:t xml:space="preserve">se encargaron de </w:t>
      </w:r>
      <w:r>
        <w:rPr>
          <w:rFonts w:cs="Arial"/>
          <w:lang w:val="es-MX"/>
        </w:rPr>
        <w:t>produ</w:t>
      </w:r>
      <w:r w:rsidR="000B094A">
        <w:rPr>
          <w:rFonts w:cs="Arial"/>
          <w:lang w:val="es-MX"/>
        </w:rPr>
        <w:t xml:space="preserve">cir </w:t>
      </w:r>
      <w:r>
        <w:rPr>
          <w:rFonts w:cs="Arial"/>
          <w:lang w:val="es-MX"/>
        </w:rPr>
        <w:t xml:space="preserve">y </w:t>
      </w:r>
      <w:r w:rsidRPr="002C0D72">
        <w:rPr>
          <w:rFonts w:cs="Arial"/>
          <w:lang w:val="es-MX"/>
        </w:rPr>
        <w:t>recopil</w:t>
      </w:r>
      <w:r w:rsidR="000B094A">
        <w:rPr>
          <w:rFonts w:cs="Arial"/>
          <w:lang w:val="es-MX"/>
        </w:rPr>
        <w:t>ar</w:t>
      </w:r>
      <w:r>
        <w:rPr>
          <w:rFonts w:cs="Arial"/>
          <w:lang w:val="es-MX"/>
        </w:rPr>
        <w:t xml:space="preserve"> </w:t>
      </w:r>
      <w:r w:rsidRPr="002C0D72">
        <w:rPr>
          <w:rFonts w:cs="Arial"/>
          <w:lang w:val="es-MX"/>
        </w:rPr>
        <w:t>valiosos materiales que</w:t>
      </w:r>
      <w:r w:rsidR="000B094A">
        <w:rPr>
          <w:rFonts w:cs="Arial"/>
          <w:lang w:val="es-MX"/>
        </w:rPr>
        <w:t xml:space="preserve"> </w:t>
      </w:r>
      <w:r w:rsidRPr="002C0D72">
        <w:rPr>
          <w:rFonts w:cs="Arial"/>
          <w:lang w:val="es-MX"/>
        </w:rPr>
        <w:t>sirvieron para cumplir con las funciones de la institución y que hoy son fundamentales para la historia de los pueblos indígenas y del indigenismo de nuestro país</w:t>
      </w:r>
      <w:r>
        <w:rPr>
          <w:rFonts w:cs="Arial"/>
          <w:lang w:val="es-MX"/>
        </w:rPr>
        <w:t xml:space="preserve"> y </w:t>
      </w:r>
      <w:r w:rsidRPr="002C0D72">
        <w:rPr>
          <w:rFonts w:cs="Arial"/>
          <w:lang w:val="es-MX"/>
        </w:rPr>
        <w:t>que hoy día conforman los acervos especializados en pueblos indígenas más importantes de América Latina, y éste es quizá, el legado más importante del INI y de la CDI, para la sociedad mexicana y para los propios pueblos indígenas.</w:t>
      </w:r>
    </w:p>
    <w:p w:rsidR="00277232" w:rsidRDefault="00277232" w:rsidP="00277232">
      <w:pPr>
        <w:autoSpaceDE w:val="0"/>
        <w:autoSpaceDN w:val="0"/>
        <w:adjustRightInd w:val="0"/>
        <w:spacing w:after="0" w:line="240" w:lineRule="auto"/>
        <w:contextualSpacing/>
        <w:jc w:val="both"/>
        <w:rPr>
          <w:rFonts w:cs="Arial"/>
          <w:lang w:val="es-MX"/>
        </w:rPr>
      </w:pPr>
    </w:p>
    <w:p w:rsidR="00277232" w:rsidRPr="00780D88" w:rsidRDefault="00277232" w:rsidP="00277232">
      <w:pPr>
        <w:autoSpaceDE w:val="0"/>
        <w:autoSpaceDN w:val="0"/>
        <w:adjustRightInd w:val="0"/>
        <w:spacing w:after="0" w:line="240" w:lineRule="auto"/>
        <w:contextualSpacing/>
        <w:jc w:val="both"/>
        <w:rPr>
          <w:rFonts w:cs="Arial"/>
          <w:lang w:val="es-MX"/>
        </w:rPr>
      </w:pPr>
      <w:r w:rsidRPr="00780D88">
        <w:rPr>
          <w:rFonts w:cs="Arial"/>
          <w:lang w:val="es-ES_tradnl"/>
        </w:rPr>
        <w:t xml:space="preserve">Los acervos de la CDI fueron creados para resguardar, preservar, conservar, catalogar y difundir información especializada de los pueblos indígenas contemporáneos de México. Son seis los acervos de la CDI localizados en la Ciudad de México: </w:t>
      </w:r>
    </w:p>
    <w:p w:rsidR="00277232" w:rsidRPr="00780D88" w:rsidRDefault="00277232" w:rsidP="00277232">
      <w:pPr>
        <w:autoSpaceDE w:val="0"/>
        <w:autoSpaceDN w:val="0"/>
        <w:adjustRightInd w:val="0"/>
        <w:spacing w:after="0" w:line="240" w:lineRule="auto"/>
        <w:contextualSpacing/>
        <w:jc w:val="both"/>
        <w:rPr>
          <w:rFonts w:cs="Arial"/>
          <w:lang w:val="es-MX"/>
        </w:rPr>
      </w:pPr>
      <w:r w:rsidRPr="00780D88">
        <w:rPr>
          <w:rFonts w:cs="Arial"/>
          <w:lang w:val="es-ES_tradnl"/>
        </w:rPr>
        <w:t> </w:t>
      </w:r>
    </w:p>
    <w:p w:rsidR="00277232" w:rsidRPr="00780D88" w:rsidRDefault="00277232" w:rsidP="00510FCD">
      <w:pPr>
        <w:numPr>
          <w:ilvl w:val="0"/>
          <w:numId w:val="9"/>
        </w:numPr>
        <w:autoSpaceDE w:val="0"/>
        <w:autoSpaceDN w:val="0"/>
        <w:adjustRightInd w:val="0"/>
        <w:spacing w:after="0" w:line="240" w:lineRule="auto"/>
        <w:contextualSpacing/>
        <w:jc w:val="both"/>
        <w:rPr>
          <w:rFonts w:cs="Arial"/>
          <w:lang w:val="es-MX"/>
        </w:rPr>
      </w:pPr>
      <w:r w:rsidRPr="00780D88">
        <w:rPr>
          <w:rFonts w:cs="Arial"/>
          <w:lang w:val="es-ES_tradnl"/>
        </w:rPr>
        <w:t xml:space="preserve">Arte indígena, cuyo origen se remonta a 1951 (Museo Nacional de Artes e Industrias Populares) </w:t>
      </w:r>
    </w:p>
    <w:p w:rsidR="00277232" w:rsidRPr="00780D88" w:rsidRDefault="00277232" w:rsidP="00510FCD">
      <w:pPr>
        <w:numPr>
          <w:ilvl w:val="0"/>
          <w:numId w:val="9"/>
        </w:numPr>
        <w:autoSpaceDE w:val="0"/>
        <w:autoSpaceDN w:val="0"/>
        <w:adjustRightInd w:val="0"/>
        <w:spacing w:after="0" w:line="240" w:lineRule="auto"/>
        <w:contextualSpacing/>
        <w:jc w:val="both"/>
        <w:rPr>
          <w:rFonts w:cs="Arial"/>
          <w:lang w:val="es-MX"/>
        </w:rPr>
      </w:pPr>
      <w:r w:rsidRPr="00780D88">
        <w:rPr>
          <w:rFonts w:cs="Arial"/>
          <w:lang w:val="es-ES_tradnl"/>
        </w:rPr>
        <w:t>Biblioteca “Juan Rulfo” creada en 1963</w:t>
      </w:r>
    </w:p>
    <w:p w:rsidR="00277232" w:rsidRPr="00780D88" w:rsidRDefault="00277232" w:rsidP="00510FCD">
      <w:pPr>
        <w:numPr>
          <w:ilvl w:val="0"/>
          <w:numId w:val="9"/>
        </w:numPr>
        <w:autoSpaceDE w:val="0"/>
        <w:autoSpaceDN w:val="0"/>
        <w:adjustRightInd w:val="0"/>
        <w:spacing w:after="0" w:line="240" w:lineRule="auto"/>
        <w:contextualSpacing/>
        <w:jc w:val="both"/>
        <w:rPr>
          <w:rFonts w:cs="Arial"/>
          <w:lang w:val="es-MX"/>
        </w:rPr>
      </w:pPr>
      <w:r w:rsidRPr="00780D88">
        <w:rPr>
          <w:rFonts w:cs="Arial"/>
          <w:lang w:val="es-ES_tradnl"/>
        </w:rPr>
        <w:t xml:space="preserve">Mapoteca “Germán Parra”, creada en 1978 </w:t>
      </w:r>
    </w:p>
    <w:p w:rsidR="00277232" w:rsidRPr="00780D88" w:rsidRDefault="00277232" w:rsidP="00510FCD">
      <w:pPr>
        <w:numPr>
          <w:ilvl w:val="0"/>
          <w:numId w:val="9"/>
        </w:numPr>
        <w:autoSpaceDE w:val="0"/>
        <w:autoSpaceDN w:val="0"/>
        <w:adjustRightInd w:val="0"/>
        <w:spacing w:after="0" w:line="240" w:lineRule="auto"/>
        <w:contextualSpacing/>
        <w:jc w:val="both"/>
        <w:rPr>
          <w:rFonts w:cs="Arial"/>
          <w:lang w:val="es-MX"/>
        </w:rPr>
      </w:pPr>
      <w:r w:rsidRPr="00780D88">
        <w:rPr>
          <w:rFonts w:cs="Arial"/>
          <w:lang w:val="es-ES_tradnl"/>
        </w:rPr>
        <w:t>Los acervos audiovisuales son tres y datan de 1977 con la creación del Archivo Etnográfico Audiovisual:</w:t>
      </w:r>
    </w:p>
    <w:p w:rsidR="00277232" w:rsidRPr="00780D88" w:rsidRDefault="00277232" w:rsidP="00510FCD">
      <w:pPr>
        <w:numPr>
          <w:ilvl w:val="1"/>
          <w:numId w:val="9"/>
        </w:numPr>
        <w:autoSpaceDE w:val="0"/>
        <w:autoSpaceDN w:val="0"/>
        <w:adjustRightInd w:val="0"/>
        <w:spacing w:after="0" w:line="240" w:lineRule="auto"/>
        <w:contextualSpacing/>
        <w:jc w:val="both"/>
        <w:rPr>
          <w:rFonts w:cs="Arial"/>
          <w:lang w:val="es-MX"/>
        </w:rPr>
      </w:pPr>
      <w:r w:rsidRPr="00780D88">
        <w:rPr>
          <w:rFonts w:cs="Arial"/>
          <w:lang w:val="es-ES_tradnl"/>
        </w:rPr>
        <w:t>Acervo de Cine y Video “Alfonso Muñoz”</w:t>
      </w:r>
    </w:p>
    <w:p w:rsidR="00277232" w:rsidRPr="00780D88" w:rsidRDefault="00277232" w:rsidP="00510FCD">
      <w:pPr>
        <w:numPr>
          <w:ilvl w:val="1"/>
          <w:numId w:val="9"/>
        </w:numPr>
        <w:autoSpaceDE w:val="0"/>
        <w:autoSpaceDN w:val="0"/>
        <w:adjustRightInd w:val="0"/>
        <w:spacing w:after="0" w:line="240" w:lineRule="auto"/>
        <w:contextualSpacing/>
        <w:jc w:val="both"/>
        <w:rPr>
          <w:rFonts w:cs="Arial"/>
          <w:lang w:val="es-MX"/>
        </w:rPr>
      </w:pPr>
      <w:r w:rsidRPr="00780D88">
        <w:rPr>
          <w:rFonts w:cs="Arial"/>
          <w:lang w:val="es-ES_tradnl"/>
        </w:rPr>
        <w:t>Fonoteca “</w:t>
      </w:r>
      <w:proofErr w:type="spellStart"/>
      <w:r w:rsidRPr="00780D88">
        <w:rPr>
          <w:rFonts w:cs="Arial"/>
          <w:lang w:val="es-ES_tradnl"/>
        </w:rPr>
        <w:t>Henrietta</w:t>
      </w:r>
      <w:proofErr w:type="spellEnd"/>
      <w:r w:rsidRPr="00780D88">
        <w:rPr>
          <w:rFonts w:cs="Arial"/>
          <w:lang w:val="es-ES_tradnl"/>
        </w:rPr>
        <w:t xml:space="preserve"> </w:t>
      </w:r>
      <w:proofErr w:type="spellStart"/>
      <w:r w:rsidRPr="00780D88">
        <w:rPr>
          <w:rFonts w:cs="Arial"/>
          <w:lang w:val="es-ES_tradnl"/>
        </w:rPr>
        <w:t>Yurchenco</w:t>
      </w:r>
      <w:proofErr w:type="spellEnd"/>
      <w:r w:rsidRPr="00780D88">
        <w:rPr>
          <w:rFonts w:cs="Arial"/>
          <w:lang w:val="es-ES_tradnl"/>
        </w:rPr>
        <w:t xml:space="preserve">” y </w:t>
      </w:r>
    </w:p>
    <w:p w:rsidR="00277232" w:rsidRPr="00780D88" w:rsidRDefault="00277232" w:rsidP="00510FCD">
      <w:pPr>
        <w:numPr>
          <w:ilvl w:val="1"/>
          <w:numId w:val="9"/>
        </w:numPr>
        <w:autoSpaceDE w:val="0"/>
        <w:autoSpaceDN w:val="0"/>
        <w:adjustRightInd w:val="0"/>
        <w:spacing w:after="0" w:line="240" w:lineRule="auto"/>
        <w:contextualSpacing/>
        <w:jc w:val="both"/>
        <w:rPr>
          <w:rFonts w:cs="Arial"/>
          <w:lang w:val="es-MX"/>
        </w:rPr>
      </w:pPr>
      <w:r w:rsidRPr="00780D88">
        <w:rPr>
          <w:rFonts w:cs="Arial"/>
          <w:lang w:val="es-ES_tradnl"/>
        </w:rPr>
        <w:t xml:space="preserve">Fototeca “Nacho López” </w:t>
      </w:r>
    </w:p>
    <w:p w:rsidR="00277232" w:rsidRDefault="00277232" w:rsidP="00277232">
      <w:pPr>
        <w:autoSpaceDE w:val="0"/>
        <w:autoSpaceDN w:val="0"/>
        <w:adjustRightInd w:val="0"/>
        <w:spacing w:after="0" w:line="240" w:lineRule="auto"/>
        <w:contextualSpacing/>
        <w:jc w:val="both"/>
        <w:rPr>
          <w:rFonts w:cs="Arial"/>
          <w:lang w:val="es-MX"/>
        </w:rPr>
      </w:pPr>
    </w:p>
    <w:p w:rsidR="00277232" w:rsidRPr="00277232" w:rsidRDefault="00277232" w:rsidP="00277232">
      <w:pPr>
        <w:spacing w:after="0" w:line="240" w:lineRule="auto"/>
        <w:jc w:val="both"/>
        <w:rPr>
          <w:rFonts w:cs="Arial"/>
          <w:lang w:val="es-MX"/>
        </w:rPr>
      </w:pPr>
      <w:r w:rsidRPr="00277232">
        <w:rPr>
          <w:rFonts w:cs="Arial"/>
          <w:lang w:val="es-MX"/>
        </w:rPr>
        <w:t xml:space="preserve">Actualmente la CDI cuenta con un </w:t>
      </w:r>
      <w:r>
        <w:rPr>
          <w:rFonts w:cs="Arial"/>
          <w:lang w:val="es-MX"/>
        </w:rPr>
        <w:t>Sistema de Radiodifusoras Culturales Indigenistas, mediante la cual o</w:t>
      </w:r>
      <w:r w:rsidRPr="00277232">
        <w:rPr>
          <w:rStyle w:val="nfasis"/>
          <w:i w:val="0"/>
        </w:rPr>
        <w:t xml:space="preserve">frece a la población indígena comunicación radiofónica cultural y lingüísticamente </w:t>
      </w:r>
      <w:r w:rsidRPr="00277232">
        <w:rPr>
          <w:rFonts w:cs="Arial"/>
          <w:iCs/>
          <w:lang w:val="es-MX"/>
        </w:rPr>
        <w:t xml:space="preserve">pertinente (SRCI) a través de 21 radiodifusoras en 36 lenguas indígenas. </w:t>
      </w:r>
    </w:p>
    <w:p w:rsidR="00277232" w:rsidRPr="00277232" w:rsidRDefault="00277232" w:rsidP="00277232">
      <w:pPr>
        <w:spacing w:after="0" w:line="240" w:lineRule="auto"/>
        <w:contextualSpacing/>
        <w:rPr>
          <w:rFonts w:cs="Arial"/>
          <w:lang w:val="es-MX"/>
        </w:rPr>
      </w:pPr>
    </w:p>
    <w:p w:rsidR="00277232" w:rsidRDefault="00277232" w:rsidP="00277232">
      <w:pPr>
        <w:autoSpaceDE w:val="0"/>
        <w:autoSpaceDN w:val="0"/>
        <w:adjustRightInd w:val="0"/>
        <w:spacing w:after="0" w:line="240" w:lineRule="auto"/>
        <w:contextualSpacing/>
        <w:jc w:val="both"/>
        <w:rPr>
          <w:rFonts w:cs="Arial"/>
          <w:lang w:val="es-MX"/>
        </w:rPr>
      </w:pPr>
      <w:r w:rsidRPr="00277232">
        <w:rPr>
          <w:rFonts w:cs="Arial"/>
          <w:lang w:val="es-MX"/>
        </w:rPr>
        <w:t>A lo largo de 30 años, las radiodifusoras indigenistas han transmitido y difundido la lengua, la cultura, las tradiciones y la música de las comunidades y los pueblos indígenas.</w:t>
      </w:r>
    </w:p>
    <w:p w:rsidR="0004433F" w:rsidRDefault="0004433F" w:rsidP="00277232">
      <w:pPr>
        <w:rPr>
          <w:lang w:val="es-MX"/>
        </w:rPr>
      </w:pPr>
    </w:p>
    <w:p w:rsidR="0004433F" w:rsidRDefault="0004433F" w:rsidP="0004433F">
      <w:pPr>
        <w:jc w:val="both"/>
      </w:pPr>
      <w:r>
        <w:rPr>
          <w:lang w:val="es-MX"/>
        </w:rPr>
        <w:t xml:space="preserve">Cabe señalar que a los largo de los años, otras instituciones del estado Mexicano también diseñaron programa orientados a la promoción de algunos aspectos de las culturas indígenas, entre los cuales destaca el </w:t>
      </w:r>
      <w:r>
        <w:t>Programa d</w:t>
      </w:r>
      <w:r w:rsidRPr="00E470E6">
        <w:t xml:space="preserve">e Apoyo </w:t>
      </w:r>
      <w:r>
        <w:t>a</w:t>
      </w:r>
      <w:r w:rsidRPr="00E470E6">
        <w:t xml:space="preserve"> </w:t>
      </w:r>
      <w:r>
        <w:t>l</w:t>
      </w:r>
      <w:r w:rsidRPr="00E470E6">
        <w:t xml:space="preserve">as Culturas Municipales </w:t>
      </w:r>
      <w:r>
        <w:t>y</w:t>
      </w:r>
      <w:r w:rsidRPr="00E470E6">
        <w:t xml:space="preserve"> Comunitarias (</w:t>
      </w:r>
      <w:proofErr w:type="spellStart"/>
      <w:r w:rsidRPr="00E470E6">
        <w:t>Pacmyc</w:t>
      </w:r>
      <w:proofErr w:type="spellEnd"/>
      <w:r w:rsidRPr="00E470E6">
        <w:t>)</w:t>
      </w:r>
      <w:r>
        <w:t xml:space="preserve">, con el cual a partir de 1989, la Dirección General de Culturas Populares ha ofrecido a los creadores de las culturas populares e indígenas del país, recursos financieros y técnicos para el desarrollo de sus iniciativas que fortalecen las identidades locales y regionales. Este Programa ha tenido cobertura nacional, tanto en zonas rurales como urbanas. La población que atiende es indígena, mestiza, </w:t>
      </w:r>
      <w:proofErr w:type="spellStart"/>
      <w:r>
        <w:t>afromestiza</w:t>
      </w:r>
      <w:proofErr w:type="spellEnd"/>
      <w:r>
        <w:t xml:space="preserve"> o grupos étnicos extranjeros radicados en nuestro país.</w:t>
      </w:r>
    </w:p>
    <w:p w:rsidR="00DD56D5" w:rsidRPr="00D921DA" w:rsidRDefault="00DD56D5" w:rsidP="001A28C1">
      <w:pPr>
        <w:pStyle w:val="Ttulo3"/>
        <w:spacing w:before="0" w:line="240" w:lineRule="auto"/>
        <w:contextualSpacing/>
      </w:pPr>
      <w:bookmarkStart w:id="9" w:name="_Toc394905510"/>
      <w:r w:rsidRPr="00D921DA">
        <w:lastRenderedPageBreak/>
        <w:t>2.3.</w:t>
      </w:r>
      <w:r>
        <w:t>2</w:t>
      </w:r>
      <w:r w:rsidRPr="00D921DA">
        <w:t>. Ámbito Internacional</w:t>
      </w:r>
      <w:bookmarkEnd w:id="9"/>
    </w:p>
    <w:p w:rsidR="00DD56D5" w:rsidRPr="00DD579F" w:rsidRDefault="00DD56D5" w:rsidP="001A28C1">
      <w:pPr>
        <w:autoSpaceDE w:val="0"/>
        <w:autoSpaceDN w:val="0"/>
        <w:adjustRightInd w:val="0"/>
        <w:spacing w:after="0" w:line="240" w:lineRule="auto"/>
        <w:contextualSpacing/>
        <w:jc w:val="both"/>
        <w:rPr>
          <w:rFonts w:cs="Arial"/>
          <w:lang w:val="es-MX"/>
        </w:rPr>
      </w:pPr>
    </w:p>
    <w:p w:rsidR="00DD56D5" w:rsidRDefault="00DD56D5" w:rsidP="001A28C1">
      <w:pPr>
        <w:autoSpaceDE w:val="0"/>
        <w:autoSpaceDN w:val="0"/>
        <w:adjustRightInd w:val="0"/>
        <w:spacing w:after="0" w:line="240" w:lineRule="auto"/>
        <w:contextualSpacing/>
        <w:jc w:val="both"/>
        <w:rPr>
          <w:rFonts w:cs="Arial"/>
          <w:lang w:val="es-MX"/>
        </w:rPr>
      </w:pPr>
      <w:r w:rsidRPr="008D5898">
        <w:rPr>
          <w:rFonts w:cs="Arial"/>
          <w:lang w:val="es-MX"/>
        </w:rPr>
        <w:t>La UNESCO es la entidad responsable de la protección jurídica internacional del patrimonio cultur</w:t>
      </w:r>
      <w:r w:rsidRPr="00507F94">
        <w:rPr>
          <w:rFonts w:cs="Arial"/>
          <w:lang w:val="es-MX"/>
        </w:rPr>
        <w:t>al. Esto lo hace a través de la</w:t>
      </w:r>
      <w:r w:rsidRPr="008D5898">
        <w:rPr>
          <w:rFonts w:cs="Arial"/>
          <w:lang w:val="es-MX"/>
        </w:rPr>
        <w:t xml:space="preserve"> administración de diversas convenciones que protegen los bienes culturales en conflictos armados, impiden la importación y exportación ilícitas, y protegen el patrimonio subacuático. También realiza esta labor a través de diversas recomendaciones para la protección del patrimonio cultural (once en total) y de la administración del Comité Intergubernamental para fomentar el retorno de los bienes culturales a sus países de origen o su restitución en caso de apropiación y organiza talleres de capacitación sobre la aplicación de las Convenciones mencionadas. A través del Comité, difunde noticias sobre objetos robados y envía misiones de expertos para consultar a las autoridades nacionales sobre la protección del patrimonio cultural</w:t>
      </w:r>
      <w:r>
        <w:rPr>
          <w:rFonts w:cs="Arial"/>
          <w:lang w:val="es-MX"/>
        </w:rPr>
        <w:t>.</w:t>
      </w:r>
      <w:r w:rsidRPr="008D5898">
        <w:rPr>
          <w:rFonts w:cs="Arial"/>
          <w:lang w:val="es-MX"/>
        </w:rPr>
        <w:t xml:space="preserve"> </w:t>
      </w:r>
    </w:p>
    <w:p w:rsidR="00DD56D5" w:rsidRPr="008D5898" w:rsidRDefault="00DD56D5" w:rsidP="001A28C1">
      <w:pPr>
        <w:autoSpaceDE w:val="0"/>
        <w:autoSpaceDN w:val="0"/>
        <w:adjustRightInd w:val="0"/>
        <w:spacing w:after="0" w:line="240" w:lineRule="auto"/>
        <w:contextualSpacing/>
        <w:jc w:val="both"/>
        <w:rPr>
          <w:rFonts w:cs="Arial"/>
          <w:lang w:val="es-MX"/>
        </w:rPr>
      </w:pPr>
    </w:p>
    <w:p w:rsidR="00DD56D5" w:rsidRPr="008D5898" w:rsidRDefault="00DD56D5" w:rsidP="001A28C1">
      <w:pPr>
        <w:autoSpaceDE w:val="0"/>
        <w:autoSpaceDN w:val="0"/>
        <w:adjustRightInd w:val="0"/>
        <w:spacing w:after="0" w:line="240" w:lineRule="auto"/>
        <w:contextualSpacing/>
        <w:jc w:val="both"/>
        <w:rPr>
          <w:rFonts w:cs="Arial"/>
          <w:lang w:val="es-MX"/>
        </w:rPr>
      </w:pPr>
      <w:r>
        <w:rPr>
          <w:rFonts w:cs="Arial"/>
          <w:lang w:val="es-MX"/>
        </w:rPr>
        <w:t xml:space="preserve">La UNESCO también </w:t>
      </w:r>
      <w:r w:rsidRPr="008D5898">
        <w:rPr>
          <w:rFonts w:cs="Arial"/>
          <w:lang w:val="es-MX"/>
        </w:rPr>
        <w:t>public</w:t>
      </w:r>
      <w:r w:rsidR="00AC4BF6">
        <w:rPr>
          <w:rFonts w:cs="Arial"/>
          <w:lang w:val="es-MX"/>
        </w:rPr>
        <w:t>ó</w:t>
      </w:r>
      <w:r w:rsidRPr="008D5898">
        <w:rPr>
          <w:rFonts w:cs="Arial"/>
          <w:lang w:val="es-MX"/>
        </w:rPr>
        <w:t xml:space="preserve"> documentación, textos de referencia, colecciones de documentos básicos, ejemplos de legislación nacional sobre el patrimonio cultural o informes nacionales así como numerosas otras publicaciones relacionadas con la protección del patrimonio cultural. </w:t>
      </w:r>
    </w:p>
    <w:p w:rsidR="00DD56D5" w:rsidRDefault="00DD56D5" w:rsidP="001A28C1">
      <w:pPr>
        <w:autoSpaceDE w:val="0"/>
        <w:autoSpaceDN w:val="0"/>
        <w:adjustRightInd w:val="0"/>
        <w:spacing w:after="0" w:line="240" w:lineRule="auto"/>
        <w:contextualSpacing/>
        <w:jc w:val="both"/>
        <w:rPr>
          <w:rFonts w:cs="Arial"/>
          <w:lang w:val="es-MX"/>
        </w:rPr>
      </w:pPr>
    </w:p>
    <w:p w:rsidR="00DD56D5" w:rsidRPr="00140C1C" w:rsidRDefault="00DD56D5" w:rsidP="001A28C1">
      <w:pPr>
        <w:autoSpaceDE w:val="0"/>
        <w:autoSpaceDN w:val="0"/>
        <w:adjustRightInd w:val="0"/>
        <w:spacing w:after="0" w:line="240" w:lineRule="auto"/>
        <w:contextualSpacing/>
        <w:jc w:val="both"/>
        <w:rPr>
          <w:rFonts w:cs="Arial"/>
          <w:lang w:val="es-MX"/>
        </w:rPr>
      </w:pPr>
      <w:r>
        <w:rPr>
          <w:rFonts w:cs="Arial"/>
          <w:lang w:val="es-MX"/>
        </w:rPr>
        <w:t xml:space="preserve">Además de </w:t>
      </w:r>
      <w:r w:rsidRPr="00140C1C">
        <w:rPr>
          <w:rFonts w:cs="Arial"/>
          <w:lang w:val="es-MX"/>
        </w:rPr>
        <w:t>la UNESCO, otros organismos del sistema de nacionales unidas se han ocupado de la protección de diferentes elementos del patrimonio cultural ind</w:t>
      </w:r>
      <w:r>
        <w:rPr>
          <w:rFonts w:cs="Arial"/>
          <w:lang w:val="es-MX"/>
        </w:rPr>
        <w:t>í</w:t>
      </w:r>
      <w:r w:rsidRPr="00140C1C">
        <w:rPr>
          <w:rFonts w:cs="Arial"/>
          <w:lang w:val="es-MX"/>
        </w:rPr>
        <w:t xml:space="preserve">genas, por ejemplo: </w:t>
      </w:r>
    </w:p>
    <w:p w:rsidR="00DD56D5" w:rsidRPr="00140C1C" w:rsidRDefault="00DD56D5" w:rsidP="001A28C1">
      <w:pPr>
        <w:autoSpaceDE w:val="0"/>
        <w:autoSpaceDN w:val="0"/>
        <w:adjustRightInd w:val="0"/>
        <w:spacing w:after="0" w:line="240" w:lineRule="auto"/>
        <w:contextualSpacing/>
        <w:jc w:val="both"/>
        <w:rPr>
          <w:rFonts w:cs="Arial"/>
          <w:lang w:val="es-MX"/>
        </w:rPr>
      </w:pPr>
    </w:p>
    <w:p w:rsidR="00DD56D5" w:rsidRPr="00140C1C" w:rsidRDefault="00DD56D5" w:rsidP="001A28C1">
      <w:pPr>
        <w:autoSpaceDE w:val="0"/>
        <w:autoSpaceDN w:val="0"/>
        <w:adjustRightInd w:val="0"/>
        <w:spacing w:after="0" w:line="240" w:lineRule="auto"/>
        <w:contextualSpacing/>
        <w:jc w:val="both"/>
        <w:rPr>
          <w:rFonts w:cs="Arial"/>
          <w:lang w:val="es-MX"/>
        </w:rPr>
      </w:pPr>
      <w:r w:rsidRPr="00140C1C">
        <w:rPr>
          <w:rFonts w:cs="Arial"/>
          <w:lang w:val="es-MX"/>
        </w:rPr>
        <w:t>El Convenio 169 sobre Pueblos Indígenas de la Organiz</w:t>
      </w:r>
      <w:r>
        <w:rPr>
          <w:rFonts w:cs="Arial"/>
          <w:lang w:val="es-MX"/>
        </w:rPr>
        <w:t xml:space="preserve">ación Internacional del Trabajo </w:t>
      </w:r>
      <w:r w:rsidRPr="00140C1C">
        <w:rPr>
          <w:rFonts w:cs="Arial"/>
          <w:lang w:val="es-MX"/>
        </w:rPr>
        <w:t>(OIT); entró en vigor el 5 de septiembre de 1991 y en su Artículo 15 establece que los derechos de los pueblos interesados en los recursos naturales existentes en sus tierras deberán protegerse especialmente. Éstos comprenden el derecho de esos pueblos a participar en la utilización, administración y conservación de dichos recursos. En caso de que pertenezcan al Estado la propiedad de los minerales o de los recursos del subsuelo, o tenga derechos sobre otros recursos existentes en las tierras, los gobiernos deberán establecer o mantener procedimientos con miras a consultar a los pueblos interesados, a fin de determinar si los intereses de esos pueblos serían perjudicados, y en qué medida, antes de emprender o autorizar cualquier programa de prospección o explotación de los recursos existentes en sus tierras. Los pueblos interesados deberán participar siempre que sea posible en los beneficios que reporten tales actividades, y percibir una indemnización equitativa por cualquier daño que puedan sufrir como resultado de esas actividades.</w:t>
      </w:r>
    </w:p>
    <w:p w:rsidR="00DD56D5" w:rsidRPr="00140C1C" w:rsidRDefault="00DD56D5" w:rsidP="001A28C1">
      <w:pPr>
        <w:autoSpaceDE w:val="0"/>
        <w:autoSpaceDN w:val="0"/>
        <w:adjustRightInd w:val="0"/>
        <w:spacing w:after="0" w:line="240" w:lineRule="auto"/>
        <w:contextualSpacing/>
        <w:jc w:val="both"/>
        <w:rPr>
          <w:rFonts w:cs="Arial"/>
          <w:lang w:val="es-MX"/>
        </w:rPr>
      </w:pPr>
    </w:p>
    <w:p w:rsidR="00DD56D5" w:rsidRPr="00140C1C" w:rsidRDefault="00DD56D5" w:rsidP="001A28C1">
      <w:pPr>
        <w:autoSpaceDE w:val="0"/>
        <w:autoSpaceDN w:val="0"/>
        <w:adjustRightInd w:val="0"/>
        <w:spacing w:after="0" w:line="240" w:lineRule="auto"/>
        <w:contextualSpacing/>
        <w:jc w:val="both"/>
        <w:rPr>
          <w:rFonts w:cs="Arial"/>
          <w:lang w:val="es-MX"/>
        </w:rPr>
      </w:pPr>
      <w:r w:rsidRPr="00140C1C">
        <w:rPr>
          <w:rFonts w:cs="Arial"/>
          <w:lang w:val="es-MX"/>
        </w:rPr>
        <w:t>La Declaración de las Naciones Unidas sobre Pueblos Indígenas, firmada por México y otros 144 países más el 13 de septiembre de 2007, constituye una serie de derechos, resguardos y protecciones tal como se indica en el Artículo 10: “los pueblos indígenas no serán desplazados por la fuerza de sus tierras o territorios. No se procederá a ningún traslado sin el consentimiento libre, previo e informado de los pueblos indígenas interesados, ni sin un acuerdo previo sobre una indemnización justa y equitativa y, siempre que sea posible, la opción del regreso.” Asimismo en el Artículo 11 se indica que los pueblos indígenas “tienen derecho a practicar y revitalizar sus tradiciones y costumbres culturales. Ello incluye el derecho a mantener, proteger y desarrollar las manifestaciones pasadas, presentes y futuras de sus culturas, como lugares arqueológicos e históricos, utensilios, diseños, ceremonias, tecnologías, artes visuales e interpretativas y literarias”. Este mismo artículo plantea la obligación de los</w:t>
      </w:r>
      <w:r>
        <w:rPr>
          <w:rFonts w:cs="Arial"/>
          <w:lang w:val="es-MX"/>
        </w:rPr>
        <w:t xml:space="preserve"> </w:t>
      </w:r>
      <w:r w:rsidRPr="00140C1C">
        <w:rPr>
          <w:rFonts w:cs="Arial"/>
          <w:lang w:val="es-MX"/>
        </w:rPr>
        <w:t>Estados, quienes “proporcionarán reparación por medio de mecanismos eficaces, que podrán incluir la restitución, establecidos conjuntamente con los pueblos indígenas, respecto de los bienes culturales, intelectuales, religiosos y espirituales de que hayan sido privados sin su consentimiento libre, previo e informado o en violación de sus leyes, tradiciones y costumbres”.</w:t>
      </w:r>
    </w:p>
    <w:p w:rsidR="003F59B5" w:rsidRDefault="003F59B5" w:rsidP="001A28C1">
      <w:pPr>
        <w:autoSpaceDE w:val="0"/>
        <w:autoSpaceDN w:val="0"/>
        <w:adjustRightInd w:val="0"/>
        <w:spacing w:after="0" w:line="240" w:lineRule="auto"/>
        <w:contextualSpacing/>
        <w:jc w:val="both"/>
        <w:rPr>
          <w:rFonts w:cs="Arial"/>
          <w:lang w:val="es-MX"/>
        </w:rPr>
      </w:pPr>
    </w:p>
    <w:p w:rsidR="00DD56D5" w:rsidRPr="00140C1C" w:rsidRDefault="00DD56D5" w:rsidP="001A28C1">
      <w:pPr>
        <w:autoSpaceDE w:val="0"/>
        <w:autoSpaceDN w:val="0"/>
        <w:adjustRightInd w:val="0"/>
        <w:spacing w:after="0" w:line="240" w:lineRule="auto"/>
        <w:contextualSpacing/>
        <w:jc w:val="both"/>
        <w:rPr>
          <w:rFonts w:cs="Arial"/>
          <w:lang w:val="es-MX"/>
        </w:rPr>
      </w:pPr>
      <w:r w:rsidRPr="00140C1C">
        <w:rPr>
          <w:rFonts w:cs="Arial"/>
          <w:lang w:val="es-MX"/>
        </w:rPr>
        <w:t>El Protocolo de Nagoya. El 24 de febrero de 2011 México firmó este acuerdo sobre el acceso a los recursos genéticos y la repartición justa y equitativa de los beneficios que se deriven del Convenio sobre la Diversidad Biológica, cuyo objetivo es la conservación de la diversidad y la utilización sensible de sus componentes. En su Artículo 2 se define que la biotecnología es “toda aplicación tecnológica que utilice sistemas biológicos y organismos vivos, o sus derivados para la creación o modificación de productos o procesos para usos específicos”. En su Artículo 12, sobre Conocimientos Tradicionales Asociados a Recursos</w:t>
      </w:r>
      <w:r>
        <w:rPr>
          <w:rFonts w:cs="Arial"/>
          <w:lang w:val="es-MX"/>
        </w:rPr>
        <w:t xml:space="preserve"> </w:t>
      </w:r>
      <w:r w:rsidRPr="00140C1C">
        <w:rPr>
          <w:rFonts w:cs="Arial"/>
          <w:lang w:val="es-MX"/>
        </w:rPr>
        <w:t>Genéticos, señala que “en el cumplimiento de sus obligaciones en virtud del presente</w:t>
      </w:r>
      <w:r>
        <w:rPr>
          <w:rFonts w:cs="Arial"/>
          <w:lang w:val="es-MX"/>
        </w:rPr>
        <w:t xml:space="preserve"> </w:t>
      </w:r>
      <w:r w:rsidRPr="00140C1C">
        <w:rPr>
          <w:rFonts w:cs="Arial"/>
          <w:lang w:val="es-MX"/>
        </w:rPr>
        <w:t>Protocolo, las partes, conforme a las leyes nacionales, tomarán en consideración las leyes consuetudinarias, protocolos y procedimientos comunitarios, según proceda, con respecto a los conocimientos tradicionales asociados a recursos genéticos”.</w:t>
      </w:r>
    </w:p>
    <w:p w:rsidR="00277232" w:rsidRDefault="00277232" w:rsidP="001A28C1">
      <w:pPr>
        <w:autoSpaceDE w:val="0"/>
        <w:autoSpaceDN w:val="0"/>
        <w:adjustRightInd w:val="0"/>
        <w:spacing w:after="0" w:line="240" w:lineRule="auto"/>
        <w:contextualSpacing/>
        <w:jc w:val="both"/>
        <w:rPr>
          <w:rFonts w:cs="Arial"/>
          <w:lang w:val="es-MX"/>
        </w:rPr>
      </w:pPr>
    </w:p>
    <w:p w:rsidR="00BB40F0" w:rsidRPr="00D921DA" w:rsidRDefault="00D921DA" w:rsidP="001A28C1">
      <w:pPr>
        <w:pStyle w:val="Ttulo2"/>
        <w:spacing w:before="0" w:line="240" w:lineRule="auto"/>
        <w:contextualSpacing/>
      </w:pPr>
      <w:bookmarkStart w:id="10" w:name="_Toc394905511"/>
      <w:r w:rsidRPr="00D921DA">
        <w:t>2.</w:t>
      </w:r>
      <w:r w:rsidR="00BB40F0" w:rsidRPr="00D921DA">
        <w:t>4. Árbol de problemas</w:t>
      </w:r>
      <w:bookmarkEnd w:id="10"/>
    </w:p>
    <w:p w:rsidR="008F03CF" w:rsidRPr="00DD579F" w:rsidRDefault="008F03CF" w:rsidP="001A28C1">
      <w:pPr>
        <w:spacing w:after="0" w:line="240" w:lineRule="auto"/>
        <w:contextualSpacing/>
        <w:jc w:val="both"/>
        <w:rPr>
          <w:rFonts w:cs="Arial"/>
        </w:rPr>
      </w:pPr>
    </w:p>
    <w:p w:rsidR="007B1131" w:rsidRPr="00435446" w:rsidRDefault="0062581A" w:rsidP="007B1131">
      <w:pPr>
        <w:spacing w:before="120" w:after="120" w:line="240" w:lineRule="auto"/>
        <w:jc w:val="both"/>
        <w:rPr>
          <w:rStyle w:val="nfasis"/>
          <w:i w:val="0"/>
        </w:rPr>
      </w:pPr>
      <w:r>
        <w:rPr>
          <w:rStyle w:val="nfasis"/>
        </w:rPr>
        <w:t xml:space="preserve">Con </w:t>
      </w:r>
      <w:r w:rsidR="007B1131">
        <w:rPr>
          <w:rStyle w:val="nfasis"/>
        </w:rPr>
        <w:t xml:space="preserve">el ejercicio de marco lógico, </w:t>
      </w:r>
      <w:r>
        <w:rPr>
          <w:rStyle w:val="nfasis"/>
        </w:rPr>
        <w:t xml:space="preserve">se </w:t>
      </w:r>
      <w:r w:rsidR="007B1131" w:rsidRPr="00435446">
        <w:rPr>
          <w:rStyle w:val="nfasis"/>
        </w:rPr>
        <w:t>identific</w:t>
      </w:r>
      <w:r>
        <w:rPr>
          <w:rStyle w:val="nfasis"/>
        </w:rPr>
        <w:t xml:space="preserve">ó </w:t>
      </w:r>
      <w:r w:rsidR="007B1131" w:rsidRPr="00435446">
        <w:rPr>
          <w:rStyle w:val="nfasis"/>
        </w:rPr>
        <w:t>como problema central el siguiente:</w:t>
      </w:r>
    </w:p>
    <w:p w:rsidR="007B1131" w:rsidRPr="008F176D" w:rsidRDefault="007B1131" w:rsidP="007B1131">
      <w:pPr>
        <w:spacing w:before="120" w:after="120" w:line="240" w:lineRule="auto"/>
        <w:jc w:val="both"/>
        <w:rPr>
          <w:rStyle w:val="nfasis"/>
          <w:u w:val="single"/>
        </w:rPr>
      </w:pPr>
      <w:r w:rsidRPr="008F176D">
        <w:rPr>
          <w:rFonts w:eastAsia="Times New Roman" w:cs="Arial"/>
          <w:color w:val="000000" w:themeColor="text1"/>
          <w:kern w:val="24"/>
          <w:u w:val="single"/>
          <w:lang w:val="es-ES_tradnl" w:eastAsia="es-MX"/>
        </w:rPr>
        <w:t>Culturas indígenas sustento de la composición pluricultural de la nación se debilitan</w:t>
      </w:r>
    </w:p>
    <w:p w:rsidR="007B1131" w:rsidRDefault="007B1131" w:rsidP="007B1131">
      <w:pPr>
        <w:tabs>
          <w:tab w:val="left" w:pos="8364"/>
        </w:tabs>
        <w:spacing w:before="120" w:after="120" w:line="240" w:lineRule="auto"/>
        <w:jc w:val="both"/>
        <w:rPr>
          <w:rFonts w:eastAsiaTheme="minorEastAsia" w:hAnsi="Calibri"/>
          <w:b/>
          <w:bCs/>
          <w:color w:val="FF0000"/>
          <w:kern w:val="24"/>
          <w:sz w:val="24"/>
          <w:szCs w:val="24"/>
          <w:lang w:eastAsia="es-MX"/>
        </w:rPr>
      </w:pPr>
      <w:r w:rsidRPr="008F176D">
        <w:rPr>
          <w:rFonts w:eastAsia="Times New Roman" w:cs="Arial"/>
          <w:bCs/>
          <w:lang w:eastAsia="es-ES"/>
        </w:rPr>
        <w:t>Este problema se origina en causas diversas entre las cuales destacan de manera inmediata la discriminación, el deterioro</w:t>
      </w:r>
      <w:r>
        <w:rPr>
          <w:rFonts w:eastAsia="Times New Roman" w:cs="Arial"/>
          <w:bCs/>
          <w:lang w:eastAsia="es-ES"/>
        </w:rPr>
        <w:t xml:space="preserve"> de las estructuras organizativas comunitarias y la vulnerabilidad económica, entre otras.</w:t>
      </w:r>
    </w:p>
    <w:p w:rsidR="007B1131" w:rsidRDefault="007B1131" w:rsidP="007B1131">
      <w:pPr>
        <w:tabs>
          <w:tab w:val="left" w:pos="8364"/>
        </w:tabs>
        <w:spacing w:before="120" w:after="120" w:line="240" w:lineRule="auto"/>
        <w:jc w:val="both"/>
        <w:rPr>
          <w:rFonts w:eastAsia="Times New Roman" w:cs="Arial"/>
          <w:bCs/>
          <w:lang w:eastAsia="es-ES"/>
        </w:rPr>
      </w:pPr>
      <w:r>
        <w:object w:dxaOrig="16141" w:dyaOrig="106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292.5pt" o:ole="">
            <v:imagedata r:id="rId15" o:title=""/>
          </v:shape>
          <o:OLEObject Type="Embed" ProgID="Visio.Drawing.11" ShapeID="_x0000_i1025" DrawAspect="Content" ObjectID="_1468836438" r:id="rId16"/>
        </w:object>
      </w:r>
    </w:p>
    <w:p w:rsidR="00EC7CE7" w:rsidRPr="00DD579F" w:rsidRDefault="00EC7CE7" w:rsidP="001A28C1">
      <w:pPr>
        <w:spacing w:after="0" w:line="240" w:lineRule="auto"/>
        <w:contextualSpacing/>
        <w:jc w:val="both"/>
        <w:rPr>
          <w:rFonts w:cs="Arial"/>
          <w:noProof/>
          <w:lang w:val="es-MX" w:eastAsia="es-MX"/>
        </w:rPr>
      </w:pPr>
    </w:p>
    <w:p w:rsidR="007B1131" w:rsidRPr="0062581A" w:rsidRDefault="007B1131" w:rsidP="007B1131">
      <w:pPr>
        <w:spacing w:before="120" w:after="120" w:line="240" w:lineRule="auto"/>
        <w:rPr>
          <w:rStyle w:val="nfasis"/>
          <w:i w:val="0"/>
        </w:rPr>
      </w:pPr>
      <w:r w:rsidRPr="0062581A">
        <w:rPr>
          <w:rStyle w:val="nfasis"/>
          <w:i w:val="0"/>
        </w:rPr>
        <w:t>En el diseño de este Programa F031 se identificaron los siguientes factores causales sobre los cuales se incidirá con la ejecución de acciones:</w:t>
      </w:r>
    </w:p>
    <w:p w:rsidR="007B1131" w:rsidRPr="0062581A" w:rsidRDefault="007B1131" w:rsidP="00510FCD">
      <w:pPr>
        <w:pStyle w:val="Prrafodelista"/>
        <w:numPr>
          <w:ilvl w:val="0"/>
          <w:numId w:val="7"/>
        </w:numPr>
        <w:spacing w:before="120" w:after="120" w:line="240" w:lineRule="auto"/>
        <w:rPr>
          <w:rStyle w:val="nfasis"/>
          <w:i w:val="0"/>
        </w:rPr>
      </w:pPr>
      <w:r w:rsidRPr="0062581A">
        <w:rPr>
          <w:rStyle w:val="nfasis"/>
          <w:i w:val="0"/>
        </w:rPr>
        <w:lastRenderedPageBreak/>
        <w:t>Medios de comunicación lingüística y culturalmente ajenos a los indígenas en los que no les es posible participar.</w:t>
      </w:r>
    </w:p>
    <w:p w:rsidR="007B1131" w:rsidRPr="0062581A" w:rsidRDefault="007B1131" w:rsidP="00510FCD">
      <w:pPr>
        <w:pStyle w:val="Prrafodelista"/>
        <w:numPr>
          <w:ilvl w:val="0"/>
          <w:numId w:val="7"/>
        </w:numPr>
        <w:spacing w:before="120" w:after="120" w:line="240" w:lineRule="auto"/>
        <w:rPr>
          <w:rStyle w:val="nfasis"/>
          <w:i w:val="0"/>
        </w:rPr>
      </w:pPr>
      <w:r w:rsidRPr="0062581A">
        <w:rPr>
          <w:rStyle w:val="nfasis"/>
          <w:i w:val="0"/>
        </w:rPr>
        <w:t xml:space="preserve">La sociedad nacional no conoce el patrimonio cultural de los pueblos indígenas </w:t>
      </w:r>
    </w:p>
    <w:p w:rsidR="007B1131" w:rsidRPr="0062581A" w:rsidRDefault="007B1131" w:rsidP="00510FCD">
      <w:pPr>
        <w:pStyle w:val="Prrafodelista"/>
        <w:numPr>
          <w:ilvl w:val="0"/>
          <w:numId w:val="7"/>
        </w:numPr>
        <w:spacing w:before="120" w:after="120" w:line="240" w:lineRule="auto"/>
        <w:rPr>
          <w:rStyle w:val="nfasis"/>
          <w:i w:val="0"/>
        </w:rPr>
      </w:pPr>
      <w:r w:rsidRPr="0062581A">
        <w:rPr>
          <w:rStyle w:val="nfasis"/>
          <w:i w:val="0"/>
        </w:rPr>
        <w:t xml:space="preserve">Insuficiente información sobre los pueblos indígenas y su patrimonio cultural disponible </w:t>
      </w:r>
    </w:p>
    <w:p w:rsidR="007B1131" w:rsidRPr="0062581A" w:rsidRDefault="007B1131" w:rsidP="00510FCD">
      <w:pPr>
        <w:pStyle w:val="Prrafodelista"/>
        <w:numPr>
          <w:ilvl w:val="0"/>
          <w:numId w:val="7"/>
        </w:numPr>
        <w:spacing w:before="120" w:after="120" w:line="240" w:lineRule="auto"/>
        <w:rPr>
          <w:rStyle w:val="nfasis"/>
          <w:i w:val="0"/>
        </w:rPr>
      </w:pPr>
      <w:r w:rsidRPr="0062581A">
        <w:rPr>
          <w:rStyle w:val="nfasis"/>
          <w:i w:val="0"/>
        </w:rPr>
        <w:t>Limitada oferta institucional, privada y social para promover el desarrollo cultura</w:t>
      </w:r>
    </w:p>
    <w:p w:rsidR="007B1131" w:rsidRPr="0062581A" w:rsidRDefault="007B1131" w:rsidP="00510FCD">
      <w:pPr>
        <w:pStyle w:val="Prrafodelista"/>
        <w:numPr>
          <w:ilvl w:val="0"/>
          <w:numId w:val="7"/>
        </w:numPr>
        <w:spacing w:before="120" w:after="120" w:line="240" w:lineRule="auto"/>
        <w:jc w:val="both"/>
        <w:rPr>
          <w:rStyle w:val="nfasis"/>
          <w:i w:val="0"/>
        </w:rPr>
      </w:pPr>
      <w:r w:rsidRPr="0062581A">
        <w:rPr>
          <w:rStyle w:val="nfasis"/>
          <w:i w:val="0"/>
        </w:rPr>
        <w:t>Bienes culturales nacionales y universales inaccesibles para la población indígena.</w:t>
      </w:r>
    </w:p>
    <w:p w:rsidR="00E82418" w:rsidRDefault="00E82418" w:rsidP="001A28C1">
      <w:pPr>
        <w:pStyle w:val="Ttulo1"/>
        <w:spacing w:before="0" w:line="240" w:lineRule="auto"/>
        <w:contextualSpacing/>
      </w:pPr>
    </w:p>
    <w:p w:rsidR="00090B49" w:rsidRPr="00D269D2" w:rsidRDefault="00090B49" w:rsidP="001A28C1">
      <w:pPr>
        <w:pStyle w:val="Ttulo1"/>
        <w:spacing w:before="0" w:line="240" w:lineRule="auto"/>
        <w:contextualSpacing/>
      </w:pPr>
      <w:bookmarkStart w:id="11" w:name="_Toc394905512"/>
      <w:r w:rsidRPr="00D269D2">
        <w:t>3. Objetivos</w:t>
      </w:r>
      <w:bookmarkEnd w:id="11"/>
      <w:r w:rsidRPr="00D269D2">
        <w:t xml:space="preserve"> </w:t>
      </w:r>
    </w:p>
    <w:p w:rsidR="00D269D2" w:rsidRDefault="00D269D2" w:rsidP="001A28C1">
      <w:pPr>
        <w:pStyle w:val="Ttulo3"/>
        <w:spacing w:before="0" w:line="240" w:lineRule="auto"/>
        <w:contextualSpacing/>
        <w:rPr>
          <w:rFonts w:asciiTheme="minorHAnsi" w:hAnsiTheme="minorHAnsi" w:cs="Arial"/>
          <w:color w:val="auto"/>
        </w:rPr>
      </w:pPr>
    </w:p>
    <w:p w:rsidR="002240A7" w:rsidRPr="00D269D2" w:rsidRDefault="00EA3BCE" w:rsidP="001A28C1">
      <w:pPr>
        <w:pStyle w:val="Ttulo2"/>
        <w:spacing w:before="0" w:line="240" w:lineRule="auto"/>
        <w:contextualSpacing/>
      </w:pPr>
      <w:bookmarkStart w:id="12" w:name="_Toc394905513"/>
      <w:r w:rsidRPr="00D269D2">
        <w:t>3.1. Árbol de objetivos</w:t>
      </w:r>
      <w:bookmarkEnd w:id="12"/>
    </w:p>
    <w:p w:rsidR="008F03CF" w:rsidRPr="00DD579F" w:rsidRDefault="008F03CF" w:rsidP="001A28C1">
      <w:pPr>
        <w:spacing w:after="0" w:line="240" w:lineRule="auto"/>
        <w:contextualSpacing/>
        <w:jc w:val="both"/>
        <w:rPr>
          <w:rFonts w:cs="Arial"/>
        </w:rPr>
      </w:pPr>
    </w:p>
    <w:p w:rsidR="00E82418" w:rsidRDefault="002240A7" w:rsidP="003F59B5">
      <w:pPr>
        <w:spacing w:after="0" w:line="240" w:lineRule="auto"/>
        <w:contextualSpacing/>
        <w:jc w:val="both"/>
        <w:rPr>
          <w:u w:val="single"/>
        </w:rPr>
      </w:pPr>
      <w:r w:rsidRPr="00DD579F">
        <w:rPr>
          <w:rFonts w:cs="Arial"/>
        </w:rPr>
        <w:t>Bajo este análisis se definió como propósito del programa el siguiente:</w:t>
      </w:r>
      <w:r w:rsidR="003F59B5">
        <w:rPr>
          <w:rFonts w:cs="Arial"/>
        </w:rPr>
        <w:t xml:space="preserve"> </w:t>
      </w:r>
      <w:r w:rsidR="00E82418">
        <w:rPr>
          <w:u w:val="single"/>
        </w:rPr>
        <w:t>Culturas indígenas sustento de la composición pluricultural de la Nación se vigorizan.</w:t>
      </w:r>
    </w:p>
    <w:p w:rsidR="00627AE8" w:rsidRPr="00545ED0" w:rsidRDefault="00627AE8" w:rsidP="003F59B5">
      <w:pPr>
        <w:spacing w:after="0" w:line="240" w:lineRule="auto"/>
        <w:contextualSpacing/>
        <w:jc w:val="both"/>
        <w:rPr>
          <w:u w:val="single"/>
        </w:rPr>
      </w:pPr>
    </w:p>
    <w:p w:rsidR="00401363" w:rsidRDefault="00401363" w:rsidP="001A28C1">
      <w:pPr>
        <w:spacing w:after="0" w:line="240" w:lineRule="auto"/>
        <w:contextualSpacing/>
        <w:jc w:val="both"/>
        <w:rPr>
          <w:rFonts w:cs="Arial"/>
          <w:b/>
          <w:u w:val="single"/>
        </w:rPr>
      </w:pPr>
    </w:p>
    <w:p w:rsidR="002E493E" w:rsidRDefault="00E82418" w:rsidP="001A28C1">
      <w:pPr>
        <w:spacing w:after="0" w:line="240" w:lineRule="auto"/>
        <w:contextualSpacing/>
        <w:jc w:val="both"/>
        <w:rPr>
          <w:rFonts w:cs="Arial"/>
          <w:color w:val="FF0000"/>
        </w:rPr>
      </w:pPr>
      <w:r w:rsidRPr="00E82418">
        <w:rPr>
          <w:rFonts w:cs="Arial"/>
          <w:noProof/>
          <w:color w:val="FF0000"/>
          <w:lang w:val="es-MX" w:eastAsia="es-MX"/>
        </w:rPr>
        <w:drawing>
          <wp:inline distT="0" distB="0" distL="0" distR="0" wp14:anchorId="5ACAD7C9" wp14:editId="32C52B2A">
            <wp:extent cx="5187275" cy="3503964"/>
            <wp:effectExtent l="0" t="0" r="0" b="127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3756" cy="3501587"/>
                    </a:xfrm>
                    <a:prstGeom prst="rect">
                      <a:avLst/>
                    </a:prstGeom>
                    <a:noFill/>
                    <a:ln>
                      <a:noFill/>
                    </a:ln>
                    <a:effectLst/>
                    <a:extLst/>
                  </pic:spPr>
                </pic:pic>
              </a:graphicData>
            </a:graphic>
          </wp:inline>
        </w:drawing>
      </w:r>
    </w:p>
    <w:p w:rsidR="00401363" w:rsidRDefault="00401363" w:rsidP="001A28C1">
      <w:pPr>
        <w:spacing w:after="0" w:line="240" w:lineRule="auto"/>
        <w:contextualSpacing/>
        <w:jc w:val="both"/>
        <w:rPr>
          <w:rFonts w:cs="Arial"/>
          <w:color w:val="FF0000"/>
        </w:rPr>
      </w:pPr>
    </w:p>
    <w:p w:rsidR="00627AE8" w:rsidRDefault="00627AE8" w:rsidP="0062581A">
      <w:pPr>
        <w:spacing w:before="120" w:after="120" w:line="240" w:lineRule="auto"/>
        <w:jc w:val="both"/>
      </w:pPr>
    </w:p>
    <w:p w:rsidR="0062581A" w:rsidRDefault="0062581A" w:rsidP="0062581A">
      <w:pPr>
        <w:spacing w:before="120" w:after="120" w:line="240" w:lineRule="auto"/>
        <w:jc w:val="both"/>
      </w:pPr>
      <w:r>
        <w:t xml:space="preserve">Este programa apoyará el fortalecimiento de las culturas indígenas a través de acciones de investigación y la difusión del patrimonio cultural indígena, con especial énfasis en la radiodifusión en las diversas lenguas, así como la instrumentación de estrategias </w:t>
      </w:r>
      <w:r w:rsidRPr="00B95A92">
        <w:t xml:space="preserve">de colaboración </w:t>
      </w:r>
      <w:r>
        <w:t xml:space="preserve">con instancias federales, estatales y municipales para desarrollar acciones para el </w:t>
      </w:r>
      <w:r w:rsidRPr="00B95A92">
        <w:t xml:space="preserve">fortalecimiento, recuperación, revaloración y </w:t>
      </w:r>
      <w:proofErr w:type="spellStart"/>
      <w:r w:rsidRPr="00B95A92">
        <w:t>resignificación</w:t>
      </w:r>
      <w:proofErr w:type="spellEnd"/>
      <w:r w:rsidRPr="00B95A92">
        <w:t xml:space="preserve"> de</w:t>
      </w:r>
      <w:r>
        <w:t xml:space="preserve"> las culturas indígenas.</w:t>
      </w:r>
    </w:p>
    <w:p w:rsidR="0062581A" w:rsidRDefault="0062581A" w:rsidP="001A28C1">
      <w:pPr>
        <w:spacing w:after="0" w:line="240" w:lineRule="auto"/>
        <w:contextualSpacing/>
        <w:jc w:val="both"/>
        <w:rPr>
          <w:rFonts w:cs="Arial"/>
          <w:color w:val="FF0000"/>
        </w:rPr>
      </w:pPr>
    </w:p>
    <w:p w:rsidR="007B5475" w:rsidRPr="00DD579F" w:rsidRDefault="00B4253E" w:rsidP="001A28C1">
      <w:pPr>
        <w:pStyle w:val="Ttulo2"/>
        <w:spacing w:before="0" w:line="240" w:lineRule="auto"/>
        <w:contextualSpacing/>
      </w:pPr>
      <w:bookmarkStart w:id="13" w:name="_Toc394905514"/>
      <w:r w:rsidRPr="00DD579F">
        <w:lastRenderedPageBreak/>
        <w:t>3.2.</w:t>
      </w:r>
      <w:r w:rsidR="00090B49" w:rsidRPr="00DD579F">
        <w:t xml:space="preserve"> Determinación y justificación de los objetivos de la intervención.</w:t>
      </w:r>
      <w:bookmarkEnd w:id="13"/>
      <w:r w:rsidR="00090B49" w:rsidRPr="00DD579F">
        <w:t xml:space="preserve"> </w:t>
      </w:r>
    </w:p>
    <w:p w:rsidR="00D269D2" w:rsidRDefault="00D269D2" w:rsidP="001A28C1">
      <w:pPr>
        <w:pStyle w:val="Ttulo3"/>
        <w:spacing w:before="0" w:line="240" w:lineRule="auto"/>
        <w:contextualSpacing/>
        <w:rPr>
          <w:rFonts w:asciiTheme="minorHAnsi" w:eastAsia="Times New Roman" w:hAnsiTheme="minorHAnsi" w:cs="Arial"/>
          <w:color w:val="auto"/>
          <w:lang w:eastAsia="es-ES"/>
        </w:rPr>
      </w:pPr>
    </w:p>
    <w:p w:rsidR="00B37649" w:rsidRPr="00D269D2" w:rsidRDefault="00EA3BCE" w:rsidP="001A28C1">
      <w:pPr>
        <w:pStyle w:val="Ttulo3"/>
        <w:spacing w:before="0" w:line="240" w:lineRule="auto"/>
        <w:contextualSpacing/>
      </w:pPr>
      <w:bookmarkStart w:id="14" w:name="_Toc394905515"/>
      <w:r w:rsidRPr="00D269D2">
        <w:t xml:space="preserve">3.2.1. </w:t>
      </w:r>
      <w:r w:rsidR="00B37649" w:rsidRPr="00D269D2">
        <w:t>Objetivos del Programa</w:t>
      </w:r>
      <w:bookmarkEnd w:id="14"/>
    </w:p>
    <w:p w:rsidR="00D269D2" w:rsidRDefault="00D269D2" w:rsidP="001A28C1">
      <w:pPr>
        <w:pStyle w:val="Ttulo4"/>
        <w:spacing w:before="0" w:line="240" w:lineRule="auto"/>
        <w:contextualSpacing/>
        <w:rPr>
          <w:rFonts w:asciiTheme="minorHAnsi" w:eastAsia="Times New Roman" w:hAnsiTheme="minorHAnsi" w:cs="Arial"/>
          <w:color w:val="auto"/>
          <w:lang w:eastAsia="es-ES"/>
        </w:rPr>
      </w:pPr>
    </w:p>
    <w:p w:rsidR="00A1245D" w:rsidRDefault="00A1245D" w:rsidP="00A1245D">
      <w:pPr>
        <w:jc w:val="both"/>
        <w:rPr>
          <w:lang w:eastAsia="es-ES"/>
        </w:rPr>
      </w:pPr>
      <w:r>
        <w:rPr>
          <w:lang w:eastAsia="es-MX"/>
        </w:rPr>
        <w:t xml:space="preserve">En este apartado se presentan </w:t>
      </w:r>
      <w:proofErr w:type="gramStart"/>
      <w:r>
        <w:rPr>
          <w:lang w:eastAsia="es-MX"/>
        </w:rPr>
        <w:t xml:space="preserve">los objetivos general y </w:t>
      </w:r>
      <w:r w:rsidRPr="0062581A">
        <w:rPr>
          <w:lang w:eastAsia="es-MX"/>
        </w:rPr>
        <w:t>específico</w:t>
      </w:r>
      <w:r w:rsidR="0062581A" w:rsidRPr="0062581A">
        <w:rPr>
          <w:lang w:eastAsia="es-MX"/>
        </w:rPr>
        <w:t>s</w:t>
      </w:r>
      <w:proofErr w:type="gramEnd"/>
      <w:r>
        <w:rPr>
          <w:lang w:eastAsia="es-MX"/>
        </w:rPr>
        <w:t xml:space="preserve"> a los cuales habrá de enfocarse el Programa y se identifica su vinculación con los objetivos del Plan Nacional de Desarrollo y del Programa Especial. </w:t>
      </w:r>
    </w:p>
    <w:p w:rsidR="00B37649" w:rsidRPr="00D269D2" w:rsidRDefault="00EA3BCE" w:rsidP="001A28C1">
      <w:pPr>
        <w:pStyle w:val="Ttulo4"/>
        <w:spacing w:before="0" w:line="240" w:lineRule="auto"/>
        <w:contextualSpacing/>
      </w:pPr>
      <w:r w:rsidRPr="00D269D2">
        <w:t xml:space="preserve">3.2.1.1. </w:t>
      </w:r>
      <w:r w:rsidR="00B744A6" w:rsidRPr="00D269D2">
        <w:t>General</w:t>
      </w:r>
    </w:p>
    <w:p w:rsidR="00BA5689" w:rsidRDefault="00BA5689" w:rsidP="0062581A"/>
    <w:p w:rsidR="0062581A" w:rsidRDefault="0062581A" w:rsidP="0062581A">
      <w:r w:rsidRPr="00036B1F">
        <w:t>Contribuir a que las culturas indígenas sean valoradas por la población indígena y por la sociedad en su conjunto mediante su fortalecimiento</w:t>
      </w:r>
    </w:p>
    <w:p w:rsidR="00A7204E" w:rsidRDefault="00EA3BCE" w:rsidP="001A28C1">
      <w:pPr>
        <w:pStyle w:val="Ttulo4"/>
        <w:spacing w:before="0" w:line="240" w:lineRule="auto"/>
        <w:contextualSpacing/>
      </w:pPr>
      <w:r w:rsidRPr="00D269D2">
        <w:t xml:space="preserve">3.2.1.2. </w:t>
      </w:r>
      <w:r w:rsidR="00B37649" w:rsidRPr="00D269D2">
        <w:t>Específicos</w:t>
      </w:r>
    </w:p>
    <w:p w:rsidR="00BA5689" w:rsidRDefault="00BA5689" w:rsidP="00BA5689">
      <w:pPr>
        <w:spacing w:after="0" w:line="240" w:lineRule="auto"/>
        <w:contextualSpacing/>
        <w:rPr>
          <w:rFonts w:cs="Tahoma"/>
          <w:sz w:val="20"/>
          <w:szCs w:val="18"/>
        </w:rPr>
      </w:pPr>
    </w:p>
    <w:p w:rsidR="00BA5689" w:rsidRPr="00BA5689" w:rsidRDefault="00BA5689" w:rsidP="003C62B1">
      <w:pPr>
        <w:pStyle w:val="Prrafodelista"/>
        <w:numPr>
          <w:ilvl w:val="0"/>
          <w:numId w:val="16"/>
        </w:numPr>
        <w:spacing w:after="0" w:line="240" w:lineRule="auto"/>
        <w:rPr>
          <w:rFonts w:eastAsia="Times New Roman" w:cs="Tahoma"/>
          <w:szCs w:val="18"/>
          <w:lang w:eastAsia="es-MX"/>
        </w:rPr>
      </w:pPr>
      <w:r w:rsidRPr="00BA5689">
        <w:rPr>
          <w:rFonts w:cs="Tahoma"/>
          <w:szCs w:val="18"/>
        </w:rPr>
        <w:t xml:space="preserve">Colaborar con entidades federativas para el fortalecimiento cultural de los pueblos </w:t>
      </w:r>
      <w:r>
        <w:rPr>
          <w:rFonts w:cs="Tahoma"/>
          <w:szCs w:val="18"/>
        </w:rPr>
        <w:t>a través de acciones de difusión y revaloración</w:t>
      </w:r>
      <w:r w:rsidRPr="00BA5689">
        <w:rPr>
          <w:rFonts w:cs="Tahoma"/>
          <w:szCs w:val="18"/>
        </w:rPr>
        <w:t>.</w:t>
      </w:r>
    </w:p>
    <w:p w:rsidR="003C62B1" w:rsidRPr="003C62B1" w:rsidRDefault="00BA5689" w:rsidP="003C62B1">
      <w:pPr>
        <w:pStyle w:val="Prrafodelista"/>
        <w:numPr>
          <w:ilvl w:val="0"/>
          <w:numId w:val="16"/>
        </w:numPr>
        <w:spacing w:before="120" w:after="0" w:line="240" w:lineRule="auto"/>
        <w:jc w:val="both"/>
        <w:rPr>
          <w:rFonts w:cs="Arial"/>
          <w:color w:val="000000"/>
          <w:lang w:eastAsia="es-MX"/>
        </w:rPr>
      </w:pPr>
      <w:r w:rsidRPr="00BA5689">
        <w:rPr>
          <w:rFonts w:cs="Tahoma"/>
          <w:szCs w:val="18"/>
        </w:rPr>
        <w:t>Generar conocimiento sobre el patrimonio cultural de los pueblos indígenas</w:t>
      </w:r>
      <w:r>
        <w:rPr>
          <w:rFonts w:cs="Tahoma"/>
          <w:szCs w:val="18"/>
        </w:rPr>
        <w:t xml:space="preserve"> y re</w:t>
      </w:r>
      <w:r w:rsidR="00C54021">
        <w:rPr>
          <w:rFonts w:cs="Tahoma"/>
          <w:szCs w:val="18"/>
        </w:rPr>
        <w:t>sguardar</w:t>
      </w:r>
      <w:r w:rsidR="003C62B1">
        <w:rPr>
          <w:rFonts w:cs="Tahoma"/>
          <w:szCs w:val="18"/>
        </w:rPr>
        <w:t xml:space="preserve"> </w:t>
      </w:r>
      <w:r w:rsidR="003C62B1">
        <w:rPr>
          <w:iCs/>
        </w:rPr>
        <w:t xml:space="preserve">y difundir objetos y documentos relevantes para la identidad y la historia de los pueblos y comunidades indígenas </w:t>
      </w:r>
    </w:p>
    <w:p w:rsidR="00A7204E" w:rsidRPr="00BA5689" w:rsidRDefault="00BA5689" w:rsidP="003C62B1">
      <w:pPr>
        <w:pStyle w:val="Prrafodelista"/>
        <w:numPr>
          <w:ilvl w:val="0"/>
          <w:numId w:val="16"/>
        </w:numPr>
        <w:spacing w:after="0" w:line="240" w:lineRule="auto"/>
        <w:jc w:val="both"/>
        <w:rPr>
          <w:rFonts w:cs="Arial"/>
          <w:color w:val="000000"/>
          <w:sz w:val="24"/>
          <w:lang w:eastAsia="es-MX"/>
        </w:rPr>
      </w:pPr>
      <w:r>
        <w:rPr>
          <w:rFonts w:cs="Tahoma"/>
          <w:szCs w:val="18"/>
        </w:rPr>
        <w:t xml:space="preserve">Ofrecer </w:t>
      </w:r>
      <w:r w:rsidRPr="00BA5689">
        <w:rPr>
          <w:rFonts w:cs="Tahoma"/>
          <w:szCs w:val="18"/>
        </w:rPr>
        <w:t>radiodifusión cultural y lingüísticamente pertinente para los pueblos indígenas.</w:t>
      </w:r>
    </w:p>
    <w:p w:rsidR="00DD4AC9" w:rsidRDefault="00AF02BF" w:rsidP="00A1245D">
      <w:pPr>
        <w:pStyle w:val="Ttulo3"/>
        <w:rPr>
          <w:lang w:val="es-MX" w:eastAsia="es-MX"/>
        </w:rPr>
      </w:pPr>
      <w:bookmarkStart w:id="15" w:name="_Toc394905516"/>
      <w:r w:rsidRPr="00DD579F">
        <w:rPr>
          <w:lang w:val="es-MX" w:eastAsia="es-MX"/>
        </w:rPr>
        <w:t xml:space="preserve">3.2.2. </w:t>
      </w:r>
      <w:r w:rsidR="007A756F" w:rsidRPr="00DD579F">
        <w:rPr>
          <w:lang w:val="es-MX" w:eastAsia="es-MX"/>
        </w:rPr>
        <w:t xml:space="preserve">Vinculación con </w:t>
      </w:r>
      <w:r w:rsidR="00DD4AC9" w:rsidRPr="00DD579F">
        <w:rPr>
          <w:lang w:val="es-MX" w:eastAsia="es-MX"/>
        </w:rPr>
        <w:t>la planeación nacional y especial</w:t>
      </w:r>
      <w:bookmarkEnd w:id="15"/>
    </w:p>
    <w:p w:rsidR="00A0184D" w:rsidRDefault="00A0184D" w:rsidP="00E82418">
      <w:pPr>
        <w:pStyle w:val="NormalWeb"/>
        <w:spacing w:after="0"/>
        <w:ind w:right="49"/>
        <w:jc w:val="both"/>
        <w:rPr>
          <w:rStyle w:val="nfasis"/>
          <w:rFonts w:asciiTheme="minorHAnsi" w:eastAsiaTheme="minorHAnsi" w:hAnsiTheme="minorHAnsi" w:cstheme="minorBidi"/>
          <w:i w:val="0"/>
          <w:color w:val="auto"/>
          <w:lang w:eastAsia="en-US"/>
        </w:rPr>
      </w:pPr>
    </w:p>
    <w:p w:rsidR="00E82418" w:rsidRPr="00DD1E80" w:rsidRDefault="00A0184D" w:rsidP="00E82418">
      <w:pPr>
        <w:pStyle w:val="NormalWeb"/>
        <w:spacing w:after="0"/>
        <w:ind w:right="49"/>
        <w:jc w:val="both"/>
        <w:rPr>
          <w:rFonts w:asciiTheme="minorHAnsi" w:eastAsiaTheme="minorHAnsi" w:hAnsiTheme="minorHAnsi"/>
          <w:iCs/>
          <w:color w:val="auto"/>
          <w:lang w:eastAsia="en-US"/>
        </w:rPr>
      </w:pPr>
      <w:r>
        <w:rPr>
          <w:rStyle w:val="nfasis"/>
          <w:rFonts w:asciiTheme="minorHAnsi" w:eastAsiaTheme="minorHAnsi" w:hAnsiTheme="minorHAnsi" w:cstheme="minorBidi"/>
          <w:i w:val="0"/>
          <w:color w:val="auto"/>
          <w:lang w:eastAsia="en-US"/>
        </w:rPr>
        <w:t>Los objetivos general y específicos de</w:t>
      </w:r>
      <w:r w:rsidR="00E82418" w:rsidRPr="00DD1E80">
        <w:rPr>
          <w:rStyle w:val="nfasis"/>
          <w:rFonts w:asciiTheme="minorHAnsi" w:eastAsiaTheme="minorHAnsi" w:hAnsiTheme="minorHAnsi" w:cstheme="minorBidi"/>
          <w:i w:val="0"/>
          <w:color w:val="auto"/>
          <w:lang w:eastAsia="en-US"/>
        </w:rPr>
        <w:t>l Programa de Fomento del Patrimonio Cultural Indígena se enmarca</w:t>
      </w:r>
      <w:r>
        <w:rPr>
          <w:rStyle w:val="nfasis"/>
          <w:rFonts w:asciiTheme="minorHAnsi" w:eastAsiaTheme="minorHAnsi" w:hAnsiTheme="minorHAnsi" w:cstheme="minorBidi"/>
          <w:i w:val="0"/>
          <w:color w:val="auto"/>
          <w:lang w:eastAsia="en-US"/>
        </w:rPr>
        <w:t>n</w:t>
      </w:r>
      <w:r w:rsidR="00E82418" w:rsidRPr="00DD1E80">
        <w:rPr>
          <w:rStyle w:val="nfasis"/>
          <w:rFonts w:asciiTheme="minorHAnsi" w:eastAsiaTheme="minorHAnsi" w:hAnsiTheme="minorHAnsi" w:cstheme="minorBidi"/>
          <w:i w:val="0"/>
          <w:color w:val="auto"/>
          <w:lang w:eastAsia="en-US"/>
        </w:rPr>
        <w:t xml:space="preserve"> en el </w:t>
      </w:r>
      <w:r w:rsidR="00E82418" w:rsidRPr="00DD1E80">
        <w:rPr>
          <w:rStyle w:val="nfasis"/>
          <w:rFonts w:asciiTheme="minorHAnsi" w:eastAsiaTheme="minorHAnsi" w:hAnsiTheme="minorHAnsi"/>
          <w:i w:val="0"/>
          <w:color w:val="auto"/>
          <w:lang w:eastAsia="en-US"/>
        </w:rPr>
        <w:t xml:space="preserve">Objetivo 2.2 y estrategia 2.2.3 del Plan Nacional de Desarrollo 2013-2018 y Objetivo </w:t>
      </w:r>
      <w:r w:rsidR="00E82418" w:rsidRPr="00DD1E80">
        <w:rPr>
          <w:rStyle w:val="nfasis"/>
          <w:rFonts w:asciiTheme="minorHAnsi" w:eastAsiaTheme="minorHAnsi" w:hAnsiTheme="minorHAnsi" w:cstheme="minorBidi"/>
          <w:i w:val="0"/>
          <w:color w:val="auto"/>
          <w:lang w:eastAsia="en-US"/>
        </w:rPr>
        <w:t xml:space="preserve">6, Estrategia 6.1, Línea de acción 6.1.1 </w:t>
      </w:r>
      <w:r w:rsidR="00E82418" w:rsidRPr="00DD1E80">
        <w:rPr>
          <w:rStyle w:val="nfasis"/>
          <w:rFonts w:asciiTheme="minorHAnsi" w:eastAsiaTheme="minorHAnsi" w:hAnsiTheme="minorHAnsi"/>
          <w:i w:val="0"/>
          <w:color w:val="auto"/>
          <w:lang w:eastAsia="en-US"/>
        </w:rPr>
        <w:t xml:space="preserve">del  </w:t>
      </w:r>
      <w:r w:rsidR="00E82418" w:rsidRPr="00DD1E80">
        <w:rPr>
          <w:rStyle w:val="nfasis"/>
          <w:rFonts w:asciiTheme="minorHAnsi" w:eastAsiaTheme="minorHAnsi" w:hAnsiTheme="minorHAnsi" w:cstheme="minorBidi"/>
          <w:i w:val="0"/>
          <w:color w:val="auto"/>
          <w:lang w:eastAsia="en-US"/>
        </w:rPr>
        <w:t>Programa Especial de los Pueblos Indígenas 2014-2018.</w:t>
      </w:r>
    </w:p>
    <w:p w:rsidR="00D269D2" w:rsidRPr="00E82418" w:rsidRDefault="00D269D2" w:rsidP="001A28C1">
      <w:pPr>
        <w:spacing w:after="0" w:line="240" w:lineRule="auto"/>
        <w:contextualSpacing/>
        <w:jc w:val="both"/>
        <w:rPr>
          <w:rFonts w:cs="Arial"/>
          <w:lang w:val="es-MX"/>
        </w:rPr>
      </w:pPr>
    </w:p>
    <w:tbl>
      <w:tblPr>
        <w:tblW w:w="5000" w:type="pct"/>
        <w:tblCellMar>
          <w:left w:w="70" w:type="dxa"/>
          <w:right w:w="70" w:type="dxa"/>
        </w:tblCellMar>
        <w:tblLook w:val="04A0" w:firstRow="1" w:lastRow="0" w:firstColumn="1" w:lastColumn="0" w:noHBand="0" w:noVBand="1"/>
      </w:tblPr>
      <w:tblGrid>
        <w:gridCol w:w="1092"/>
        <w:gridCol w:w="3178"/>
        <w:gridCol w:w="4708"/>
      </w:tblGrid>
      <w:tr w:rsidR="00E82418" w:rsidRPr="00DD1E80" w:rsidTr="003F59B5">
        <w:trPr>
          <w:trHeight w:val="576"/>
        </w:trPr>
        <w:tc>
          <w:tcPr>
            <w:tcW w:w="60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82418" w:rsidRPr="00DD1E80" w:rsidRDefault="00E82418" w:rsidP="00E82418">
            <w:pPr>
              <w:spacing w:after="0" w:line="240" w:lineRule="auto"/>
              <w:jc w:val="center"/>
              <w:rPr>
                <w:rFonts w:ascii="Calibri" w:eastAsia="Times New Roman" w:hAnsi="Calibri" w:cs="Times New Roman"/>
                <w:color w:val="000000"/>
                <w:lang w:val="es-MX" w:eastAsia="es-MX"/>
              </w:rPr>
            </w:pPr>
            <w:r w:rsidRPr="00DD1E80">
              <w:rPr>
                <w:rFonts w:ascii="Calibri" w:eastAsia="Times New Roman" w:hAnsi="Calibri" w:cs="Times New Roman"/>
                <w:color w:val="000000"/>
                <w:lang w:val="es-MX" w:eastAsia="es-MX"/>
              </w:rPr>
              <w:t>Alineación al PND 2013-2018</w:t>
            </w:r>
          </w:p>
        </w:tc>
        <w:tc>
          <w:tcPr>
            <w:tcW w:w="1770" w:type="pct"/>
            <w:tcBorders>
              <w:top w:val="single" w:sz="4" w:space="0" w:color="auto"/>
              <w:left w:val="nil"/>
              <w:bottom w:val="single" w:sz="4" w:space="0" w:color="auto"/>
              <w:right w:val="single" w:sz="4" w:space="0" w:color="auto"/>
            </w:tcBorders>
            <w:shd w:val="clear" w:color="auto" w:fill="auto"/>
            <w:noWrap/>
            <w:vAlign w:val="center"/>
            <w:hideMark/>
          </w:tcPr>
          <w:p w:rsidR="00E82418" w:rsidRPr="00DD1E80" w:rsidRDefault="00E82418" w:rsidP="00E82418">
            <w:pPr>
              <w:spacing w:after="0" w:line="240" w:lineRule="auto"/>
              <w:rPr>
                <w:rFonts w:ascii="Calibri" w:eastAsia="Times New Roman" w:hAnsi="Calibri" w:cs="Times New Roman"/>
                <w:color w:val="000000"/>
                <w:lang w:val="es-MX" w:eastAsia="es-MX"/>
              </w:rPr>
            </w:pPr>
            <w:r w:rsidRPr="00DD1E80">
              <w:rPr>
                <w:rFonts w:ascii="Calibri" w:eastAsia="Times New Roman" w:hAnsi="Calibri" w:cs="Times New Roman"/>
                <w:color w:val="000000"/>
                <w:lang w:val="es-MX" w:eastAsia="es-MX"/>
              </w:rPr>
              <w:t>Objetivo</w:t>
            </w:r>
          </w:p>
        </w:tc>
        <w:tc>
          <w:tcPr>
            <w:tcW w:w="2622" w:type="pct"/>
            <w:tcBorders>
              <w:top w:val="single" w:sz="4" w:space="0" w:color="auto"/>
              <w:left w:val="nil"/>
              <w:bottom w:val="single" w:sz="4" w:space="0" w:color="auto"/>
              <w:right w:val="single" w:sz="4" w:space="0" w:color="auto"/>
            </w:tcBorders>
            <w:shd w:val="clear" w:color="auto" w:fill="auto"/>
            <w:vAlign w:val="bottom"/>
            <w:hideMark/>
          </w:tcPr>
          <w:p w:rsidR="00E82418" w:rsidRPr="00DD1E80" w:rsidRDefault="00E82418" w:rsidP="00E82418">
            <w:pPr>
              <w:spacing w:after="0" w:line="240" w:lineRule="auto"/>
              <w:rPr>
                <w:rFonts w:ascii="Calibri" w:eastAsia="Times New Roman" w:hAnsi="Calibri" w:cs="Times New Roman"/>
                <w:color w:val="000000"/>
                <w:lang w:val="es-MX" w:eastAsia="es-MX"/>
              </w:rPr>
            </w:pPr>
            <w:r w:rsidRPr="00DD1E80">
              <w:rPr>
                <w:rFonts w:ascii="Calibri" w:eastAsia="Times New Roman" w:hAnsi="Calibri" w:cs="Times New Roman"/>
                <w:color w:val="000000"/>
                <w:lang w:val="es-MX" w:eastAsia="es-MX"/>
              </w:rPr>
              <w:t>2.2 Transitar hacia una sociedad equitativa e incluyente</w:t>
            </w:r>
          </w:p>
        </w:tc>
      </w:tr>
      <w:tr w:rsidR="00E82418" w:rsidRPr="00DD1E80" w:rsidTr="003F59B5">
        <w:trPr>
          <w:trHeight w:val="1440"/>
        </w:trPr>
        <w:tc>
          <w:tcPr>
            <w:tcW w:w="608" w:type="pct"/>
            <w:vMerge/>
            <w:tcBorders>
              <w:top w:val="single" w:sz="4" w:space="0" w:color="auto"/>
              <w:left w:val="single" w:sz="4" w:space="0" w:color="auto"/>
              <w:bottom w:val="single" w:sz="4" w:space="0" w:color="auto"/>
              <w:right w:val="single" w:sz="4" w:space="0" w:color="auto"/>
            </w:tcBorders>
            <w:vAlign w:val="center"/>
            <w:hideMark/>
          </w:tcPr>
          <w:p w:rsidR="00E82418" w:rsidRPr="00DD1E80" w:rsidRDefault="00E82418" w:rsidP="00E82418">
            <w:pPr>
              <w:spacing w:after="0" w:line="240" w:lineRule="auto"/>
              <w:rPr>
                <w:rFonts w:ascii="Calibri" w:eastAsia="Times New Roman" w:hAnsi="Calibri" w:cs="Times New Roman"/>
                <w:color w:val="000000"/>
                <w:lang w:val="es-MX" w:eastAsia="es-MX"/>
              </w:rPr>
            </w:pPr>
          </w:p>
        </w:tc>
        <w:tc>
          <w:tcPr>
            <w:tcW w:w="1770" w:type="pct"/>
            <w:tcBorders>
              <w:top w:val="nil"/>
              <w:left w:val="nil"/>
              <w:bottom w:val="single" w:sz="4" w:space="0" w:color="auto"/>
              <w:right w:val="single" w:sz="4" w:space="0" w:color="auto"/>
            </w:tcBorders>
            <w:shd w:val="clear" w:color="auto" w:fill="auto"/>
            <w:noWrap/>
            <w:vAlign w:val="center"/>
            <w:hideMark/>
          </w:tcPr>
          <w:p w:rsidR="00E82418" w:rsidRPr="00DD1E80" w:rsidRDefault="00E82418" w:rsidP="00E82418">
            <w:pPr>
              <w:spacing w:after="0" w:line="240" w:lineRule="auto"/>
              <w:rPr>
                <w:rFonts w:ascii="Calibri" w:eastAsia="Times New Roman" w:hAnsi="Calibri" w:cs="Times New Roman"/>
                <w:color w:val="000000"/>
                <w:lang w:val="es-MX" w:eastAsia="es-MX"/>
              </w:rPr>
            </w:pPr>
            <w:r w:rsidRPr="00DD1E80">
              <w:rPr>
                <w:rFonts w:ascii="Calibri" w:eastAsia="Times New Roman" w:hAnsi="Calibri" w:cs="Times New Roman"/>
                <w:color w:val="000000"/>
                <w:lang w:val="es-MX" w:eastAsia="es-MX"/>
              </w:rPr>
              <w:t xml:space="preserve">Estrategia </w:t>
            </w:r>
          </w:p>
        </w:tc>
        <w:tc>
          <w:tcPr>
            <w:tcW w:w="2622" w:type="pct"/>
            <w:tcBorders>
              <w:top w:val="nil"/>
              <w:left w:val="nil"/>
              <w:bottom w:val="single" w:sz="4" w:space="0" w:color="auto"/>
              <w:right w:val="single" w:sz="4" w:space="0" w:color="auto"/>
            </w:tcBorders>
            <w:shd w:val="clear" w:color="auto" w:fill="auto"/>
            <w:vAlign w:val="bottom"/>
            <w:hideMark/>
          </w:tcPr>
          <w:p w:rsidR="00E82418" w:rsidRPr="00DD1E80" w:rsidRDefault="00E82418" w:rsidP="00E82418">
            <w:pPr>
              <w:spacing w:after="0" w:line="240" w:lineRule="auto"/>
              <w:rPr>
                <w:rFonts w:ascii="Calibri" w:eastAsia="Times New Roman" w:hAnsi="Calibri" w:cs="Times New Roman"/>
                <w:color w:val="000000"/>
                <w:lang w:val="es-MX" w:eastAsia="es-MX"/>
              </w:rPr>
            </w:pPr>
            <w:r w:rsidRPr="00DD1E80">
              <w:rPr>
                <w:rFonts w:ascii="Calibri" w:eastAsia="Times New Roman" w:hAnsi="Calibri" w:cs="Times New Roman"/>
                <w:color w:val="000000"/>
                <w:lang w:val="es-MX" w:eastAsia="es-MX"/>
              </w:rPr>
              <w:t>2.2.3. Fomentar el bienestar de los pueblos y comunidades indígenas, fortaleciendo su proceso de desarrollo social y económico, respetando las manifestaciones de su cultura y el ejercicio de sus derechos.</w:t>
            </w:r>
          </w:p>
        </w:tc>
      </w:tr>
      <w:tr w:rsidR="00E82418" w:rsidRPr="00DD1E80" w:rsidTr="003F59B5">
        <w:trPr>
          <w:trHeight w:val="288"/>
        </w:trPr>
        <w:tc>
          <w:tcPr>
            <w:tcW w:w="608" w:type="pct"/>
            <w:vMerge/>
            <w:tcBorders>
              <w:top w:val="single" w:sz="4" w:space="0" w:color="auto"/>
              <w:left w:val="single" w:sz="4" w:space="0" w:color="auto"/>
              <w:bottom w:val="single" w:sz="4" w:space="0" w:color="auto"/>
              <w:right w:val="single" w:sz="4" w:space="0" w:color="auto"/>
            </w:tcBorders>
            <w:vAlign w:val="center"/>
            <w:hideMark/>
          </w:tcPr>
          <w:p w:rsidR="00E82418" w:rsidRPr="00DD1E80" w:rsidRDefault="00E82418" w:rsidP="00E82418">
            <w:pPr>
              <w:spacing w:after="0" w:line="240" w:lineRule="auto"/>
              <w:rPr>
                <w:rFonts w:ascii="Calibri" w:eastAsia="Times New Roman" w:hAnsi="Calibri" w:cs="Times New Roman"/>
                <w:color w:val="000000"/>
                <w:lang w:val="es-MX" w:eastAsia="es-MX"/>
              </w:rPr>
            </w:pPr>
          </w:p>
        </w:tc>
        <w:tc>
          <w:tcPr>
            <w:tcW w:w="1770" w:type="pct"/>
            <w:tcBorders>
              <w:top w:val="nil"/>
              <w:left w:val="nil"/>
              <w:bottom w:val="single" w:sz="4" w:space="0" w:color="auto"/>
              <w:right w:val="single" w:sz="4" w:space="0" w:color="auto"/>
            </w:tcBorders>
            <w:shd w:val="clear" w:color="auto" w:fill="auto"/>
            <w:noWrap/>
            <w:vAlign w:val="center"/>
            <w:hideMark/>
          </w:tcPr>
          <w:p w:rsidR="00E82418" w:rsidRPr="00DD1E80" w:rsidRDefault="00E82418" w:rsidP="00E82418">
            <w:pPr>
              <w:spacing w:after="0" w:line="240" w:lineRule="auto"/>
              <w:rPr>
                <w:rFonts w:ascii="Calibri" w:eastAsia="Times New Roman" w:hAnsi="Calibri" w:cs="Times New Roman"/>
                <w:color w:val="000000"/>
                <w:lang w:val="es-MX" w:eastAsia="es-MX"/>
              </w:rPr>
            </w:pPr>
            <w:r w:rsidRPr="00DD1E80">
              <w:rPr>
                <w:rFonts w:ascii="Calibri" w:eastAsia="Times New Roman" w:hAnsi="Calibri" w:cs="Times New Roman"/>
                <w:color w:val="000000"/>
                <w:lang w:val="es-MX" w:eastAsia="es-MX"/>
              </w:rPr>
              <w:t>Eje Transversal</w:t>
            </w:r>
          </w:p>
        </w:tc>
        <w:tc>
          <w:tcPr>
            <w:tcW w:w="2622" w:type="pct"/>
            <w:tcBorders>
              <w:top w:val="nil"/>
              <w:left w:val="nil"/>
              <w:bottom w:val="single" w:sz="4" w:space="0" w:color="auto"/>
              <w:right w:val="single" w:sz="4" w:space="0" w:color="auto"/>
            </w:tcBorders>
            <w:shd w:val="clear" w:color="auto" w:fill="auto"/>
            <w:vAlign w:val="bottom"/>
            <w:hideMark/>
          </w:tcPr>
          <w:p w:rsidR="00E82418" w:rsidRPr="00DD1E80" w:rsidRDefault="00E82418" w:rsidP="00E82418">
            <w:pPr>
              <w:spacing w:after="0" w:line="240" w:lineRule="auto"/>
              <w:rPr>
                <w:rFonts w:ascii="Calibri" w:eastAsia="Times New Roman" w:hAnsi="Calibri" w:cs="Times New Roman"/>
                <w:color w:val="000000"/>
                <w:lang w:val="es-MX" w:eastAsia="es-MX"/>
              </w:rPr>
            </w:pPr>
            <w:r w:rsidRPr="00DD1E80">
              <w:rPr>
                <w:rFonts w:ascii="Calibri" w:eastAsia="Times New Roman" w:hAnsi="Calibri" w:cs="Times New Roman"/>
                <w:color w:val="000000"/>
                <w:lang w:val="es-MX" w:eastAsia="es-MX"/>
              </w:rPr>
              <w:t>Perspectiva de género</w:t>
            </w:r>
          </w:p>
        </w:tc>
      </w:tr>
      <w:tr w:rsidR="003F59B5" w:rsidRPr="00DD1E80" w:rsidTr="003F5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4"/>
        </w:trPr>
        <w:tc>
          <w:tcPr>
            <w:tcW w:w="608" w:type="pct"/>
            <w:vMerge w:val="restart"/>
            <w:shd w:val="clear" w:color="auto" w:fill="auto"/>
            <w:textDirection w:val="btLr"/>
            <w:vAlign w:val="center"/>
            <w:hideMark/>
          </w:tcPr>
          <w:p w:rsidR="003F59B5" w:rsidRPr="00DD1E80" w:rsidRDefault="003F59B5" w:rsidP="003F59B5">
            <w:pPr>
              <w:spacing w:after="0" w:line="240" w:lineRule="auto"/>
              <w:jc w:val="center"/>
              <w:rPr>
                <w:rFonts w:ascii="Calibri" w:eastAsia="Times New Roman" w:hAnsi="Calibri" w:cs="Times New Roman"/>
                <w:color w:val="000000"/>
                <w:lang w:val="es-MX" w:eastAsia="es-MX"/>
              </w:rPr>
            </w:pPr>
            <w:r w:rsidRPr="00DD1E80">
              <w:rPr>
                <w:rFonts w:ascii="Calibri" w:eastAsia="Times New Roman" w:hAnsi="Calibri" w:cs="Times New Roman"/>
                <w:color w:val="000000"/>
                <w:lang w:val="es-MX" w:eastAsia="es-MX"/>
              </w:rPr>
              <w:t>Alineación al Programa Especial de los Pueblos Indígenas 2014-2018</w:t>
            </w:r>
          </w:p>
        </w:tc>
        <w:tc>
          <w:tcPr>
            <w:tcW w:w="1770" w:type="pct"/>
            <w:shd w:val="clear" w:color="auto" w:fill="auto"/>
            <w:noWrap/>
            <w:vAlign w:val="center"/>
            <w:hideMark/>
          </w:tcPr>
          <w:p w:rsidR="003F59B5" w:rsidRPr="00DD1E80" w:rsidRDefault="003F59B5" w:rsidP="003F59B5">
            <w:pPr>
              <w:spacing w:after="0" w:line="240" w:lineRule="auto"/>
              <w:rPr>
                <w:rFonts w:ascii="Calibri" w:eastAsia="Times New Roman" w:hAnsi="Calibri" w:cs="Times New Roman"/>
                <w:color w:val="000000"/>
                <w:lang w:val="es-MX" w:eastAsia="es-MX"/>
              </w:rPr>
            </w:pPr>
            <w:r w:rsidRPr="00DD1E80">
              <w:rPr>
                <w:rFonts w:ascii="Calibri" w:eastAsia="Times New Roman" w:hAnsi="Calibri" w:cs="Times New Roman"/>
                <w:color w:val="000000"/>
                <w:lang w:val="es-MX" w:eastAsia="es-MX"/>
              </w:rPr>
              <w:t>Objetivo</w:t>
            </w:r>
          </w:p>
        </w:tc>
        <w:tc>
          <w:tcPr>
            <w:tcW w:w="2622" w:type="pct"/>
            <w:shd w:val="clear" w:color="auto" w:fill="auto"/>
            <w:vAlign w:val="center"/>
            <w:hideMark/>
          </w:tcPr>
          <w:p w:rsidR="003F59B5" w:rsidRPr="00DD1E80" w:rsidRDefault="003F59B5" w:rsidP="003F59B5">
            <w:pPr>
              <w:spacing w:after="0" w:line="240" w:lineRule="auto"/>
              <w:rPr>
                <w:rFonts w:ascii="Calibri" w:eastAsia="Times New Roman" w:hAnsi="Calibri" w:cs="Times New Roman"/>
                <w:color w:val="000000"/>
                <w:lang w:val="es-MX" w:eastAsia="es-MX"/>
              </w:rPr>
            </w:pPr>
            <w:r w:rsidRPr="00DD1E80">
              <w:rPr>
                <w:rFonts w:ascii="Calibri" w:eastAsia="Times New Roman" w:hAnsi="Calibri" w:cs="Times New Roman"/>
                <w:color w:val="000000"/>
                <w:lang w:val="es-MX" w:eastAsia="es-MX"/>
              </w:rPr>
              <w:t>OBJETIVO 6: Preservar y fortalecer la cultura de los Pueblos Indígenas reconociendo su carácter de patrimonio nacional.</w:t>
            </w:r>
          </w:p>
        </w:tc>
      </w:tr>
      <w:tr w:rsidR="003F59B5" w:rsidRPr="00DD1E80" w:rsidTr="003F5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2"/>
        </w:trPr>
        <w:tc>
          <w:tcPr>
            <w:tcW w:w="608" w:type="pct"/>
            <w:vMerge/>
            <w:vAlign w:val="center"/>
            <w:hideMark/>
          </w:tcPr>
          <w:p w:rsidR="003F59B5" w:rsidRPr="00DD1E80" w:rsidRDefault="003F59B5" w:rsidP="003F59B5">
            <w:pPr>
              <w:spacing w:after="0" w:line="240" w:lineRule="auto"/>
              <w:rPr>
                <w:rFonts w:ascii="Calibri" w:eastAsia="Times New Roman" w:hAnsi="Calibri" w:cs="Times New Roman"/>
                <w:color w:val="000000"/>
                <w:lang w:val="es-MX" w:eastAsia="es-MX"/>
              </w:rPr>
            </w:pPr>
          </w:p>
        </w:tc>
        <w:tc>
          <w:tcPr>
            <w:tcW w:w="1770" w:type="pct"/>
            <w:shd w:val="clear" w:color="auto" w:fill="auto"/>
            <w:noWrap/>
            <w:vAlign w:val="center"/>
            <w:hideMark/>
          </w:tcPr>
          <w:p w:rsidR="003F59B5" w:rsidRPr="00DD1E80" w:rsidRDefault="003F59B5" w:rsidP="003F59B5">
            <w:pPr>
              <w:spacing w:after="0" w:line="240" w:lineRule="auto"/>
              <w:rPr>
                <w:rFonts w:ascii="Calibri" w:eastAsia="Times New Roman" w:hAnsi="Calibri" w:cs="Times New Roman"/>
                <w:color w:val="000000"/>
                <w:lang w:val="es-MX" w:eastAsia="es-MX"/>
              </w:rPr>
            </w:pPr>
            <w:r w:rsidRPr="00DD1E80">
              <w:rPr>
                <w:rFonts w:ascii="Calibri" w:eastAsia="Times New Roman" w:hAnsi="Calibri" w:cs="Times New Roman"/>
                <w:color w:val="000000"/>
                <w:lang w:val="es-MX" w:eastAsia="es-MX"/>
              </w:rPr>
              <w:t xml:space="preserve">Estrategia </w:t>
            </w:r>
          </w:p>
        </w:tc>
        <w:tc>
          <w:tcPr>
            <w:tcW w:w="2622" w:type="pct"/>
            <w:shd w:val="clear" w:color="auto" w:fill="auto"/>
            <w:vAlign w:val="bottom"/>
            <w:hideMark/>
          </w:tcPr>
          <w:p w:rsidR="003F59B5" w:rsidRPr="00DD1E80" w:rsidRDefault="003F59B5" w:rsidP="003F59B5">
            <w:pPr>
              <w:spacing w:after="0" w:line="240" w:lineRule="auto"/>
              <w:rPr>
                <w:rFonts w:ascii="Calibri" w:eastAsia="Times New Roman" w:hAnsi="Calibri" w:cs="Times New Roman"/>
                <w:color w:val="000000"/>
                <w:lang w:val="es-MX" w:eastAsia="es-MX"/>
              </w:rPr>
            </w:pPr>
            <w:r w:rsidRPr="00DD1E80">
              <w:rPr>
                <w:rFonts w:ascii="Calibri" w:eastAsia="Times New Roman" w:hAnsi="Calibri" w:cs="Times New Roman"/>
                <w:color w:val="000000"/>
                <w:lang w:val="es-MX" w:eastAsia="es-MX"/>
              </w:rPr>
              <w:t>Estrategia 6.1 Promover acciones orientadas a la preservación, desarrollo y difusión de las expresiones artísticas y culturales de los pueblos y comunidades indígenas.</w:t>
            </w:r>
          </w:p>
        </w:tc>
      </w:tr>
      <w:tr w:rsidR="003F59B5" w:rsidRPr="00DD1E80" w:rsidTr="003F5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2"/>
        </w:trPr>
        <w:tc>
          <w:tcPr>
            <w:tcW w:w="608" w:type="pct"/>
            <w:vMerge/>
            <w:vAlign w:val="center"/>
            <w:hideMark/>
          </w:tcPr>
          <w:p w:rsidR="003F59B5" w:rsidRPr="00DD1E80" w:rsidRDefault="003F59B5" w:rsidP="003F59B5">
            <w:pPr>
              <w:spacing w:after="0" w:line="240" w:lineRule="auto"/>
              <w:rPr>
                <w:rFonts w:ascii="Calibri" w:eastAsia="Times New Roman" w:hAnsi="Calibri" w:cs="Times New Roman"/>
                <w:color w:val="000000"/>
                <w:lang w:val="es-MX" w:eastAsia="es-MX"/>
              </w:rPr>
            </w:pPr>
          </w:p>
        </w:tc>
        <w:tc>
          <w:tcPr>
            <w:tcW w:w="1770" w:type="pct"/>
            <w:shd w:val="clear" w:color="auto" w:fill="auto"/>
            <w:noWrap/>
            <w:vAlign w:val="center"/>
            <w:hideMark/>
          </w:tcPr>
          <w:p w:rsidR="003F59B5" w:rsidRPr="00DD1E80" w:rsidRDefault="003F59B5" w:rsidP="003F59B5">
            <w:pPr>
              <w:spacing w:after="0" w:line="240" w:lineRule="auto"/>
              <w:rPr>
                <w:rFonts w:ascii="Calibri" w:eastAsia="Times New Roman" w:hAnsi="Calibri" w:cs="Times New Roman"/>
                <w:color w:val="000000"/>
                <w:lang w:val="es-MX" w:eastAsia="es-MX"/>
              </w:rPr>
            </w:pPr>
            <w:r w:rsidRPr="00DD1E80">
              <w:rPr>
                <w:rFonts w:ascii="Calibri" w:eastAsia="Times New Roman" w:hAnsi="Calibri" w:cs="Times New Roman"/>
                <w:color w:val="000000"/>
                <w:lang w:val="es-MX" w:eastAsia="es-MX"/>
              </w:rPr>
              <w:t>Línea de acción</w:t>
            </w:r>
          </w:p>
        </w:tc>
        <w:tc>
          <w:tcPr>
            <w:tcW w:w="2622" w:type="pct"/>
            <w:shd w:val="clear" w:color="auto" w:fill="auto"/>
            <w:vAlign w:val="bottom"/>
            <w:hideMark/>
          </w:tcPr>
          <w:p w:rsidR="003F59B5" w:rsidRPr="00DD1E80" w:rsidRDefault="003F59B5" w:rsidP="003F59B5">
            <w:pPr>
              <w:spacing w:after="0" w:line="240" w:lineRule="auto"/>
              <w:rPr>
                <w:rFonts w:ascii="Calibri" w:eastAsia="Times New Roman" w:hAnsi="Calibri" w:cs="Times New Roman"/>
                <w:color w:val="000000"/>
                <w:lang w:val="es-MX" w:eastAsia="es-MX"/>
              </w:rPr>
            </w:pPr>
            <w:r w:rsidRPr="00DD1E80">
              <w:rPr>
                <w:rFonts w:ascii="Calibri" w:eastAsia="Times New Roman" w:hAnsi="Calibri" w:cs="Times New Roman"/>
                <w:color w:val="000000"/>
                <w:lang w:val="es-MX" w:eastAsia="es-MX"/>
              </w:rPr>
              <w:t xml:space="preserve">6.1.1 Difundir el patrimonio cultural de los pueblos y comunidades indígenas, en especial de sus expresiones históricas, artísticas y sus conocimientos tradicionales. </w:t>
            </w:r>
          </w:p>
        </w:tc>
      </w:tr>
    </w:tbl>
    <w:p w:rsidR="003F59B5" w:rsidRPr="003F59B5" w:rsidRDefault="003F59B5" w:rsidP="00E82418">
      <w:pPr>
        <w:pStyle w:val="NormalWeb"/>
        <w:spacing w:after="0"/>
        <w:ind w:right="49"/>
        <w:jc w:val="both"/>
        <w:rPr>
          <w:rFonts w:asciiTheme="minorHAnsi" w:hAnsiTheme="minorHAnsi" w:cstheme="minorBidi"/>
          <w:color w:val="000000"/>
          <w:kern w:val="24"/>
        </w:rPr>
      </w:pPr>
    </w:p>
    <w:p w:rsidR="00A1245D" w:rsidRDefault="00A1245D" w:rsidP="00E82418">
      <w:pPr>
        <w:pStyle w:val="NormalWeb"/>
        <w:spacing w:after="0"/>
        <w:ind w:right="49"/>
        <w:jc w:val="both"/>
        <w:rPr>
          <w:rFonts w:asciiTheme="minorHAnsi" w:hAnsiTheme="minorHAnsi" w:cstheme="minorBidi"/>
          <w:color w:val="000000"/>
          <w:kern w:val="24"/>
          <w:lang w:val="es-ES"/>
        </w:rPr>
      </w:pPr>
      <w:r w:rsidRPr="00A1245D">
        <w:rPr>
          <w:rFonts w:asciiTheme="minorHAnsi" w:hAnsiTheme="minorHAnsi" w:cstheme="minorBidi"/>
          <w:color w:val="000000"/>
          <w:kern w:val="24"/>
          <w:lang w:val="es-ES"/>
        </w:rPr>
        <w:t xml:space="preserve">Se considera que </w:t>
      </w:r>
      <w:r>
        <w:rPr>
          <w:rFonts w:asciiTheme="minorHAnsi" w:hAnsiTheme="minorHAnsi" w:cstheme="minorBidi"/>
          <w:color w:val="000000"/>
          <w:kern w:val="24"/>
          <w:lang w:val="es-ES"/>
        </w:rPr>
        <w:t xml:space="preserve">la acción de este programa </w:t>
      </w:r>
      <w:r w:rsidR="007D6542">
        <w:rPr>
          <w:rFonts w:asciiTheme="minorHAnsi" w:hAnsiTheme="minorHAnsi" w:cstheme="minorBidi"/>
          <w:color w:val="000000"/>
          <w:kern w:val="24"/>
          <w:lang w:val="es-ES"/>
        </w:rPr>
        <w:t xml:space="preserve">contribuye decididamente </w:t>
      </w:r>
      <w:r>
        <w:rPr>
          <w:rFonts w:asciiTheme="minorHAnsi" w:hAnsiTheme="minorHAnsi" w:cstheme="minorBidi"/>
          <w:color w:val="000000"/>
          <w:kern w:val="24"/>
          <w:lang w:val="es-ES"/>
        </w:rPr>
        <w:t>al fortalecimiento de los pueblos indígenas</w:t>
      </w:r>
      <w:r w:rsidR="007D6542">
        <w:rPr>
          <w:rFonts w:asciiTheme="minorHAnsi" w:hAnsiTheme="minorHAnsi" w:cstheme="minorBidi"/>
          <w:color w:val="000000"/>
          <w:kern w:val="24"/>
          <w:lang w:val="es-ES"/>
        </w:rPr>
        <w:t>, a</w:t>
      </w:r>
      <w:r>
        <w:rPr>
          <w:rFonts w:asciiTheme="minorHAnsi" w:hAnsiTheme="minorHAnsi" w:cstheme="minorBidi"/>
          <w:color w:val="000000"/>
          <w:kern w:val="24"/>
          <w:lang w:val="es-ES"/>
        </w:rPr>
        <w:t xml:space="preserve"> la revaloración del patrimonio cultural </w:t>
      </w:r>
      <w:r w:rsidR="007D6542">
        <w:rPr>
          <w:rFonts w:asciiTheme="minorHAnsi" w:hAnsiTheme="minorHAnsi" w:cstheme="minorBidi"/>
          <w:color w:val="000000"/>
          <w:kern w:val="24"/>
          <w:lang w:val="es-ES"/>
        </w:rPr>
        <w:t>por parte de la sociedad mexicana en su conjunto</w:t>
      </w:r>
      <w:r w:rsidR="00BA5689">
        <w:rPr>
          <w:rFonts w:asciiTheme="minorHAnsi" w:hAnsiTheme="minorHAnsi" w:cstheme="minorBidi"/>
          <w:color w:val="000000"/>
          <w:kern w:val="24"/>
          <w:lang w:val="es-ES"/>
        </w:rPr>
        <w:t>;</w:t>
      </w:r>
      <w:r w:rsidR="007D6542">
        <w:rPr>
          <w:rFonts w:asciiTheme="minorHAnsi" w:hAnsiTheme="minorHAnsi" w:cstheme="minorBidi"/>
          <w:color w:val="000000"/>
          <w:kern w:val="24"/>
          <w:lang w:val="es-ES"/>
        </w:rPr>
        <w:t xml:space="preserve"> en síntesis </w:t>
      </w:r>
      <w:r>
        <w:rPr>
          <w:rFonts w:asciiTheme="minorHAnsi" w:hAnsiTheme="minorHAnsi" w:cstheme="minorBidi"/>
          <w:color w:val="000000"/>
          <w:kern w:val="24"/>
          <w:lang w:val="es-ES"/>
        </w:rPr>
        <w:t xml:space="preserve">a </w:t>
      </w:r>
      <w:r w:rsidR="003F59B5">
        <w:rPr>
          <w:rFonts w:asciiTheme="minorHAnsi" w:hAnsiTheme="minorHAnsi" w:cstheme="minorBidi"/>
          <w:color w:val="000000"/>
          <w:kern w:val="24"/>
          <w:lang w:val="es-ES"/>
        </w:rPr>
        <w:t xml:space="preserve">la conformación de </w:t>
      </w:r>
      <w:r>
        <w:rPr>
          <w:rFonts w:asciiTheme="minorHAnsi" w:hAnsiTheme="minorHAnsi" w:cstheme="minorBidi"/>
          <w:color w:val="000000"/>
          <w:kern w:val="24"/>
          <w:lang w:val="es-ES"/>
        </w:rPr>
        <w:t xml:space="preserve">un </w:t>
      </w:r>
      <w:r w:rsidR="009456DC" w:rsidRPr="009456DC">
        <w:rPr>
          <w:rFonts w:asciiTheme="minorHAnsi" w:hAnsiTheme="minorHAnsi" w:cstheme="minorBidi"/>
          <w:b/>
          <w:i/>
          <w:color w:val="000000"/>
          <w:kern w:val="24"/>
          <w:lang w:val="es-ES"/>
        </w:rPr>
        <w:t>México I</w:t>
      </w:r>
      <w:r w:rsidRPr="009456DC">
        <w:rPr>
          <w:rFonts w:asciiTheme="minorHAnsi" w:hAnsiTheme="minorHAnsi" w:cstheme="minorBidi"/>
          <w:b/>
          <w:i/>
          <w:color w:val="000000"/>
          <w:kern w:val="24"/>
          <w:lang w:val="es-ES"/>
        </w:rPr>
        <w:t>ncluyente</w:t>
      </w:r>
      <w:r>
        <w:rPr>
          <w:rFonts w:asciiTheme="minorHAnsi" w:hAnsiTheme="minorHAnsi" w:cstheme="minorBidi"/>
          <w:color w:val="000000"/>
          <w:kern w:val="24"/>
          <w:lang w:val="es-ES"/>
        </w:rPr>
        <w:t xml:space="preserve">. </w:t>
      </w:r>
    </w:p>
    <w:p w:rsidR="00A1245D" w:rsidRDefault="00A1245D" w:rsidP="00E82418">
      <w:pPr>
        <w:pStyle w:val="NormalWeb"/>
        <w:spacing w:after="0"/>
        <w:ind w:right="49"/>
        <w:jc w:val="both"/>
        <w:rPr>
          <w:rFonts w:asciiTheme="minorHAnsi" w:hAnsiTheme="minorHAnsi" w:cstheme="minorBidi"/>
          <w:b/>
          <w:color w:val="000000"/>
          <w:kern w:val="24"/>
          <w:lang w:val="es-ES"/>
        </w:rPr>
      </w:pPr>
    </w:p>
    <w:p w:rsidR="00090B49" w:rsidRPr="00DD579F" w:rsidRDefault="00090B49" w:rsidP="001A28C1">
      <w:pPr>
        <w:pStyle w:val="Ttulo1"/>
        <w:spacing w:before="0" w:line="240" w:lineRule="auto"/>
        <w:contextualSpacing/>
      </w:pPr>
      <w:bookmarkStart w:id="16" w:name="_Toc394905517"/>
      <w:r w:rsidRPr="008423A2">
        <w:t>4. Cobertura</w:t>
      </w:r>
      <w:bookmarkEnd w:id="16"/>
      <w:r w:rsidRPr="00DD579F">
        <w:t xml:space="preserve"> </w:t>
      </w:r>
    </w:p>
    <w:p w:rsidR="00D269D2" w:rsidRDefault="00D269D2" w:rsidP="001A28C1">
      <w:pPr>
        <w:pStyle w:val="Ttulo3"/>
        <w:spacing w:before="0" w:line="240" w:lineRule="auto"/>
        <w:contextualSpacing/>
        <w:rPr>
          <w:rFonts w:asciiTheme="minorHAnsi" w:hAnsiTheme="minorHAnsi" w:cs="Arial"/>
          <w:color w:val="auto"/>
        </w:rPr>
      </w:pPr>
    </w:p>
    <w:p w:rsidR="00C62A49" w:rsidRDefault="00A1245D" w:rsidP="005C7907">
      <w:pPr>
        <w:jc w:val="both"/>
      </w:pPr>
      <w:r>
        <w:t xml:space="preserve">En este apartado se presenta información para identificar </w:t>
      </w:r>
      <w:r w:rsidR="005C7907">
        <w:t xml:space="preserve">y caracterizar </w:t>
      </w:r>
      <w:r w:rsidR="00A13154">
        <w:t xml:space="preserve">a los 68 pueblos indígenas de México como </w:t>
      </w:r>
      <w:r w:rsidRPr="0071743F">
        <w:t xml:space="preserve">área de enfoque </w:t>
      </w:r>
      <w:r w:rsidR="005C7907">
        <w:t xml:space="preserve">de </w:t>
      </w:r>
      <w:r w:rsidRPr="0071743F">
        <w:t>e</w:t>
      </w:r>
      <w:r w:rsidR="00A13154" w:rsidRPr="0071743F">
        <w:t xml:space="preserve">ste </w:t>
      </w:r>
      <w:r w:rsidRPr="0071743F">
        <w:t>Programa</w:t>
      </w:r>
      <w:r w:rsidR="005C7907">
        <w:t xml:space="preserve">. Cabe señalar que se toma como área de enfoque a los Pueblos Indígenas pues son sujetos colectivos que reconoce la Constitución Política de los Estados Unidos Mexicanos, a los que se identifica como fuente de la diversidad cultural y </w:t>
      </w:r>
      <w:proofErr w:type="spellStart"/>
      <w:r w:rsidR="005C7907">
        <w:t>lingüistica</w:t>
      </w:r>
      <w:proofErr w:type="spellEnd"/>
      <w:r w:rsidR="005C7907">
        <w:t xml:space="preserve">. </w:t>
      </w:r>
    </w:p>
    <w:p w:rsidR="00090B49" w:rsidRPr="00DD579F" w:rsidRDefault="002E493E" w:rsidP="001A28C1">
      <w:pPr>
        <w:pStyle w:val="Ttulo2"/>
        <w:spacing w:before="0" w:line="240" w:lineRule="auto"/>
        <w:contextualSpacing/>
      </w:pPr>
      <w:bookmarkStart w:id="17" w:name="_Toc394905518"/>
      <w:r w:rsidRPr="00DD579F">
        <w:t xml:space="preserve">4.1. </w:t>
      </w:r>
      <w:r w:rsidR="00090B49" w:rsidRPr="00DD579F">
        <w:t>Identificación y caracterización de</w:t>
      </w:r>
      <w:r w:rsidR="00BA5689">
        <w:t xml:space="preserve">l </w:t>
      </w:r>
      <w:r w:rsidR="00646DED">
        <w:t>á</w:t>
      </w:r>
      <w:r w:rsidR="005945B9">
        <w:t xml:space="preserve">rea de </w:t>
      </w:r>
      <w:r w:rsidR="00646DED">
        <w:t>e</w:t>
      </w:r>
      <w:r w:rsidR="005945B9">
        <w:t>nfoque</w:t>
      </w:r>
      <w:r w:rsidR="00090B49" w:rsidRPr="00DD579F">
        <w:t>.</w:t>
      </w:r>
      <w:r w:rsidR="0003611F" w:rsidRPr="0003611F">
        <w:rPr>
          <w:rStyle w:val="Refdenotaalpie"/>
          <w:rFonts w:cs="Arial"/>
        </w:rPr>
        <w:t xml:space="preserve"> </w:t>
      </w:r>
      <w:r w:rsidR="0003611F" w:rsidRPr="0003611F">
        <w:rPr>
          <w:vertAlign w:val="superscript"/>
        </w:rPr>
        <w:footnoteReference w:id="10"/>
      </w:r>
      <w:bookmarkEnd w:id="17"/>
      <w:r w:rsidR="00090B49" w:rsidRPr="00DD579F">
        <w:t xml:space="preserve"> </w:t>
      </w:r>
    </w:p>
    <w:p w:rsidR="00AE4E44" w:rsidRPr="00DD579F" w:rsidRDefault="00AE4E44" w:rsidP="001A28C1">
      <w:pPr>
        <w:spacing w:after="0" w:line="240" w:lineRule="auto"/>
        <w:contextualSpacing/>
        <w:jc w:val="both"/>
        <w:rPr>
          <w:rFonts w:cs="Arial"/>
        </w:rPr>
      </w:pPr>
    </w:p>
    <w:p w:rsidR="0003611F" w:rsidRPr="0003611F" w:rsidRDefault="0003611F" w:rsidP="0003611F">
      <w:pPr>
        <w:pStyle w:val="HTMLconformatoprevio"/>
        <w:jc w:val="both"/>
        <w:rPr>
          <w:rFonts w:asciiTheme="minorHAnsi" w:eastAsiaTheme="minorHAnsi" w:hAnsiTheme="minorHAnsi" w:cs="Arial"/>
          <w:sz w:val="22"/>
          <w:szCs w:val="22"/>
          <w:lang w:eastAsia="en-US"/>
        </w:rPr>
      </w:pPr>
      <w:r w:rsidRPr="0003611F">
        <w:rPr>
          <w:rFonts w:asciiTheme="minorHAnsi" w:eastAsiaTheme="minorHAnsi" w:hAnsiTheme="minorHAnsi" w:cs="Arial"/>
          <w:sz w:val="22"/>
          <w:szCs w:val="22"/>
          <w:lang w:eastAsia="en-US"/>
        </w:rPr>
        <w:t xml:space="preserve">Es importante señalar que el criterio lingüístico que generalmente se ha utilizado para identificar a la población indígena ha sido y es insuficiente para cuantificar social y culturalmente a la población indígena y sus sujetos colectivos. Muchos grupos que han perdido la lengua conservan la identidad, el patrimonio cultural, las instituciones sociales indígenas y los patrones históricos de relación con los grupos considerados no indígenas. </w:t>
      </w:r>
    </w:p>
    <w:p w:rsidR="0003611F" w:rsidRPr="0032307B" w:rsidRDefault="0003611F" w:rsidP="0003611F">
      <w:pPr>
        <w:pStyle w:val="HTMLconformatoprevio"/>
        <w:jc w:val="both"/>
        <w:rPr>
          <w:rFonts w:ascii="Arial" w:hAnsi="Arial" w:cs="Arial"/>
          <w:sz w:val="24"/>
          <w:szCs w:val="24"/>
        </w:rPr>
      </w:pPr>
    </w:p>
    <w:p w:rsidR="009B6611" w:rsidRDefault="009B6611" w:rsidP="001A28C1">
      <w:pPr>
        <w:spacing w:after="0" w:line="240" w:lineRule="auto"/>
        <w:contextualSpacing/>
        <w:jc w:val="both"/>
        <w:rPr>
          <w:rFonts w:cs="Arial"/>
        </w:rPr>
      </w:pPr>
      <w:r w:rsidRPr="00DD579F">
        <w:rPr>
          <w:rFonts w:cs="Arial"/>
        </w:rPr>
        <w:t xml:space="preserve">Hasta la década de los noventa del siglo pasado, el único indicador con el que se contaba para identificar a la población indígena de México </w:t>
      </w:r>
      <w:r w:rsidR="00521D6D">
        <w:rPr>
          <w:rFonts w:cs="Arial"/>
        </w:rPr>
        <w:t xml:space="preserve">y a sus culturas </w:t>
      </w:r>
      <w:r w:rsidRPr="00DD579F">
        <w:rPr>
          <w:rFonts w:cs="Arial"/>
        </w:rPr>
        <w:t>era la cifra global de aquellos que habían declarado hablar alguna lengua indígena, con edad mayor a los cinco años. Paulatinamente se ha ido avanzando en la definición de criterios para identificar a la población indígena, a partir de los datos censales.</w:t>
      </w:r>
    </w:p>
    <w:p w:rsidR="00B25AC5" w:rsidRPr="00DD579F" w:rsidRDefault="00B25AC5" w:rsidP="001A28C1">
      <w:pPr>
        <w:spacing w:after="0" w:line="240" w:lineRule="auto"/>
        <w:contextualSpacing/>
        <w:jc w:val="both"/>
        <w:rPr>
          <w:rFonts w:cs="Arial"/>
        </w:rPr>
      </w:pPr>
    </w:p>
    <w:p w:rsidR="009B6611" w:rsidRPr="00DD579F" w:rsidRDefault="009B6611" w:rsidP="001A28C1">
      <w:pPr>
        <w:spacing w:after="0" w:line="240" w:lineRule="auto"/>
        <w:contextualSpacing/>
        <w:jc w:val="both"/>
        <w:rPr>
          <w:rFonts w:cs="Arial"/>
        </w:rPr>
      </w:pPr>
      <w:r w:rsidRPr="00DD579F">
        <w:rPr>
          <w:rFonts w:cs="Arial"/>
        </w:rPr>
        <w:t xml:space="preserve">La información disponible en la actualidad a escala nacional, estatal, regional y local, da cuenta de la diversidad de culturas, pueblos y comunidades indígenas. Conforme al Censo de Población y Vivienda 2010, el Instituto Nacional de Estadística y Geografía (INEGI) estimó una población de 15.7 millones de indígenas en México. De ellos, sólo 6.6 millones son hablantes de </w:t>
      </w:r>
      <w:r w:rsidR="00521D6D">
        <w:rPr>
          <w:rFonts w:cs="Arial"/>
        </w:rPr>
        <w:t xml:space="preserve">alguna de las </w:t>
      </w:r>
      <w:r w:rsidRPr="00DD579F">
        <w:rPr>
          <w:rFonts w:cs="Arial"/>
        </w:rPr>
        <w:t>lengua</w:t>
      </w:r>
      <w:r w:rsidR="00521D6D">
        <w:rPr>
          <w:rFonts w:cs="Arial"/>
        </w:rPr>
        <w:t>s</w:t>
      </w:r>
      <w:r w:rsidRPr="00DD579F">
        <w:rPr>
          <w:rFonts w:cs="Arial"/>
        </w:rPr>
        <w:t xml:space="preserve"> indígena</w:t>
      </w:r>
      <w:r w:rsidR="00521D6D">
        <w:rPr>
          <w:rFonts w:cs="Arial"/>
        </w:rPr>
        <w:t>s ubicadas en el catálogo del INALI</w:t>
      </w:r>
      <w:r w:rsidRPr="00DD579F">
        <w:rPr>
          <w:rFonts w:cs="Arial"/>
        </w:rPr>
        <w:t>.</w:t>
      </w:r>
    </w:p>
    <w:p w:rsidR="00463D47" w:rsidRDefault="00463D47" w:rsidP="001A28C1">
      <w:pPr>
        <w:spacing w:after="0" w:line="240" w:lineRule="auto"/>
        <w:contextualSpacing/>
        <w:jc w:val="both"/>
        <w:rPr>
          <w:rFonts w:cs="Arial"/>
        </w:rPr>
      </w:pPr>
    </w:p>
    <w:p w:rsidR="009B6611" w:rsidRDefault="00296490" w:rsidP="001A28C1">
      <w:pPr>
        <w:spacing w:after="0" w:line="240" w:lineRule="auto"/>
        <w:contextualSpacing/>
        <w:jc w:val="both"/>
        <w:rPr>
          <w:rFonts w:cs="Arial"/>
        </w:rPr>
      </w:pPr>
      <w:r>
        <w:rPr>
          <w:rFonts w:cs="Arial"/>
        </w:rPr>
        <w:t>Con metodología propia, l</w:t>
      </w:r>
      <w:r w:rsidR="009B6611" w:rsidRPr="00DD579F">
        <w:rPr>
          <w:rFonts w:cs="Arial"/>
        </w:rPr>
        <w:t>a CDI contabiliza 11.1 millones de personas que viven en un hogar indígena</w:t>
      </w:r>
      <w:r w:rsidR="009B6611" w:rsidRPr="00DD579F">
        <w:rPr>
          <w:rFonts w:cs="Arial"/>
          <w:vertAlign w:val="superscript"/>
        </w:rPr>
        <w:footnoteReference w:id="11"/>
      </w:r>
      <w:r w:rsidR="009B6611" w:rsidRPr="00DD579F">
        <w:rPr>
          <w:rFonts w:cs="Arial"/>
        </w:rPr>
        <w:t>, quienes son ubicables geográficamente y son el ámbito poblacional de las políticas públicas en materia indígena.</w:t>
      </w:r>
    </w:p>
    <w:p w:rsidR="00463D47" w:rsidRDefault="00463D47" w:rsidP="001A28C1">
      <w:pPr>
        <w:spacing w:after="0" w:line="240" w:lineRule="auto"/>
        <w:contextualSpacing/>
        <w:jc w:val="both"/>
        <w:rPr>
          <w:rFonts w:cs="Arial"/>
        </w:rPr>
      </w:pPr>
    </w:p>
    <w:p w:rsidR="005247C2" w:rsidRDefault="005247C2" w:rsidP="005945B9">
      <w:pPr>
        <w:spacing w:after="0" w:line="240" w:lineRule="auto"/>
        <w:contextualSpacing/>
        <w:jc w:val="both"/>
        <w:rPr>
          <w:rFonts w:cs="Arial"/>
        </w:rPr>
      </w:pPr>
      <w:r w:rsidRPr="005247C2">
        <w:rPr>
          <w:rFonts w:cs="Arial"/>
        </w:rPr>
        <w:t>L</w:t>
      </w:r>
      <w:r w:rsidR="00296490" w:rsidRPr="005247C2">
        <w:rPr>
          <w:rFonts w:cs="Arial"/>
        </w:rPr>
        <w:t xml:space="preserve">os resultados del Censo de Población y Vivienda 2010, procesados con </w:t>
      </w:r>
      <w:r w:rsidR="00937E23">
        <w:rPr>
          <w:rFonts w:cs="Arial"/>
        </w:rPr>
        <w:t xml:space="preserve">esta </w:t>
      </w:r>
      <w:r w:rsidR="00296490" w:rsidRPr="005247C2">
        <w:rPr>
          <w:rFonts w:cs="Arial"/>
        </w:rPr>
        <w:t xml:space="preserve">metodología, </w:t>
      </w:r>
      <w:r w:rsidRPr="005247C2">
        <w:rPr>
          <w:rFonts w:cs="Arial"/>
        </w:rPr>
        <w:t xml:space="preserve">permiten </w:t>
      </w:r>
      <w:r w:rsidR="00296490" w:rsidRPr="005247C2">
        <w:rPr>
          <w:rFonts w:cs="Arial"/>
        </w:rPr>
        <w:t xml:space="preserve">conocer la evolución de la situación de la población indígena desde diversas perspectivas. </w:t>
      </w:r>
      <w:r w:rsidRPr="005247C2">
        <w:rPr>
          <w:rFonts w:cs="Arial"/>
        </w:rPr>
        <w:t>Una de ellas</w:t>
      </w:r>
      <w:r w:rsidR="00080B0B">
        <w:rPr>
          <w:rFonts w:cs="Arial"/>
        </w:rPr>
        <w:t xml:space="preserve">, de gran importancia en términos del fortalecimiento cultural, </w:t>
      </w:r>
      <w:r w:rsidRPr="005247C2">
        <w:rPr>
          <w:rFonts w:cs="Arial"/>
        </w:rPr>
        <w:t xml:space="preserve"> es </w:t>
      </w:r>
      <w:r w:rsidR="00296490" w:rsidRPr="005247C2">
        <w:rPr>
          <w:rFonts w:cs="Arial"/>
        </w:rPr>
        <w:t xml:space="preserve">la caracterización de los pueblos </w:t>
      </w:r>
      <w:r w:rsidR="0003611F">
        <w:rPr>
          <w:rFonts w:cs="Arial"/>
        </w:rPr>
        <w:t xml:space="preserve">indígenas </w:t>
      </w:r>
      <w:r w:rsidR="00080B0B">
        <w:rPr>
          <w:rFonts w:cs="Arial"/>
        </w:rPr>
        <w:t>como colectivo. E</w:t>
      </w:r>
      <w:r w:rsidR="0003611F">
        <w:rPr>
          <w:rFonts w:cs="Arial"/>
        </w:rPr>
        <w:t xml:space="preserve">l primer ejercicio en este sentido </w:t>
      </w:r>
      <w:r w:rsidR="00296490" w:rsidRPr="00BA5689">
        <w:rPr>
          <w:rFonts w:cs="Arial"/>
        </w:rPr>
        <w:t xml:space="preserve">se integró en 2010 con la información disponible del Conteo </w:t>
      </w:r>
      <w:r w:rsidR="00BA5689" w:rsidRPr="00BA5689">
        <w:rPr>
          <w:rFonts w:cs="Arial"/>
        </w:rPr>
        <w:t xml:space="preserve">de Población y Vivienda, INEGI, </w:t>
      </w:r>
      <w:r w:rsidR="00296490" w:rsidRPr="00BA5689">
        <w:rPr>
          <w:rFonts w:cs="Arial"/>
        </w:rPr>
        <w:t>2005</w:t>
      </w:r>
      <w:r w:rsidR="00521D6D" w:rsidRPr="00BA5689">
        <w:rPr>
          <w:rFonts w:cs="Arial"/>
        </w:rPr>
        <w:t>.</w:t>
      </w:r>
    </w:p>
    <w:p w:rsidR="005945B9" w:rsidRPr="005247C2" w:rsidRDefault="005945B9" w:rsidP="005945B9">
      <w:pPr>
        <w:spacing w:after="0" w:line="240" w:lineRule="auto"/>
        <w:contextualSpacing/>
        <w:jc w:val="both"/>
        <w:rPr>
          <w:rFonts w:cs="Arial"/>
        </w:rPr>
      </w:pPr>
    </w:p>
    <w:p w:rsidR="00521D6D" w:rsidRPr="005945B9" w:rsidRDefault="00521D6D" w:rsidP="005945B9">
      <w:pPr>
        <w:spacing w:after="0" w:line="240" w:lineRule="auto"/>
        <w:contextualSpacing/>
        <w:jc w:val="both"/>
        <w:rPr>
          <w:rFonts w:cs="Arial"/>
        </w:rPr>
      </w:pPr>
      <w:r w:rsidRPr="005945B9">
        <w:rPr>
          <w:rFonts w:cs="Arial"/>
        </w:rPr>
        <w:t xml:space="preserve">Cabe señalar que esta caracterización por pueblo parte del supuesto de que se puede hacer una equivalencia básica entre pueblo y grupo </w:t>
      </w:r>
      <w:proofErr w:type="spellStart"/>
      <w:r w:rsidRPr="005945B9">
        <w:rPr>
          <w:rFonts w:cs="Arial"/>
        </w:rPr>
        <w:t>etnolingüístico</w:t>
      </w:r>
      <w:proofErr w:type="spellEnd"/>
      <w:r w:rsidRPr="005945B9">
        <w:rPr>
          <w:rFonts w:cs="Arial"/>
        </w:rPr>
        <w:t xml:space="preserve">. Es decir que un pueblo indígena está conformado por las personas que habitan en hogares indígenas donde los padres, abuelos o alguno de los cónyuges hablan una misma lengua originaria, además de las personas que sin hablar una lengua indígena, se </w:t>
      </w:r>
      <w:proofErr w:type="spellStart"/>
      <w:r w:rsidRPr="005945B9">
        <w:rPr>
          <w:rFonts w:cs="Arial"/>
        </w:rPr>
        <w:t>autoadscriben</w:t>
      </w:r>
      <w:proofErr w:type="spellEnd"/>
      <w:r w:rsidRPr="005945B9">
        <w:rPr>
          <w:rFonts w:cs="Arial"/>
        </w:rPr>
        <w:t xml:space="preserve"> como integrantes del referido pueblo. En este entendido, el pueblo nahua estaría conformado por las personas que viven en hogares cuyo jefe, cónyuge o ancestros que viven en el hogar habla náhuatl, más las personas que sin hablar lengua indígena se </w:t>
      </w:r>
      <w:proofErr w:type="spellStart"/>
      <w:r w:rsidRPr="005945B9">
        <w:rPr>
          <w:rFonts w:cs="Arial"/>
        </w:rPr>
        <w:t>autoadscriben</w:t>
      </w:r>
      <w:proofErr w:type="spellEnd"/>
      <w:r w:rsidRPr="005945B9">
        <w:rPr>
          <w:rFonts w:cs="Arial"/>
        </w:rPr>
        <w:t xml:space="preserve"> como tales. </w:t>
      </w:r>
    </w:p>
    <w:p w:rsidR="00521D6D" w:rsidRPr="005945B9" w:rsidRDefault="00521D6D" w:rsidP="005945B9">
      <w:pPr>
        <w:spacing w:after="0" w:line="240" w:lineRule="auto"/>
        <w:contextualSpacing/>
        <w:jc w:val="both"/>
        <w:rPr>
          <w:rFonts w:cs="Arial"/>
        </w:rPr>
      </w:pPr>
    </w:p>
    <w:p w:rsidR="00521D6D" w:rsidRPr="005945B9" w:rsidRDefault="00521D6D" w:rsidP="005945B9">
      <w:pPr>
        <w:spacing w:after="0" w:line="240" w:lineRule="auto"/>
        <w:contextualSpacing/>
        <w:jc w:val="both"/>
        <w:rPr>
          <w:rFonts w:cs="Arial"/>
        </w:rPr>
      </w:pPr>
      <w:r w:rsidRPr="005945B9">
        <w:rPr>
          <w:rFonts w:cs="Arial"/>
        </w:rPr>
        <w:t>Las 68 agrupaciones lingüísticas que reconoce el INALI marcan la pauta para la identificación de igual número de pueblos, los cuales, a su vez, deben ser analizados a partir de su localización geográfica para su  diferenciación. Por ejemplo, no se puede considerar que los integrantes del pueblo nahua de Guerrero y San Luis Potosí formen un solo pueblo, ya que no comparten variante lingüística, historia reciente ni proyectos de desarrollo futuro; será necesario considerar que una agrupación lingüística corresponde a varios pueblos.</w:t>
      </w:r>
    </w:p>
    <w:p w:rsidR="00521D6D" w:rsidRPr="005945B9" w:rsidRDefault="00521D6D" w:rsidP="005945B9">
      <w:pPr>
        <w:spacing w:after="0" w:line="240" w:lineRule="auto"/>
        <w:contextualSpacing/>
        <w:jc w:val="both"/>
        <w:rPr>
          <w:rFonts w:cs="Arial"/>
        </w:rPr>
      </w:pPr>
    </w:p>
    <w:p w:rsidR="00521D6D" w:rsidRPr="005945B9" w:rsidRDefault="00521D6D" w:rsidP="005945B9">
      <w:pPr>
        <w:spacing w:after="0" w:line="240" w:lineRule="auto"/>
        <w:contextualSpacing/>
        <w:jc w:val="both"/>
        <w:rPr>
          <w:rFonts w:cs="Arial"/>
        </w:rPr>
      </w:pPr>
      <w:r w:rsidRPr="005945B9">
        <w:rPr>
          <w:rFonts w:cs="Arial"/>
        </w:rPr>
        <w:t xml:space="preserve">Sin embargo, hay que considerar que una identificación </w:t>
      </w:r>
      <w:r w:rsidR="005945B9">
        <w:rPr>
          <w:rFonts w:cs="Arial"/>
        </w:rPr>
        <w:t xml:space="preserve">más precisa </w:t>
      </w:r>
      <w:r w:rsidRPr="005945B9">
        <w:rPr>
          <w:rFonts w:cs="Arial"/>
        </w:rPr>
        <w:t xml:space="preserve">del número de pueblos es una tarea pendiente que ha de empezar por la selección de aspectos relevantes para identificar al conjunto de comunidades que conforman una unidad social considerada como pueblo con base en estudios </w:t>
      </w:r>
      <w:r w:rsidR="00BA5689">
        <w:rPr>
          <w:rFonts w:cs="Arial"/>
        </w:rPr>
        <w:t>interdisciplinarios</w:t>
      </w:r>
      <w:r w:rsidRPr="005945B9">
        <w:rPr>
          <w:rFonts w:cs="Arial"/>
        </w:rPr>
        <w:t xml:space="preserve">, pero sobre todo a partir de lo que los propios integrantes decidan. Sin embargo, en tanto esto sucede y sobre la base de la convención antes mencionada, a continuación se presenta una primera caracterización de pueblos indígenas de México con base en información del Censo 2010 en torno al tamaño de la población, el porcentaje de monolingüismo, el rezago educativo, la </w:t>
      </w:r>
      <w:proofErr w:type="spellStart"/>
      <w:r w:rsidRPr="005945B9">
        <w:rPr>
          <w:rFonts w:cs="Arial"/>
        </w:rPr>
        <w:t>derechohabiencia</w:t>
      </w:r>
      <w:proofErr w:type="spellEnd"/>
      <w:r w:rsidRPr="005945B9">
        <w:rPr>
          <w:rFonts w:cs="Arial"/>
        </w:rPr>
        <w:t xml:space="preserve"> a servicios de salud e información sobre y de  servicios con que cuentan las viviendas indígenas.</w:t>
      </w:r>
    </w:p>
    <w:p w:rsidR="00521D6D" w:rsidRPr="005945B9" w:rsidRDefault="00521D6D" w:rsidP="005945B9">
      <w:pPr>
        <w:spacing w:after="0" w:line="240" w:lineRule="auto"/>
        <w:contextualSpacing/>
        <w:jc w:val="both"/>
        <w:rPr>
          <w:rFonts w:cs="Arial"/>
        </w:rPr>
      </w:pPr>
    </w:p>
    <w:p w:rsidR="00521D6D" w:rsidRPr="005945B9" w:rsidRDefault="00521D6D" w:rsidP="005945B9">
      <w:pPr>
        <w:spacing w:after="0" w:line="240" w:lineRule="auto"/>
        <w:contextualSpacing/>
        <w:jc w:val="both"/>
        <w:rPr>
          <w:rFonts w:cs="Arial"/>
        </w:rPr>
      </w:pPr>
      <w:r w:rsidRPr="005945B9">
        <w:rPr>
          <w:rFonts w:cs="Arial"/>
        </w:rPr>
        <w:t xml:space="preserve">Cabe señalar que esta caracterización propone un universo preliminar de 68 pueblos indígenas y no de 62, en virtud de que el  Censo 2010 consideró el catálogo de las 68 lenguas identificadas por el Instituto Nacional de Lenguas Indígenas (INALI), a diferencia del Conteo 2005 que sólo refería a 62. Asimismo, se hace notar que en este apartado sólo se ubica información de 66 pueblos ya que el Censo no registró datos para el </w:t>
      </w:r>
      <w:proofErr w:type="spellStart"/>
      <w:r w:rsidRPr="005945B9">
        <w:rPr>
          <w:rFonts w:cs="Arial"/>
        </w:rPr>
        <w:t>akateco</w:t>
      </w:r>
      <w:proofErr w:type="spellEnd"/>
      <w:r w:rsidRPr="005945B9">
        <w:rPr>
          <w:rFonts w:cs="Arial"/>
        </w:rPr>
        <w:t xml:space="preserve"> ni para el </w:t>
      </w:r>
      <w:proofErr w:type="spellStart"/>
      <w:r w:rsidRPr="005945B9">
        <w:rPr>
          <w:rFonts w:cs="Arial"/>
        </w:rPr>
        <w:t>kual</w:t>
      </w:r>
      <w:proofErr w:type="spellEnd"/>
      <w:r w:rsidRPr="005945B9">
        <w:rPr>
          <w:rFonts w:cs="Arial"/>
        </w:rPr>
        <w:t xml:space="preserve"> y que se hicieron algunas equivalencias para comparar los datos, más allá de la ortografía utilizada en el Catalogo de referencia, por ejemplo los </w:t>
      </w:r>
      <w:proofErr w:type="spellStart"/>
      <w:r w:rsidRPr="005945B9">
        <w:rPr>
          <w:rFonts w:cs="Arial"/>
        </w:rPr>
        <w:t>cochimí</w:t>
      </w:r>
      <w:proofErr w:type="spellEnd"/>
      <w:r w:rsidRPr="005945B9">
        <w:rPr>
          <w:rFonts w:cs="Arial"/>
        </w:rPr>
        <w:t xml:space="preserve"> quedaron agrupados con los </w:t>
      </w:r>
      <w:proofErr w:type="spellStart"/>
      <w:r w:rsidRPr="005945B9">
        <w:rPr>
          <w:rFonts w:cs="Arial"/>
        </w:rPr>
        <w:t>kumiai</w:t>
      </w:r>
      <w:proofErr w:type="spellEnd"/>
      <w:r w:rsidRPr="005945B9">
        <w:rPr>
          <w:rFonts w:cs="Arial"/>
        </w:rPr>
        <w:t>.</w:t>
      </w:r>
    </w:p>
    <w:p w:rsidR="00521D6D" w:rsidRPr="005945B9" w:rsidRDefault="00521D6D" w:rsidP="005945B9">
      <w:pPr>
        <w:spacing w:after="0" w:line="240" w:lineRule="auto"/>
        <w:contextualSpacing/>
        <w:jc w:val="both"/>
        <w:rPr>
          <w:rFonts w:cs="Arial"/>
        </w:rPr>
      </w:pPr>
    </w:p>
    <w:p w:rsidR="00521D6D" w:rsidRPr="005945B9" w:rsidRDefault="00521D6D" w:rsidP="005945B9">
      <w:pPr>
        <w:spacing w:after="0" w:line="240" w:lineRule="auto"/>
        <w:contextualSpacing/>
        <w:jc w:val="both"/>
        <w:rPr>
          <w:rFonts w:cs="Arial"/>
        </w:rPr>
      </w:pPr>
      <w:r w:rsidRPr="005945B9">
        <w:rPr>
          <w:rFonts w:cs="Arial"/>
        </w:rPr>
        <w:t xml:space="preserve">Como podrá </w:t>
      </w:r>
      <w:r w:rsidRPr="00BA5689">
        <w:rPr>
          <w:rFonts w:cs="Arial"/>
        </w:rPr>
        <w:t>observarse a continuación es posible clasificar a los pueblos indígenas de acuerdo con su tamaño. U</w:t>
      </w:r>
      <w:r w:rsidRPr="005945B9">
        <w:rPr>
          <w:rFonts w:cs="Arial"/>
        </w:rPr>
        <w:t xml:space="preserve">na primera aproximación muestra que 18 pueblos tienen más de cien mil integrantes y aglutinan al 89.49 % de las personas que viven en hogares indígenas. </w:t>
      </w:r>
    </w:p>
    <w:p w:rsidR="005945B9" w:rsidRDefault="005945B9" w:rsidP="005945B9">
      <w:pPr>
        <w:spacing w:after="0" w:line="240" w:lineRule="auto"/>
        <w:contextualSpacing/>
        <w:jc w:val="center"/>
        <w:rPr>
          <w:rFonts w:cs="Arial"/>
        </w:rPr>
      </w:pPr>
    </w:p>
    <w:p w:rsidR="00521D6D" w:rsidRDefault="00521D6D" w:rsidP="005945B9">
      <w:pPr>
        <w:spacing w:after="0" w:line="240" w:lineRule="auto"/>
        <w:contextualSpacing/>
        <w:jc w:val="center"/>
        <w:rPr>
          <w:rFonts w:cs="Arial"/>
          <w:b/>
        </w:rPr>
      </w:pPr>
      <w:r w:rsidRPr="00F23802">
        <w:rPr>
          <w:rFonts w:cs="Arial"/>
          <w:b/>
        </w:rPr>
        <w:lastRenderedPageBreak/>
        <w:t xml:space="preserve">Tipología de pueblos, según tamaño de población </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37"/>
        <w:gridCol w:w="1232"/>
        <w:gridCol w:w="3291"/>
        <w:gridCol w:w="1753"/>
        <w:gridCol w:w="1276"/>
      </w:tblGrid>
      <w:tr w:rsidR="00521D6D" w:rsidRPr="005945B9" w:rsidTr="004C3DEB">
        <w:trPr>
          <w:trHeight w:val="264"/>
        </w:trPr>
        <w:tc>
          <w:tcPr>
            <w:tcW w:w="1237" w:type="dxa"/>
            <w:shd w:val="clear" w:color="auto" w:fill="BFBFBF" w:themeFill="background1" w:themeFillShade="BF"/>
          </w:tcPr>
          <w:p w:rsidR="00521D6D" w:rsidRPr="005945B9" w:rsidRDefault="00521D6D" w:rsidP="005945B9">
            <w:pPr>
              <w:spacing w:after="0" w:line="240" w:lineRule="auto"/>
              <w:contextualSpacing/>
              <w:jc w:val="center"/>
              <w:rPr>
                <w:rFonts w:cs="Arial"/>
                <w:sz w:val="20"/>
                <w:szCs w:val="20"/>
              </w:rPr>
            </w:pPr>
            <w:r w:rsidRPr="005945B9">
              <w:rPr>
                <w:rFonts w:cs="Arial"/>
                <w:sz w:val="20"/>
                <w:szCs w:val="20"/>
              </w:rPr>
              <w:t>Tipo</w:t>
            </w:r>
          </w:p>
        </w:tc>
        <w:tc>
          <w:tcPr>
            <w:tcW w:w="1232" w:type="dxa"/>
            <w:shd w:val="clear" w:color="auto" w:fill="BFBFBF" w:themeFill="background1" w:themeFillShade="BF"/>
          </w:tcPr>
          <w:p w:rsidR="00521D6D" w:rsidRPr="005945B9" w:rsidRDefault="00521D6D" w:rsidP="005945B9">
            <w:pPr>
              <w:spacing w:after="0" w:line="240" w:lineRule="auto"/>
              <w:contextualSpacing/>
              <w:jc w:val="center"/>
              <w:rPr>
                <w:rFonts w:cs="Arial"/>
                <w:sz w:val="20"/>
                <w:szCs w:val="20"/>
              </w:rPr>
            </w:pPr>
            <w:r w:rsidRPr="005945B9">
              <w:rPr>
                <w:rFonts w:cs="Arial"/>
                <w:sz w:val="20"/>
                <w:szCs w:val="20"/>
              </w:rPr>
              <w:t>Tipo</w:t>
            </w:r>
          </w:p>
        </w:tc>
        <w:tc>
          <w:tcPr>
            <w:tcW w:w="3291" w:type="dxa"/>
            <w:shd w:val="clear" w:color="auto" w:fill="BFBFBF" w:themeFill="background1" w:themeFillShade="BF"/>
          </w:tcPr>
          <w:p w:rsidR="00521D6D" w:rsidRPr="005945B9" w:rsidRDefault="00521D6D" w:rsidP="005945B9">
            <w:pPr>
              <w:spacing w:after="0" w:line="240" w:lineRule="auto"/>
              <w:contextualSpacing/>
              <w:jc w:val="center"/>
              <w:rPr>
                <w:rFonts w:cs="Arial"/>
                <w:sz w:val="20"/>
                <w:szCs w:val="20"/>
              </w:rPr>
            </w:pPr>
            <w:r w:rsidRPr="005945B9">
              <w:rPr>
                <w:rFonts w:cs="Arial"/>
                <w:sz w:val="20"/>
                <w:szCs w:val="20"/>
              </w:rPr>
              <w:t>Tamaño</w:t>
            </w:r>
          </w:p>
        </w:tc>
        <w:tc>
          <w:tcPr>
            <w:tcW w:w="1753" w:type="dxa"/>
            <w:shd w:val="clear" w:color="auto" w:fill="BFBFBF" w:themeFill="background1" w:themeFillShade="BF"/>
            <w:noWrap/>
            <w:vAlign w:val="bottom"/>
          </w:tcPr>
          <w:p w:rsidR="00521D6D" w:rsidRPr="005945B9" w:rsidRDefault="00521D6D" w:rsidP="005945B9">
            <w:pPr>
              <w:spacing w:after="0" w:line="240" w:lineRule="auto"/>
              <w:contextualSpacing/>
              <w:jc w:val="center"/>
              <w:rPr>
                <w:rFonts w:cs="Arial"/>
                <w:sz w:val="20"/>
                <w:szCs w:val="20"/>
              </w:rPr>
            </w:pPr>
            <w:r w:rsidRPr="005945B9">
              <w:rPr>
                <w:rFonts w:cs="Arial"/>
                <w:sz w:val="20"/>
                <w:szCs w:val="20"/>
              </w:rPr>
              <w:t>Número Pueblos 2010</w:t>
            </w:r>
          </w:p>
        </w:tc>
        <w:tc>
          <w:tcPr>
            <w:tcW w:w="1276" w:type="dxa"/>
            <w:shd w:val="clear" w:color="auto" w:fill="BFBFBF" w:themeFill="background1" w:themeFillShade="BF"/>
            <w:noWrap/>
            <w:vAlign w:val="bottom"/>
          </w:tcPr>
          <w:p w:rsidR="00521D6D" w:rsidRPr="005945B9" w:rsidRDefault="00521D6D" w:rsidP="005945B9">
            <w:pPr>
              <w:spacing w:after="0" w:line="240" w:lineRule="auto"/>
              <w:contextualSpacing/>
              <w:jc w:val="center"/>
              <w:rPr>
                <w:rFonts w:cs="Arial"/>
                <w:sz w:val="20"/>
                <w:szCs w:val="20"/>
              </w:rPr>
            </w:pPr>
            <w:r w:rsidRPr="005945B9">
              <w:rPr>
                <w:rFonts w:cs="Arial"/>
                <w:sz w:val="20"/>
                <w:szCs w:val="20"/>
              </w:rPr>
              <w:t>%</w:t>
            </w:r>
          </w:p>
          <w:p w:rsidR="00521D6D" w:rsidRPr="005945B9" w:rsidRDefault="00521D6D" w:rsidP="005945B9">
            <w:pPr>
              <w:spacing w:after="0" w:line="240" w:lineRule="auto"/>
              <w:contextualSpacing/>
              <w:jc w:val="center"/>
              <w:rPr>
                <w:rFonts w:cs="Arial"/>
                <w:sz w:val="20"/>
                <w:szCs w:val="20"/>
              </w:rPr>
            </w:pPr>
          </w:p>
        </w:tc>
      </w:tr>
      <w:tr w:rsidR="00521D6D" w:rsidRPr="005945B9" w:rsidTr="008423A2">
        <w:trPr>
          <w:trHeight w:val="288"/>
        </w:trPr>
        <w:tc>
          <w:tcPr>
            <w:tcW w:w="1237" w:type="dxa"/>
            <w:shd w:val="clear" w:color="auto" w:fill="auto"/>
          </w:tcPr>
          <w:p w:rsidR="00521D6D" w:rsidRPr="005945B9" w:rsidRDefault="00521D6D" w:rsidP="005945B9">
            <w:pPr>
              <w:spacing w:after="0" w:line="240" w:lineRule="auto"/>
              <w:contextualSpacing/>
              <w:jc w:val="center"/>
              <w:rPr>
                <w:rFonts w:cs="Arial"/>
                <w:sz w:val="20"/>
                <w:szCs w:val="20"/>
              </w:rPr>
            </w:pPr>
            <w:r w:rsidRPr="005945B9">
              <w:rPr>
                <w:rFonts w:cs="Arial"/>
                <w:sz w:val="20"/>
                <w:szCs w:val="20"/>
              </w:rPr>
              <w:t>Grandes</w:t>
            </w:r>
          </w:p>
        </w:tc>
        <w:tc>
          <w:tcPr>
            <w:tcW w:w="1232" w:type="dxa"/>
            <w:shd w:val="clear" w:color="auto" w:fill="auto"/>
          </w:tcPr>
          <w:p w:rsidR="00521D6D" w:rsidRPr="005945B9" w:rsidRDefault="00521D6D" w:rsidP="005945B9">
            <w:pPr>
              <w:spacing w:after="0" w:line="240" w:lineRule="auto"/>
              <w:contextualSpacing/>
              <w:jc w:val="center"/>
              <w:rPr>
                <w:rFonts w:cs="Arial"/>
                <w:sz w:val="20"/>
                <w:szCs w:val="20"/>
              </w:rPr>
            </w:pPr>
            <w:r w:rsidRPr="005945B9">
              <w:rPr>
                <w:rFonts w:cs="Arial"/>
                <w:sz w:val="20"/>
                <w:szCs w:val="20"/>
              </w:rPr>
              <w:t>A</w:t>
            </w:r>
          </w:p>
        </w:tc>
        <w:tc>
          <w:tcPr>
            <w:tcW w:w="3291" w:type="dxa"/>
            <w:shd w:val="clear" w:color="auto" w:fill="auto"/>
          </w:tcPr>
          <w:p w:rsidR="00521D6D" w:rsidRPr="005945B9" w:rsidRDefault="00521D6D" w:rsidP="005945B9">
            <w:pPr>
              <w:spacing w:after="0" w:line="240" w:lineRule="auto"/>
              <w:contextualSpacing/>
              <w:rPr>
                <w:rFonts w:cs="Arial"/>
                <w:sz w:val="20"/>
                <w:szCs w:val="20"/>
              </w:rPr>
            </w:pPr>
            <w:r w:rsidRPr="005945B9">
              <w:rPr>
                <w:rFonts w:cs="Arial"/>
                <w:sz w:val="20"/>
                <w:szCs w:val="20"/>
              </w:rPr>
              <w:t>Mayor de 100 mil</w:t>
            </w:r>
          </w:p>
        </w:tc>
        <w:tc>
          <w:tcPr>
            <w:tcW w:w="1753" w:type="dxa"/>
            <w:shd w:val="clear" w:color="auto" w:fill="auto"/>
            <w:noWrap/>
            <w:vAlign w:val="bottom"/>
          </w:tcPr>
          <w:p w:rsidR="00521D6D" w:rsidRPr="005945B9" w:rsidRDefault="00521D6D" w:rsidP="005945B9">
            <w:pPr>
              <w:spacing w:after="0" w:line="240" w:lineRule="auto"/>
              <w:contextualSpacing/>
              <w:jc w:val="right"/>
              <w:rPr>
                <w:rFonts w:cs="Arial"/>
                <w:sz w:val="20"/>
                <w:szCs w:val="20"/>
              </w:rPr>
            </w:pPr>
            <w:r w:rsidRPr="005945B9">
              <w:rPr>
                <w:rFonts w:cs="Arial"/>
                <w:sz w:val="20"/>
                <w:szCs w:val="20"/>
              </w:rPr>
              <w:t>18</w:t>
            </w:r>
          </w:p>
        </w:tc>
        <w:tc>
          <w:tcPr>
            <w:tcW w:w="1276" w:type="dxa"/>
            <w:shd w:val="clear" w:color="auto" w:fill="auto"/>
            <w:noWrap/>
            <w:vAlign w:val="bottom"/>
          </w:tcPr>
          <w:p w:rsidR="00521D6D" w:rsidRPr="005945B9" w:rsidRDefault="00521D6D" w:rsidP="005945B9">
            <w:pPr>
              <w:spacing w:after="0" w:line="240" w:lineRule="auto"/>
              <w:contextualSpacing/>
              <w:jc w:val="right"/>
              <w:rPr>
                <w:rFonts w:cs="Arial"/>
                <w:sz w:val="20"/>
                <w:szCs w:val="20"/>
              </w:rPr>
            </w:pPr>
            <w:r w:rsidRPr="005945B9">
              <w:rPr>
                <w:rFonts w:cs="Arial"/>
                <w:sz w:val="20"/>
                <w:szCs w:val="20"/>
              </w:rPr>
              <w:t>89.49</w:t>
            </w:r>
          </w:p>
        </w:tc>
      </w:tr>
      <w:tr w:rsidR="00521D6D" w:rsidRPr="005945B9" w:rsidTr="008423A2">
        <w:trPr>
          <w:trHeight w:val="300"/>
        </w:trPr>
        <w:tc>
          <w:tcPr>
            <w:tcW w:w="1237" w:type="dxa"/>
            <w:shd w:val="clear" w:color="auto" w:fill="auto"/>
          </w:tcPr>
          <w:p w:rsidR="00521D6D" w:rsidRPr="005945B9" w:rsidRDefault="00521D6D" w:rsidP="005945B9">
            <w:pPr>
              <w:spacing w:after="0" w:line="240" w:lineRule="auto"/>
              <w:contextualSpacing/>
              <w:jc w:val="center"/>
              <w:rPr>
                <w:rFonts w:cs="Arial"/>
                <w:sz w:val="20"/>
                <w:szCs w:val="20"/>
              </w:rPr>
            </w:pPr>
            <w:r w:rsidRPr="005945B9">
              <w:rPr>
                <w:rFonts w:cs="Arial"/>
                <w:sz w:val="20"/>
                <w:szCs w:val="20"/>
              </w:rPr>
              <w:t>Medianos</w:t>
            </w:r>
          </w:p>
        </w:tc>
        <w:tc>
          <w:tcPr>
            <w:tcW w:w="1232" w:type="dxa"/>
            <w:shd w:val="clear" w:color="auto" w:fill="auto"/>
          </w:tcPr>
          <w:p w:rsidR="00521D6D" w:rsidRPr="005945B9" w:rsidRDefault="00521D6D" w:rsidP="005945B9">
            <w:pPr>
              <w:spacing w:after="0" w:line="240" w:lineRule="auto"/>
              <w:contextualSpacing/>
              <w:jc w:val="center"/>
              <w:rPr>
                <w:rFonts w:cs="Arial"/>
                <w:sz w:val="20"/>
                <w:szCs w:val="20"/>
              </w:rPr>
            </w:pPr>
            <w:r w:rsidRPr="005945B9">
              <w:rPr>
                <w:rFonts w:cs="Arial"/>
                <w:sz w:val="20"/>
                <w:szCs w:val="20"/>
              </w:rPr>
              <w:t>B</w:t>
            </w:r>
          </w:p>
        </w:tc>
        <w:tc>
          <w:tcPr>
            <w:tcW w:w="3291" w:type="dxa"/>
            <w:shd w:val="clear" w:color="auto" w:fill="auto"/>
          </w:tcPr>
          <w:p w:rsidR="00521D6D" w:rsidRPr="005945B9" w:rsidRDefault="00521D6D" w:rsidP="005945B9">
            <w:pPr>
              <w:spacing w:after="0" w:line="240" w:lineRule="auto"/>
              <w:contextualSpacing/>
              <w:rPr>
                <w:rFonts w:cs="Arial"/>
                <w:sz w:val="20"/>
                <w:szCs w:val="20"/>
              </w:rPr>
            </w:pPr>
            <w:r w:rsidRPr="005945B9">
              <w:rPr>
                <w:rFonts w:cs="Arial"/>
                <w:sz w:val="20"/>
                <w:szCs w:val="20"/>
              </w:rPr>
              <w:t>Menor 100 mil y mayor de 10 mil</w:t>
            </w:r>
          </w:p>
        </w:tc>
        <w:tc>
          <w:tcPr>
            <w:tcW w:w="1753" w:type="dxa"/>
            <w:shd w:val="clear" w:color="auto" w:fill="auto"/>
            <w:noWrap/>
            <w:vAlign w:val="bottom"/>
          </w:tcPr>
          <w:p w:rsidR="00521D6D" w:rsidRPr="005945B9" w:rsidRDefault="00521D6D" w:rsidP="005945B9">
            <w:pPr>
              <w:spacing w:after="0" w:line="240" w:lineRule="auto"/>
              <w:contextualSpacing/>
              <w:jc w:val="right"/>
              <w:rPr>
                <w:rFonts w:cs="Arial"/>
                <w:sz w:val="20"/>
                <w:szCs w:val="20"/>
              </w:rPr>
            </w:pPr>
            <w:r w:rsidRPr="005945B9">
              <w:rPr>
                <w:rFonts w:cs="Arial"/>
                <w:sz w:val="20"/>
                <w:szCs w:val="20"/>
              </w:rPr>
              <w:t>20</w:t>
            </w:r>
          </w:p>
        </w:tc>
        <w:tc>
          <w:tcPr>
            <w:tcW w:w="1276" w:type="dxa"/>
            <w:shd w:val="clear" w:color="auto" w:fill="auto"/>
            <w:noWrap/>
            <w:vAlign w:val="bottom"/>
          </w:tcPr>
          <w:p w:rsidR="00521D6D" w:rsidRPr="005945B9" w:rsidRDefault="00521D6D" w:rsidP="005945B9">
            <w:pPr>
              <w:spacing w:after="0" w:line="240" w:lineRule="auto"/>
              <w:contextualSpacing/>
              <w:jc w:val="right"/>
              <w:rPr>
                <w:rFonts w:cs="Arial"/>
                <w:sz w:val="20"/>
                <w:szCs w:val="20"/>
              </w:rPr>
            </w:pPr>
            <w:r w:rsidRPr="005945B9">
              <w:rPr>
                <w:rFonts w:cs="Arial"/>
                <w:sz w:val="20"/>
                <w:szCs w:val="20"/>
              </w:rPr>
              <w:t>7.01</w:t>
            </w:r>
          </w:p>
        </w:tc>
      </w:tr>
      <w:tr w:rsidR="00521D6D" w:rsidRPr="005945B9" w:rsidTr="008423A2">
        <w:trPr>
          <w:trHeight w:val="288"/>
        </w:trPr>
        <w:tc>
          <w:tcPr>
            <w:tcW w:w="1237" w:type="dxa"/>
            <w:shd w:val="clear" w:color="auto" w:fill="auto"/>
          </w:tcPr>
          <w:p w:rsidR="00521D6D" w:rsidRPr="005945B9" w:rsidRDefault="00521D6D" w:rsidP="005945B9">
            <w:pPr>
              <w:spacing w:after="0" w:line="240" w:lineRule="auto"/>
              <w:contextualSpacing/>
              <w:jc w:val="center"/>
              <w:rPr>
                <w:rFonts w:cs="Arial"/>
                <w:sz w:val="20"/>
                <w:szCs w:val="20"/>
              </w:rPr>
            </w:pPr>
            <w:r w:rsidRPr="005945B9">
              <w:rPr>
                <w:rFonts w:cs="Arial"/>
                <w:sz w:val="20"/>
                <w:szCs w:val="20"/>
              </w:rPr>
              <w:t>Pequeños</w:t>
            </w:r>
          </w:p>
        </w:tc>
        <w:tc>
          <w:tcPr>
            <w:tcW w:w="1232" w:type="dxa"/>
            <w:shd w:val="clear" w:color="auto" w:fill="auto"/>
          </w:tcPr>
          <w:p w:rsidR="00521D6D" w:rsidRPr="005945B9" w:rsidRDefault="00521D6D" w:rsidP="005945B9">
            <w:pPr>
              <w:spacing w:after="0" w:line="240" w:lineRule="auto"/>
              <w:contextualSpacing/>
              <w:jc w:val="center"/>
              <w:rPr>
                <w:rFonts w:cs="Arial"/>
                <w:sz w:val="20"/>
                <w:szCs w:val="20"/>
              </w:rPr>
            </w:pPr>
            <w:r w:rsidRPr="005945B9">
              <w:rPr>
                <w:rFonts w:cs="Arial"/>
                <w:sz w:val="20"/>
                <w:szCs w:val="20"/>
              </w:rPr>
              <w:t>C</w:t>
            </w:r>
          </w:p>
        </w:tc>
        <w:tc>
          <w:tcPr>
            <w:tcW w:w="3291" w:type="dxa"/>
            <w:shd w:val="clear" w:color="auto" w:fill="auto"/>
          </w:tcPr>
          <w:p w:rsidR="00521D6D" w:rsidRPr="005945B9" w:rsidRDefault="00521D6D" w:rsidP="005945B9">
            <w:pPr>
              <w:spacing w:after="0" w:line="240" w:lineRule="auto"/>
              <w:contextualSpacing/>
              <w:rPr>
                <w:rFonts w:cs="Arial"/>
                <w:sz w:val="20"/>
                <w:szCs w:val="20"/>
              </w:rPr>
            </w:pPr>
            <w:r w:rsidRPr="005945B9">
              <w:rPr>
                <w:rFonts w:cs="Arial"/>
                <w:sz w:val="20"/>
                <w:szCs w:val="20"/>
              </w:rPr>
              <w:t>Menor 10 mil y mayor de mil</w:t>
            </w:r>
          </w:p>
        </w:tc>
        <w:tc>
          <w:tcPr>
            <w:tcW w:w="1753" w:type="dxa"/>
            <w:shd w:val="clear" w:color="auto" w:fill="auto"/>
            <w:noWrap/>
            <w:vAlign w:val="bottom"/>
          </w:tcPr>
          <w:p w:rsidR="00521D6D" w:rsidRPr="005945B9" w:rsidRDefault="00521D6D" w:rsidP="005945B9">
            <w:pPr>
              <w:spacing w:after="0" w:line="240" w:lineRule="auto"/>
              <w:contextualSpacing/>
              <w:jc w:val="right"/>
              <w:rPr>
                <w:rFonts w:cs="Arial"/>
                <w:sz w:val="20"/>
                <w:szCs w:val="20"/>
              </w:rPr>
            </w:pPr>
            <w:r w:rsidRPr="005945B9">
              <w:rPr>
                <w:rFonts w:cs="Arial"/>
                <w:sz w:val="20"/>
                <w:szCs w:val="20"/>
              </w:rPr>
              <w:t>14</w:t>
            </w:r>
          </w:p>
        </w:tc>
        <w:tc>
          <w:tcPr>
            <w:tcW w:w="1276" w:type="dxa"/>
            <w:shd w:val="clear" w:color="auto" w:fill="auto"/>
            <w:noWrap/>
            <w:vAlign w:val="bottom"/>
          </w:tcPr>
          <w:p w:rsidR="00521D6D" w:rsidRPr="005945B9" w:rsidRDefault="00521D6D" w:rsidP="005945B9">
            <w:pPr>
              <w:spacing w:after="0" w:line="240" w:lineRule="auto"/>
              <w:contextualSpacing/>
              <w:jc w:val="right"/>
              <w:rPr>
                <w:rFonts w:cs="Arial"/>
                <w:sz w:val="20"/>
                <w:szCs w:val="20"/>
              </w:rPr>
            </w:pPr>
            <w:r w:rsidRPr="005945B9">
              <w:rPr>
                <w:rFonts w:cs="Arial"/>
                <w:sz w:val="20"/>
                <w:szCs w:val="20"/>
              </w:rPr>
              <w:t>0.30</w:t>
            </w:r>
          </w:p>
        </w:tc>
      </w:tr>
      <w:tr w:rsidR="00521D6D" w:rsidRPr="005945B9" w:rsidTr="008423A2">
        <w:trPr>
          <w:trHeight w:val="288"/>
        </w:trPr>
        <w:tc>
          <w:tcPr>
            <w:tcW w:w="1237" w:type="dxa"/>
            <w:shd w:val="clear" w:color="auto" w:fill="auto"/>
          </w:tcPr>
          <w:p w:rsidR="00521D6D" w:rsidRPr="005945B9" w:rsidRDefault="00521D6D" w:rsidP="005945B9">
            <w:pPr>
              <w:spacing w:after="0" w:line="240" w:lineRule="auto"/>
              <w:contextualSpacing/>
              <w:jc w:val="center"/>
              <w:rPr>
                <w:rFonts w:cs="Arial"/>
                <w:sz w:val="20"/>
                <w:szCs w:val="20"/>
              </w:rPr>
            </w:pPr>
            <w:r w:rsidRPr="005945B9">
              <w:rPr>
                <w:rFonts w:cs="Arial"/>
                <w:sz w:val="20"/>
                <w:szCs w:val="20"/>
              </w:rPr>
              <w:t>En Riesgo</w:t>
            </w:r>
          </w:p>
        </w:tc>
        <w:tc>
          <w:tcPr>
            <w:tcW w:w="1232" w:type="dxa"/>
            <w:shd w:val="clear" w:color="auto" w:fill="auto"/>
          </w:tcPr>
          <w:p w:rsidR="00521D6D" w:rsidRPr="005945B9" w:rsidRDefault="00521D6D" w:rsidP="005945B9">
            <w:pPr>
              <w:spacing w:after="0" w:line="240" w:lineRule="auto"/>
              <w:contextualSpacing/>
              <w:jc w:val="center"/>
              <w:rPr>
                <w:rFonts w:cs="Arial"/>
                <w:sz w:val="20"/>
                <w:szCs w:val="20"/>
              </w:rPr>
            </w:pPr>
            <w:r w:rsidRPr="005945B9">
              <w:rPr>
                <w:rFonts w:cs="Arial"/>
                <w:sz w:val="20"/>
                <w:szCs w:val="20"/>
              </w:rPr>
              <w:t>D</w:t>
            </w:r>
          </w:p>
        </w:tc>
        <w:tc>
          <w:tcPr>
            <w:tcW w:w="3291" w:type="dxa"/>
            <w:shd w:val="clear" w:color="auto" w:fill="auto"/>
          </w:tcPr>
          <w:p w:rsidR="00521D6D" w:rsidRPr="005945B9" w:rsidRDefault="00521D6D" w:rsidP="005945B9">
            <w:pPr>
              <w:spacing w:after="0" w:line="240" w:lineRule="auto"/>
              <w:contextualSpacing/>
              <w:rPr>
                <w:rFonts w:cs="Arial"/>
                <w:sz w:val="20"/>
                <w:szCs w:val="20"/>
              </w:rPr>
            </w:pPr>
            <w:r w:rsidRPr="005945B9">
              <w:rPr>
                <w:rFonts w:cs="Arial"/>
                <w:sz w:val="20"/>
                <w:szCs w:val="20"/>
              </w:rPr>
              <w:t>Menor mil y mayor de cien</w:t>
            </w:r>
          </w:p>
        </w:tc>
        <w:tc>
          <w:tcPr>
            <w:tcW w:w="1753" w:type="dxa"/>
            <w:shd w:val="clear" w:color="auto" w:fill="auto"/>
            <w:noWrap/>
            <w:vAlign w:val="bottom"/>
          </w:tcPr>
          <w:p w:rsidR="00521D6D" w:rsidRPr="005945B9" w:rsidRDefault="00521D6D" w:rsidP="005945B9">
            <w:pPr>
              <w:spacing w:after="0" w:line="240" w:lineRule="auto"/>
              <w:contextualSpacing/>
              <w:jc w:val="right"/>
              <w:rPr>
                <w:rFonts w:cs="Arial"/>
                <w:sz w:val="20"/>
                <w:szCs w:val="20"/>
              </w:rPr>
            </w:pPr>
            <w:r w:rsidRPr="005945B9">
              <w:rPr>
                <w:rFonts w:cs="Arial"/>
                <w:sz w:val="20"/>
                <w:szCs w:val="20"/>
              </w:rPr>
              <w:t>13</w:t>
            </w:r>
          </w:p>
        </w:tc>
        <w:tc>
          <w:tcPr>
            <w:tcW w:w="1276" w:type="dxa"/>
            <w:shd w:val="clear" w:color="auto" w:fill="auto"/>
            <w:noWrap/>
            <w:vAlign w:val="bottom"/>
          </w:tcPr>
          <w:p w:rsidR="00521D6D" w:rsidRPr="005945B9" w:rsidRDefault="00521D6D" w:rsidP="005945B9">
            <w:pPr>
              <w:spacing w:after="0" w:line="240" w:lineRule="auto"/>
              <w:contextualSpacing/>
              <w:jc w:val="right"/>
              <w:rPr>
                <w:rFonts w:cs="Arial"/>
                <w:sz w:val="20"/>
                <w:szCs w:val="20"/>
              </w:rPr>
            </w:pPr>
            <w:r w:rsidRPr="005945B9">
              <w:rPr>
                <w:rFonts w:cs="Arial"/>
                <w:sz w:val="20"/>
                <w:szCs w:val="20"/>
              </w:rPr>
              <w:t>0.04</w:t>
            </w:r>
          </w:p>
        </w:tc>
      </w:tr>
      <w:tr w:rsidR="00521D6D" w:rsidRPr="005945B9" w:rsidTr="008423A2">
        <w:trPr>
          <w:trHeight w:val="288"/>
        </w:trPr>
        <w:tc>
          <w:tcPr>
            <w:tcW w:w="1237" w:type="dxa"/>
            <w:shd w:val="clear" w:color="auto" w:fill="auto"/>
          </w:tcPr>
          <w:p w:rsidR="00521D6D" w:rsidRPr="005945B9" w:rsidRDefault="00521D6D" w:rsidP="005945B9">
            <w:pPr>
              <w:spacing w:after="0" w:line="240" w:lineRule="auto"/>
              <w:contextualSpacing/>
              <w:jc w:val="center"/>
              <w:rPr>
                <w:rFonts w:cs="Arial"/>
                <w:sz w:val="20"/>
                <w:szCs w:val="20"/>
              </w:rPr>
            </w:pPr>
            <w:r w:rsidRPr="005945B9">
              <w:rPr>
                <w:rFonts w:cs="Arial"/>
                <w:sz w:val="20"/>
                <w:szCs w:val="20"/>
              </w:rPr>
              <w:t>En Riesgo</w:t>
            </w:r>
          </w:p>
        </w:tc>
        <w:tc>
          <w:tcPr>
            <w:tcW w:w="1232" w:type="dxa"/>
            <w:shd w:val="clear" w:color="auto" w:fill="auto"/>
          </w:tcPr>
          <w:p w:rsidR="00521D6D" w:rsidRPr="005945B9" w:rsidRDefault="00521D6D" w:rsidP="005945B9">
            <w:pPr>
              <w:spacing w:after="0" w:line="240" w:lineRule="auto"/>
              <w:contextualSpacing/>
              <w:jc w:val="center"/>
              <w:rPr>
                <w:rFonts w:cs="Arial"/>
                <w:sz w:val="20"/>
                <w:szCs w:val="20"/>
              </w:rPr>
            </w:pPr>
            <w:r w:rsidRPr="005945B9">
              <w:rPr>
                <w:rFonts w:cs="Arial"/>
                <w:sz w:val="20"/>
                <w:szCs w:val="20"/>
              </w:rPr>
              <w:t>E</w:t>
            </w:r>
          </w:p>
        </w:tc>
        <w:tc>
          <w:tcPr>
            <w:tcW w:w="3291" w:type="dxa"/>
            <w:shd w:val="clear" w:color="auto" w:fill="auto"/>
          </w:tcPr>
          <w:p w:rsidR="00521D6D" w:rsidRPr="005945B9" w:rsidRDefault="00521D6D" w:rsidP="005945B9">
            <w:pPr>
              <w:spacing w:after="0" w:line="240" w:lineRule="auto"/>
              <w:contextualSpacing/>
              <w:rPr>
                <w:rFonts w:cs="Arial"/>
                <w:sz w:val="20"/>
                <w:szCs w:val="20"/>
              </w:rPr>
            </w:pPr>
            <w:r w:rsidRPr="005945B9">
              <w:rPr>
                <w:rFonts w:cs="Arial"/>
                <w:sz w:val="20"/>
                <w:szCs w:val="20"/>
              </w:rPr>
              <w:t xml:space="preserve">Menor cien y mayor de 50 </w:t>
            </w:r>
          </w:p>
        </w:tc>
        <w:tc>
          <w:tcPr>
            <w:tcW w:w="1753" w:type="dxa"/>
            <w:shd w:val="clear" w:color="auto" w:fill="auto"/>
            <w:noWrap/>
            <w:vAlign w:val="bottom"/>
          </w:tcPr>
          <w:p w:rsidR="00521D6D" w:rsidRPr="005945B9" w:rsidRDefault="00521D6D" w:rsidP="005945B9">
            <w:pPr>
              <w:spacing w:after="0" w:line="240" w:lineRule="auto"/>
              <w:contextualSpacing/>
              <w:jc w:val="right"/>
              <w:rPr>
                <w:rFonts w:cs="Arial"/>
                <w:sz w:val="20"/>
                <w:szCs w:val="20"/>
              </w:rPr>
            </w:pPr>
            <w:r w:rsidRPr="005945B9">
              <w:rPr>
                <w:rFonts w:cs="Arial"/>
                <w:sz w:val="20"/>
                <w:szCs w:val="20"/>
              </w:rPr>
              <w:t>1</w:t>
            </w:r>
          </w:p>
        </w:tc>
        <w:tc>
          <w:tcPr>
            <w:tcW w:w="1276" w:type="dxa"/>
            <w:shd w:val="clear" w:color="auto" w:fill="auto"/>
            <w:noWrap/>
            <w:vAlign w:val="bottom"/>
          </w:tcPr>
          <w:p w:rsidR="00521D6D" w:rsidRPr="005945B9" w:rsidRDefault="00521D6D" w:rsidP="005945B9">
            <w:pPr>
              <w:spacing w:after="0" w:line="240" w:lineRule="auto"/>
              <w:contextualSpacing/>
              <w:jc w:val="right"/>
              <w:rPr>
                <w:rFonts w:cs="Arial"/>
                <w:sz w:val="20"/>
                <w:szCs w:val="20"/>
              </w:rPr>
            </w:pPr>
          </w:p>
        </w:tc>
      </w:tr>
      <w:tr w:rsidR="00521D6D" w:rsidRPr="005945B9" w:rsidTr="008423A2">
        <w:trPr>
          <w:trHeight w:val="264"/>
        </w:trPr>
        <w:tc>
          <w:tcPr>
            <w:tcW w:w="5760" w:type="dxa"/>
            <w:gridSpan w:val="3"/>
            <w:shd w:val="clear" w:color="auto" w:fill="auto"/>
            <w:noWrap/>
            <w:vAlign w:val="bottom"/>
          </w:tcPr>
          <w:p w:rsidR="00521D6D" w:rsidRPr="005945B9" w:rsidRDefault="00521D6D" w:rsidP="005945B9">
            <w:pPr>
              <w:spacing w:after="0" w:line="240" w:lineRule="auto"/>
              <w:contextualSpacing/>
              <w:rPr>
                <w:rFonts w:cs="Arial"/>
                <w:sz w:val="20"/>
                <w:szCs w:val="20"/>
              </w:rPr>
            </w:pPr>
            <w:r w:rsidRPr="005945B9">
              <w:rPr>
                <w:rFonts w:cs="Arial"/>
                <w:sz w:val="20"/>
                <w:szCs w:val="20"/>
              </w:rPr>
              <w:t>Insuficientemente especificado</w:t>
            </w:r>
          </w:p>
        </w:tc>
        <w:tc>
          <w:tcPr>
            <w:tcW w:w="1753" w:type="dxa"/>
            <w:shd w:val="clear" w:color="auto" w:fill="auto"/>
            <w:noWrap/>
            <w:vAlign w:val="bottom"/>
          </w:tcPr>
          <w:p w:rsidR="00521D6D" w:rsidRPr="005945B9" w:rsidRDefault="00521D6D" w:rsidP="005945B9">
            <w:pPr>
              <w:spacing w:after="0" w:line="240" w:lineRule="auto"/>
              <w:contextualSpacing/>
              <w:rPr>
                <w:rFonts w:cs="Arial"/>
                <w:sz w:val="20"/>
                <w:szCs w:val="20"/>
              </w:rPr>
            </w:pPr>
          </w:p>
        </w:tc>
        <w:tc>
          <w:tcPr>
            <w:tcW w:w="1276" w:type="dxa"/>
            <w:shd w:val="clear" w:color="auto" w:fill="auto"/>
            <w:noWrap/>
            <w:vAlign w:val="bottom"/>
          </w:tcPr>
          <w:p w:rsidR="00521D6D" w:rsidRPr="005945B9" w:rsidRDefault="00521D6D" w:rsidP="005945B9">
            <w:pPr>
              <w:spacing w:after="0" w:line="240" w:lineRule="auto"/>
              <w:contextualSpacing/>
              <w:jc w:val="right"/>
              <w:rPr>
                <w:rFonts w:cs="Arial"/>
                <w:sz w:val="20"/>
                <w:szCs w:val="20"/>
              </w:rPr>
            </w:pPr>
            <w:r w:rsidRPr="005945B9">
              <w:rPr>
                <w:rFonts w:cs="Arial"/>
                <w:sz w:val="20"/>
                <w:szCs w:val="20"/>
              </w:rPr>
              <w:t>3.00</w:t>
            </w:r>
          </w:p>
        </w:tc>
      </w:tr>
    </w:tbl>
    <w:p w:rsidR="00521D6D" w:rsidRPr="005945B9" w:rsidRDefault="00521D6D" w:rsidP="005945B9">
      <w:pPr>
        <w:spacing w:after="0" w:line="240" w:lineRule="auto"/>
        <w:contextualSpacing/>
        <w:jc w:val="center"/>
        <w:rPr>
          <w:rFonts w:cs="Arial"/>
        </w:rPr>
      </w:pPr>
    </w:p>
    <w:p w:rsidR="00521D6D" w:rsidRDefault="00521D6D" w:rsidP="005945B9">
      <w:pPr>
        <w:spacing w:after="0" w:line="240" w:lineRule="auto"/>
        <w:contextualSpacing/>
        <w:jc w:val="center"/>
        <w:rPr>
          <w:rFonts w:cs="Arial"/>
          <w:b/>
        </w:rPr>
      </w:pPr>
      <w:r w:rsidRPr="00F23802">
        <w:rPr>
          <w:rFonts w:cs="Arial"/>
          <w:b/>
        </w:rPr>
        <w:t>Población por Pueblo Indígena</w:t>
      </w:r>
    </w:p>
    <w:p w:rsidR="00C21E9A" w:rsidRPr="00F23802" w:rsidRDefault="00C21E9A" w:rsidP="005945B9">
      <w:pPr>
        <w:spacing w:after="0" w:line="240" w:lineRule="auto"/>
        <w:contextualSpacing/>
        <w:jc w:val="center"/>
        <w:rPr>
          <w:rFonts w:cs="Arial"/>
          <w:b/>
        </w:rPr>
      </w:pPr>
    </w:p>
    <w:tbl>
      <w:tblPr>
        <w:tblW w:w="892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67"/>
        <w:gridCol w:w="2001"/>
        <w:gridCol w:w="2677"/>
        <w:gridCol w:w="1678"/>
      </w:tblGrid>
      <w:tr w:rsidR="00521D6D" w:rsidRPr="005945B9" w:rsidTr="008423A2">
        <w:trPr>
          <w:trHeight w:val="20"/>
        </w:trPr>
        <w:tc>
          <w:tcPr>
            <w:tcW w:w="2567" w:type="dxa"/>
            <w:shd w:val="clear" w:color="000000" w:fill="C0C0C0"/>
            <w:noWrap/>
            <w:vAlign w:val="center"/>
          </w:tcPr>
          <w:p w:rsidR="00521D6D" w:rsidRPr="005945B9" w:rsidRDefault="00521D6D" w:rsidP="005945B9">
            <w:pPr>
              <w:spacing w:after="0" w:line="240" w:lineRule="auto"/>
              <w:ind w:left="360"/>
              <w:contextualSpacing/>
              <w:jc w:val="center"/>
              <w:rPr>
                <w:rFonts w:cs="Arial"/>
                <w:sz w:val="20"/>
                <w:szCs w:val="20"/>
              </w:rPr>
            </w:pPr>
            <w:r w:rsidRPr="005945B9">
              <w:rPr>
                <w:rFonts w:cs="Arial"/>
                <w:sz w:val="20"/>
                <w:szCs w:val="20"/>
              </w:rPr>
              <w:t>Pueblo</w:t>
            </w:r>
          </w:p>
        </w:tc>
        <w:tc>
          <w:tcPr>
            <w:tcW w:w="2001" w:type="dxa"/>
            <w:shd w:val="clear" w:color="000000" w:fill="C0C0C0"/>
            <w:noWrap/>
            <w:vAlign w:val="center"/>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Población total </w:t>
            </w:r>
          </w:p>
        </w:tc>
        <w:tc>
          <w:tcPr>
            <w:tcW w:w="2677" w:type="dxa"/>
            <w:shd w:val="clear" w:color="000000" w:fill="C0C0C0"/>
            <w:vAlign w:val="center"/>
          </w:tcPr>
          <w:p w:rsidR="00521D6D" w:rsidRPr="005945B9" w:rsidRDefault="00521D6D" w:rsidP="005945B9">
            <w:pPr>
              <w:spacing w:after="0" w:line="240" w:lineRule="auto"/>
              <w:ind w:left="360"/>
              <w:contextualSpacing/>
              <w:jc w:val="center"/>
              <w:rPr>
                <w:rFonts w:cs="Arial"/>
                <w:sz w:val="20"/>
                <w:szCs w:val="20"/>
              </w:rPr>
            </w:pPr>
            <w:r w:rsidRPr="005945B9">
              <w:rPr>
                <w:rFonts w:cs="Arial"/>
                <w:sz w:val="20"/>
                <w:szCs w:val="20"/>
              </w:rPr>
              <w:t>Pueblo</w:t>
            </w:r>
          </w:p>
        </w:tc>
        <w:tc>
          <w:tcPr>
            <w:tcW w:w="1678" w:type="dxa"/>
            <w:shd w:val="clear" w:color="000000" w:fill="C0C0C0"/>
            <w:vAlign w:val="center"/>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Población total</w:t>
            </w:r>
          </w:p>
        </w:tc>
      </w:tr>
      <w:tr w:rsidR="00521D6D" w:rsidRPr="005945B9" w:rsidTr="008423A2">
        <w:trPr>
          <w:trHeight w:val="303"/>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r w:rsidRPr="005945B9">
              <w:rPr>
                <w:rFonts w:cs="Arial"/>
                <w:sz w:val="20"/>
                <w:szCs w:val="20"/>
              </w:rPr>
              <w:t xml:space="preserve">Náhuatl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2,587,452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Pame</w:t>
            </w:r>
            <w:proofErr w:type="spellEnd"/>
            <w:r w:rsidRPr="005945B9">
              <w:rPr>
                <w:rFonts w:cs="Arial"/>
                <w:sz w:val="20"/>
                <w:szCs w:val="20"/>
              </w:rPr>
              <w:t xml:space="preserve">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15,520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r w:rsidRPr="005945B9">
              <w:rPr>
                <w:rFonts w:cs="Arial"/>
                <w:sz w:val="20"/>
                <w:szCs w:val="20"/>
              </w:rPr>
              <w:t xml:space="preserve">Maya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1,500,441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Tepehua</w:t>
            </w:r>
            <w:proofErr w:type="spellEnd"/>
            <w:r w:rsidRPr="005945B9">
              <w:rPr>
                <w:rFonts w:cs="Arial"/>
                <w:sz w:val="20"/>
                <w:szCs w:val="20"/>
              </w:rPr>
              <w:t xml:space="preserve">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15,506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r w:rsidRPr="005945B9">
              <w:rPr>
                <w:rFonts w:cs="Arial"/>
                <w:sz w:val="20"/>
                <w:szCs w:val="20"/>
              </w:rPr>
              <w:t xml:space="preserve">Zapoteco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771,577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Q'anjob'al</w:t>
            </w:r>
            <w:proofErr w:type="spellEnd"/>
            <w:r w:rsidRPr="005945B9">
              <w:rPr>
                <w:rFonts w:cs="Arial"/>
                <w:sz w:val="20"/>
                <w:szCs w:val="20"/>
              </w:rPr>
              <w:t xml:space="preserve">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14,508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r w:rsidRPr="005945B9">
              <w:rPr>
                <w:rFonts w:cs="Arial"/>
                <w:sz w:val="20"/>
                <w:szCs w:val="20"/>
              </w:rPr>
              <w:t xml:space="preserve">Mixteco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771,455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r w:rsidRPr="005945B9">
              <w:rPr>
                <w:rFonts w:cs="Arial"/>
                <w:sz w:val="20"/>
                <w:szCs w:val="20"/>
              </w:rPr>
              <w:t xml:space="preserve">Tepehuano del norte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12,125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r w:rsidRPr="005945B9">
              <w:rPr>
                <w:rFonts w:cs="Arial"/>
                <w:sz w:val="20"/>
                <w:szCs w:val="20"/>
              </w:rPr>
              <w:t xml:space="preserve">Otomí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623,121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r w:rsidRPr="005945B9">
              <w:rPr>
                <w:rFonts w:cs="Arial"/>
                <w:sz w:val="20"/>
                <w:szCs w:val="20"/>
              </w:rPr>
              <w:t xml:space="preserve">Chontal de Oaxaca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10,137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Tseltal</w:t>
            </w:r>
            <w:proofErr w:type="spellEnd"/>
            <w:r w:rsidRPr="005945B9">
              <w:rPr>
                <w:rFonts w:cs="Arial"/>
                <w:sz w:val="20"/>
                <w:szCs w:val="20"/>
              </w:rPr>
              <w:t xml:space="preserve">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583,111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r w:rsidRPr="005945B9">
              <w:rPr>
                <w:rFonts w:cs="Arial"/>
                <w:sz w:val="20"/>
                <w:szCs w:val="20"/>
              </w:rPr>
              <w:t xml:space="preserve">Chichimeco </w:t>
            </w:r>
            <w:proofErr w:type="spellStart"/>
            <w:r w:rsidRPr="005945B9">
              <w:rPr>
                <w:rFonts w:cs="Arial"/>
                <w:sz w:val="20"/>
                <w:szCs w:val="20"/>
              </w:rPr>
              <w:t>jonaz</w:t>
            </w:r>
            <w:proofErr w:type="spellEnd"/>
            <w:r w:rsidRPr="005945B9">
              <w:rPr>
                <w:rFonts w:cs="Arial"/>
                <w:sz w:val="20"/>
                <w:szCs w:val="20"/>
              </w:rPr>
              <w:t xml:space="preserve">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4,222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Tsotsil</w:t>
            </w:r>
            <w:proofErr w:type="spellEnd"/>
            <w:r w:rsidRPr="005945B9">
              <w:rPr>
                <w:rFonts w:cs="Arial"/>
                <w:sz w:val="20"/>
                <w:szCs w:val="20"/>
              </w:rPr>
              <w:t xml:space="preserve">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535,117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Chuj</w:t>
            </w:r>
            <w:proofErr w:type="spellEnd"/>
            <w:r w:rsidRPr="005945B9">
              <w:rPr>
                <w:rFonts w:cs="Arial"/>
                <w:sz w:val="20"/>
                <w:szCs w:val="20"/>
              </w:rPr>
              <w:t xml:space="preserve">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4,145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r w:rsidRPr="005945B9">
              <w:rPr>
                <w:rFonts w:cs="Arial"/>
                <w:sz w:val="20"/>
                <w:szCs w:val="20"/>
              </w:rPr>
              <w:t xml:space="preserve">Totonaco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407,617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Guarijío</w:t>
            </w:r>
            <w:proofErr w:type="spellEnd"/>
            <w:r w:rsidRPr="005945B9">
              <w:rPr>
                <w:rFonts w:cs="Arial"/>
                <w:sz w:val="20"/>
                <w:szCs w:val="20"/>
              </w:rPr>
              <w:t xml:space="preserve">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3,128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r w:rsidRPr="005945B9">
              <w:rPr>
                <w:rFonts w:cs="Arial"/>
                <w:sz w:val="20"/>
                <w:szCs w:val="20"/>
              </w:rPr>
              <w:t xml:space="preserve">Mazahua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336,546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Sayulteco</w:t>
            </w:r>
            <w:proofErr w:type="spellEnd"/>
            <w:r w:rsidRPr="005945B9">
              <w:rPr>
                <w:rFonts w:cs="Arial"/>
                <w:sz w:val="20"/>
                <w:szCs w:val="20"/>
              </w:rPr>
              <w:t xml:space="preserve">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2,440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r w:rsidRPr="005945B9">
              <w:rPr>
                <w:rFonts w:cs="Arial"/>
                <w:sz w:val="20"/>
                <w:szCs w:val="20"/>
              </w:rPr>
              <w:t xml:space="preserve">Mazateco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336,158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Matlatzinca</w:t>
            </w:r>
            <w:proofErr w:type="spellEnd"/>
            <w:r w:rsidRPr="005945B9">
              <w:rPr>
                <w:rFonts w:cs="Arial"/>
                <w:sz w:val="20"/>
                <w:szCs w:val="20"/>
              </w:rPr>
              <w:t xml:space="preserve">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2,417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Ch'ol</w:t>
            </w:r>
            <w:proofErr w:type="spellEnd"/>
            <w:r w:rsidRPr="005945B9">
              <w:rPr>
                <w:rFonts w:cs="Arial"/>
                <w:sz w:val="20"/>
                <w:szCs w:val="20"/>
              </w:rPr>
              <w:t xml:space="preserve">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283,797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Awakateko</w:t>
            </w:r>
            <w:proofErr w:type="spellEnd"/>
            <w:r w:rsidRPr="005945B9">
              <w:rPr>
                <w:rFonts w:cs="Arial"/>
                <w:sz w:val="20"/>
                <w:szCs w:val="20"/>
              </w:rPr>
              <w:t xml:space="preserve">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2,270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r w:rsidRPr="005945B9">
              <w:rPr>
                <w:rFonts w:cs="Arial"/>
                <w:sz w:val="20"/>
                <w:szCs w:val="20"/>
              </w:rPr>
              <w:t xml:space="preserve">Huasteco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237,876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Chocholteco</w:t>
            </w:r>
            <w:proofErr w:type="spellEnd"/>
            <w:r w:rsidRPr="005945B9">
              <w:rPr>
                <w:rFonts w:cs="Arial"/>
                <w:sz w:val="20"/>
                <w:szCs w:val="20"/>
              </w:rPr>
              <w:t xml:space="preserve">/Chocho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1,937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Chinanteco</w:t>
            </w:r>
            <w:proofErr w:type="spellEnd"/>
            <w:r w:rsidRPr="005945B9">
              <w:rPr>
                <w:rFonts w:cs="Arial"/>
                <w:sz w:val="20"/>
                <w:szCs w:val="20"/>
              </w:rPr>
              <w:t xml:space="preserve">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207,643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Q'eqchi</w:t>
            </w:r>
            <w:proofErr w:type="spellEnd"/>
            <w:r w:rsidRPr="005945B9">
              <w:rPr>
                <w:rFonts w:cs="Arial"/>
                <w:sz w:val="20"/>
                <w:szCs w:val="20"/>
              </w:rPr>
              <w:t xml:space="preserve">'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1,893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r w:rsidRPr="005945B9">
              <w:rPr>
                <w:rFonts w:cs="Arial"/>
                <w:sz w:val="20"/>
                <w:szCs w:val="20"/>
              </w:rPr>
              <w:t xml:space="preserve">Mixe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194,845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Tlahuica</w:t>
            </w:r>
            <w:proofErr w:type="spellEnd"/>
            <w:r w:rsidRPr="005945B9">
              <w:rPr>
                <w:rFonts w:cs="Arial"/>
                <w:sz w:val="20"/>
                <w:szCs w:val="20"/>
              </w:rPr>
              <w:t>/</w:t>
            </w:r>
            <w:proofErr w:type="spellStart"/>
            <w:r w:rsidRPr="005945B9">
              <w:rPr>
                <w:rFonts w:cs="Arial"/>
                <w:sz w:val="20"/>
                <w:szCs w:val="20"/>
              </w:rPr>
              <w:t>Ocuilteco</w:t>
            </w:r>
            <w:proofErr w:type="spellEnd"/>
            <w:r w:rsidRPr="005945B9">
              <w:rPr>
                <w:rFonts w:cs="Arial"/>
                <w:sz w:val="20"/>
                <w:szCs w:val="20"/>
              </w:rPr>
              <w:t xml:space="preserve">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1,882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r w:rsidRPr="005945B9">
              <w:rPr>
                <w:rFonts w:cs="Arial"/>
                <w:sz w:val="20"/>
                <w:szCs w:val="20"/>
              </w:rPr>
              <w:t xml:space="preserve">Tarasco/Purépecha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193,426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Pima</w:t>
            </w:r>
            <w:proofErr w:type="spellEnd"/>
            <w:r w:rsidRPr="005945B9">
              <w:rPr>
                <w:rFonts w:cs="Arial"/>
                <w:sz w:val="20"/>
                <w:szCs w:val="20"/>
              </w:rPr>
              <w:t xml:space="preserve">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1,603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Tlapaneco</w:t>
            </w:r>
            <w:proofErr w:type="spellEnd"/>
            <w:r w:rsidRPr="005945B9">
              <w:rPr>
                <w:rFonts w:cs="Arial"/>
                <w:sz w:val="20"/>
                <w:szCs w:val="20"/>
              </w:rPr>
              <w:t xml:space="preserve">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167,029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Jakalteko</w:t>
            </w:r>
            <w:proofErr w:type="spellEnd"/>
            <w:r w:rsidRPr="005945B9">
              <w:rPr>
                <w:rFonts w:cs="Arial"/>
                <w:sz w:val="20"/>
                <w:szCs w:val="20"/>
              </w:rPr>
              <w:t xml:space="preserve">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1,359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r w:rsidRPr="005945B9">
              <w:rPr>
                <w:rFonts w:cs="Arial"/>
                <w:sz w:val="20"/>
                <w:szCs w:val="20"/>
              </w:rPr>
              <w:t xml:space="preserve">Tarahumara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124,947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r w:rsidRPr="005945B9">
              <w:rPr>
                <w:rFonts w:cs="Arial"/>
                <w:sz w:val="20"/>
                <w:szCs w:val="20"/>
              </w:rPr>
              <w:t xml:space="preserve">Lacandón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1,130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r w:rsidRPr="005945B9">
              <w:rPr>
                <w:rFonts w:cs="Arial"/>
                <w:sz w:val="20"/>
                <w:szCs w:val="20"/>
              </w:rPr>
              <w:t xml:space="preserve">Zoque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100,225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Texistepequeño</w:t>
            </w:r>
            <w:proofErr w:type="spellEnd"/>
            <w:r w:rsidRPr="005945B9">
              <w:rPr>
                <w:rFonts w:cs="Arial"/>
                <w:sz w:val="20"/>
                <w:szCs w:val="20"/>
              </w:rPr>
              <w:t xml:space="preserve">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1,032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r w:rsidRPr="005945B9">
              <w:rPr>
                <w:rFonts w:cs="Arial"/>
                <w:sz w:val="20"/>
                <w:szCs w:val="20"/>
              </w:rPr>
              <w:t xml:space="preserve">Mayo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98,869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r w:rsidRPr="005945B9">
              <w:rPr>
                <w:rFonts w:cs="Arial"/>
                <w:sz w:val="20"/>
                <w:szCs w:val="20"/>
              </w:rPr>
              <w:t xml:space="preserve">Seri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1,031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r w:rsidRPr="005945B9">
              <w:rPr>
                <w:rFonts w:cs="Arial"/>
                <w:sz w:val="20"/>
                <w:szCs w:val="20"/>
              </w:rPr>
              <w:t xml:space="preserve">Tojolabal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71,424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Kumiai</w:t>
            </w:r>
            <w:proofErr w:type="spellEnd"/>
            <w:r w:rsidRPr="005945B9">
              <w:rPr>
                <w:rFonts w:cs="Arial"/>
                <w:sz w:val="20"/>
                <w:szCs w:val="20"/>
              </w:rPr>
              <w:t xml:space="preserve">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851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r w:rsidRPr="005945B9">
              <w:rPr>
                <w:rFonts w:cs="Arial"/>
                <w:sz w:val="20"/>
                <w:szCs w:val="20"/>
              </w:rPr>
              <w:t xml:space="preserve">Chontal de Tabasco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70,929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K'iche</w:t>
            </w:r>
            <w:proofErr w:type="spellEnd"/>
            <w:r w:rsidRPr="005945B9">
              <w:rPr>
                <w:rFonts w:cs="Arial"/>
                <w:sz w:val="20"/>
                <w:szCs w:val="20"/>
              </w:rPr>
              <w:t xml:space="preserve">'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699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r w:rsidRPr="005945B9">
              <w:rPr>
                <w:rFonts w:cs="Arial"/>
                <w:sz w:val="20"/>
                <w:szCs w:val="20"/>
              </w:rPr>
              <w:t xml:space="preserve">Amuzgo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67,349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Kickapoo</w:t>
            </w:r>
            <w:proofErr w:type="spellEnd"/>
            <w:r w:rsidRPr="005945B9">
              <w:rPr>
                <w:rFonts w:cs="Arial"/>
                <w:sz w:val="20"/>
                <w:szCs w:val="20"/>
              </w:rPr>
              <w:t xml:space="preserve">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552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r w:rsidRPr="005945B9">
              <w:rPr>
                <w:rFonts w:cs="Arial"/>
                <w:sz w:val="20"/>
                <w:szCs w:val="20"/>
              </w:rPr>
              <w:t xml:space="preserve">Chatino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63,155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Ixcateco</w:t>
            </w:r>
            <w:proofErr w:type="spellEnd"/>
            <w:r w:rsidRPr="005945B9">
              <w:rPr>
                <w:rFonts w:cs="Arial"/>
                <w:sz w:val="20"/>
                <w:szCs w:val="20"/>
              </w:rPr>
              <w:t xml:space="preserve">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462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r w:rsidRPr="005945B9">
              <w:rPr>
                <w:rFonts w:cs="Arial"/>
                <w:sz w:val="20"/>
                <w:szCs w:val="20"/>
              </w:rPr>
              <w:t xml:space="preserve">Huichol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59,820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Pápago</w:t>
            </w:r>
            <w:proofErr w:type="spellEnd"/>
            <w:r w:rsidRPr="005945B9">
              <w:rPr>
                <w:rFonts w:cs="Arial"/>
                <w:sz w:val="20"/>
                <w:szCs w:val="20"/>
              </w:rPr>
              <w:t xml:space="preserve">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426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Popoluca</w:t>
            </w:r>
            <w:proofErr w:type="spellEnd"/>
            <w:r w:rsidRPr="005945B9">
              <w:rPr>
                <w:rFonts w:cs="Arial"/>
                <w:sz w:val="20"/>
                <w:szCs w:val="20"/>
              </w:rPr>
              <w:t xml:space="preserve"> de la sierra</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44,252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Paipai</w:t>
            </w:r>
            <w:proofErr w:type="spellEnd"/>
            <w:r w:rsidRPr="005945B9">
              <w:rPr>
                <w:rFonts w:cs="Arial"/>
                <w:sz w:val="20"/>
                <w:szCs w:val="20"/>
              </w:rPr>
              <w:t xml:space="preserve">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426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r w:rsidRPr="005945B9">
              <w:rPr>
                <w:rFonts w:cs="Arial"/>
                <w:sz w:val="20"/>
                <w:szCs w:val="20"/>
              </w:rPr>
              <w:t xml:space="preserve">Tepehuano del sur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38,219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Qato'k</w:t>
            </w:r>
            <w:proofErr w:type="spellEnd"/>
            <w:r w:rsidRPr="005945B9">
              <w:rPr>
                <w:rFonts w:cs="Arial"/>
                <w:sz w:val="20"/>
                <w:szCs w:val="20"/>
              </w:rPr>
              <w:t>/</w:t>
            </w:r>
            <w:proofErr w:type="spellStart"/>
            <w:r w:rsidRPr="005945B9">
              <w:rPr>
                <w:rFonts w:cs="Arial"/>
                <w:sz w:val="20"/>
                <w:szCs w:val="20"/>
              </w:rPr>
              <w:t>Motocintleco</w:t>
            </w:r>
            <w:proofErr w:type="spellEnd"/>
            <w:r w:rsidRPr="005945B9">
              <w:rPr>
                <w:rFonts w:cs="Arial"/>
                <w:sz w:val="20"/>
                <w:szCs w:val="20"/>
              </w:rPr>
              <w:t xml:space="preserve">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361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Triqui</w:t>
            </w:r>
            <w:proofErr w:type="spellEnd"/>
            <w:r w:rsidRPr="005945B9">
              <w:rPr>
                <w:rFonts w:cs="Arial"/>
                <w:sz w:val="20"/>
                <w:szCs w:val="20"/>
              </w:rPr>
              <w:t xml:space="preserve">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37,368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Cucapá</w:t>
            </w:r>
            <w:proofErr w:type="spellEnd"/>
            <w:r w:rsidRPr="005945B9">
              <w:rPr>
                <w:rFonts w:cs="Arial"/>
                <w:sz w:val="20"/>
                <w:szCs w:val="20"/>
              </w:rPr>
              <w:t xml:space="preserve">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353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Popoloca</w:t>
            </w:r>
            <w:proofErr w:type="spellEnd"/>
            <w:r w:rsidRPr="005945B9">
              <w:rPr>
                <w:rFonts w:cs="Arial"/>
                <w:sz w:val="20"/>
                <w:szCs w:val="20"/>
              </w:rPr>
              <w:t xml:space="preserve">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29,945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Kaqchikel</w:t>
            </w:r>
            <w:proofErr w:type="spellEnd"/>
            <w:r w:rsidRPr="005945B9">
              <w:rPr>
                <w:rFonts w:cs="Arial"/>
                <w:sz w:val="20"/>
                <w:szCs w:val="20"/>
              </w:rPr>
              <w:t xml:space="preserve">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297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r w:rsidRPr="005945B9">
              <w:rPr>
                <w:rFonts w:cs="Arial"/>
                <w:sz w:val="20"/>
                <w:szCs w:val="20"/>
              </w:rPr>
              <w:t xml:space="preserve">Yaqui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29,815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Ixil</w:t>
            </w:r>
            <w:proofErr w:type="spellEnd"/>
            <w:r w:rsidRPr="005945B9">
              <w:rPr>
                <w:rFonts w:cs="Arial"/>
                <w:sz w:val="20"/>
                <w:szCs w:val="20"/>
              </w:rPr>
              <w:t xml:space="preserve">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240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r w:rsidRPr="005945B9">
              <w:rPr>
                <w:rFonts w:cs="Arial"/>
                <w:sz w:val="20"/>
                <w:szCs w:val="20"/>
              </w:rPr>
              <w:t xml:space="preserve">Cora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27,712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Teko</w:t>
            </w:r>
            <w:proofErr w:type="spellEnd"/>
            <w:r w:rsidRPr="005945B9">
              <w:rPr>
                <w:rFonts w:cs="Arial"/>
                <w:sz w:val="20"/>
                <w:szCs w:val="20"/>
              </w:rPr>
              <w:t xml:space="preserve">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149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Mam</w:t>
            </w:r>
            <w:proofErr w:type="spellEnd"/>
            <w:r w:rsidRPr="005945B9">
              <w:rPr>
                <w:rFonts w:cs="Arial"/>
                <w:sz w:val="20"/>
                <w:szCs w:val="20"/>
              </w:rPr>
              <w:t xml:space="preserve">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27,210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Kiliwa</w:t>
            </w:r>
            <w:proofErr w:type="spellEnd"/>
            <w:r w:rsidRPr="005945B9">
              <w:rPr>
                <w:rFonts w:cs="Arial"/>
                <w:sz w:val="20"/>
                <w:szCs w:val="20"/>
              </w:rPr>
              <w:t xml:space="preserve">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148 </w:t>
            </w:r>
          </w:p>
        </w:tc>
      </w:tr>
      <w:tr w:rsidR="00521D6D" w:rsidRPr="005945B9" w:rsidTr="008423A2">
        <w:trPr>
          <w:trHeight w:val="20"/>
        </w:trPr>
        <w:tc>
          <w:tcPr>
            <w:tcW w:w="2567" w:type="dxa"/>
            <w:shd w:val="clear" w:color="000000" w:fill="FFFFFF"/>
            <w:noWrap/>
            <w:vAlign w:val="bottom"/>
            <w:hideMark/>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Huave</w:t>
            </w:r>
            <w:proofErr w:type="spellEnd"/>
            <w:r w:rsidRPr="005945B9">
              <w:rPr>
                <w:rFonts w:cs="Arial"/>
                <w:sz w:val="20"/>
                <w:szCs w:val="20"/>
              </w:rPr>
              <w:t xml:space="preserve">                </w:t>
            </w:r>
          </w:p>
        </w:tc>
        <w:tc>
          <w:tcPr>
            <w:tcW w:w="2001" w:type="dxa"/>
            <w:shd w:val="clear" w:color="000000" w:fill="FFFFFF"/>
            <w:noWrap/>
            <w:vAlign w:val="bottom"/>
            <w:hideMark/>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24,627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Oluteco</w:t>
            </w:r>
            <w:proofErr w:type="spellEnd"/>
            <w:r w:rsidRPr="005945B9">
              <w:rPr>
                <w:rFonts w:cs="Arial"/>
                <w:sz w:val="20"/>
                <w:szCs w:val="20"/>
              </w:rPr>
              <w:t xml:space="preserve">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144 </w:t>
            </w:r>
          </w:p>
        </w:tc>
      </w:tr>
      <w:tr w:rsidR="00521D6D" w:rsidRPr="005945B9" w:rsidTr="008423A2">
        <w:trPr>
          <w:trHeight w:val="20"/>
        </w:trPr>
        <w:tc>
          <w:tcPr>
            <w:tcW w:w="2567" w:type="dxa"/>
            <w:shd w:val="clear" w:color="000000" w:fill="FFFFFF"/>
            <w:noWrap/>
            <w:vAlign w:val="bottom"/>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Cuicateco</w:t>
            </w:r>
            <w:proofErr w:type="spellEnd"/>
            <w:r w:rsidRPr="005945B9">
              <w:rPr>
                <w:rFonts w:cs="Arial"/>
                <w:sz w:val="20"/>
                <w:szCs w:val="20"/>
              </w:rPr>
              <w:t xml:space="preserve">            </w:t>
            </w:r>
          </w:p>
        </w:tc>
        <w:tc>
          <w:tcPr>
            <w:tcW w:w="2001" w:type="dxa"/>
            <w:shd w:val="clear" w:color="000000" w:fill="FFFFFF"/>
            <w:noWrap/>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 xml:space="preserve">22,444 </w:t>
            </w:r>
          </w:p>
        </w:tc>
        <w:tc>
          <w:tcPr>
            <w:tcW w:w="2677" w:type="dxa"/>
            <w:shd w:val="clear" w:color="000000" w:fill="FFFFFF"/>
            <w:vAlign w:val="bottom"/>
          </w:tcPr>
          <w:p w:rsidR="00521D6D" w:rsidRPr="005945B9" w:rsidRDefault="00521D6D" w:rsidP="005945B9">
            <w:pPr>
              <w:spacing w:after="0" w:line="240" w:lineRule="auto"/>
              <w:ind w:left="360"/>
              <w:contextualSpacing/>
              <w:rPr>
                <w:rFonts w:cs="Arial"/>
                <w:sz w:val="20"/>
                <w:szCs w:val="20"/>
              </w:rPr>
            </w:pPr>
            <w:proofErr w:type="spellStart"/>
            <w:r w:rsidRPr="005945B9">
              <w:rPr>
                <w:rFonts w:cs="Arial"/>
                <w:sz w:val="20"/>
                <w:szCs w:val="20"/>
              </w:rPr>
              <w:t>Ayapaneco</w:t>
            </w:r>
            <w:proofErr w:type="spellEnd"/>
            <w:r w:rsidRPr="005945B9">
              <w:rPr>
                <w:rFonts w:cs="Arial"/>
                <w:sz w:val="20"/>
                <w:szCs w:val="20"/>
              </w:rPr>
              <w:t xml:space="preserve">            </w:t>
            </w:r>
          </w:p>
        </w:tc>
        <w:tc>
          <w:tcPr>
            <w:tcW w:w="1678" w:type="dxa"/>
            <w:shd w:val="clear" w:color="000000" w:fill="FFFFFF"/>
            <w:vAlign w:val="bottom"/>
          </w:tcPr>
          <w:p w:rsidR="00521D6D" w:rsidRPr="005945B9" w:rsidRDefault="00521D6D" w:rsidP="005945B9">
            <w:pPr>
              <w:spacing w:after="0" w:line="240" w:lineRule="auto"/>
              <w:ind w:left="360"/>
              <w:contextualSpacing/>
              <w:jc w:val="right"/>
              <w:rPr>
                <w:rFonts w:cs="Arial"/>
                <w:sz w:val="20"/>
                <w:szCs w:val="20"/>
              </w:rPr>
            </w:pPr>
            <w:r w:rsidRPr="005945B9">
              <w:rPr>
                <w:rFonts w:cs="Arial"/>
                <w:sz w:val="20"/>
                <w:szCs w:val="20"/>
              </w:rPr>
              <w:t>57</w:t>
            </w:r>
          </w:p>
        </w:tc>
      </w:tr>
    </w:tbl>
    <w:p w:rsidR="00521D6D" w:rsidRPr="005945B9" w:rsidRDefault="00521D6D" w:rsidP="005945B9">
      <w:pPr>
        <w:spacing w:after="0" w:line="240" w:lineRule="auto"/>
        <w:contextualSpacing/>
        <w:jc w:val="both"/>
        <w:rPr>
          <w:rFonts w:cs="Arial"/>
        </w:rPr>
      </w:pPr>
    </w:p>
    <w:p w:rsidR="00521D6D" w:rsidRPr="005945B9" w:rsidRDefault="00521D6D" w:rsidP="005945B9">
      <w:pPr>
        <w:spacing w:after="0" w:line="240" w:lineRule="auto"/>
        <w:contextualSpacing/>
        <w:jc w:val="both"/>
        <w:rPr>
          <w:rFonts w:cs="Arial"/>
        </w:rPr>
      </w:pPr>
      <w:r w:rsidRPr="005945B9">
        <w:rPr>
          <w:rFonts w:cs="Arial"/>
        </w:rPr>
        <w:lastRenderedPageBreak/>
        <w:t>Como puede observarse, de los 18 pueblos con más de cien mil integrantes, sólo dos cuentan con más de un millón de personas: 2 587 452 nahuas y 1 500 441 mayas. Entre 2005 y 2010, los nahuas aumentaron 15.09% y los mayas 6.90% y que 20 pueblos indígenas cuentan con más de diez mil integrantes y abarcan el 7.01 por ciento de la población indígena.</w:t>
      </w:r>
    </w:p>
    <w:p w:rsidR="00521D6D" w:rsidRPr="005945B9" w:rsidRDefault="00521D6D" w:rsidP="005945B9">
      <w:pPr>
        <w:spacing w:after="0" w:line="240" w:lineRule="auto"/>
        <w:contextualSpacing/>
        <w:jc w:val="both"/>
        <w:rPr>
          <w:rFonts w:cs="Arial"/>
        </w:rPr>
      </w:pPr>
    </w:p>
    <w:p w:rsidR="00521D6D" w:rsidRPr="005945B9" w:rsidRDefault="00521D6D" w:rsidP="005945B9">
      <w:pPr>
        <w:spacing w:after="0" w:line="240" w:lineRule="auto"/>
        <w:contextualSpacing/>
        <w:jc w:val="both"/>
        <w:rPr>
          <w:rFonts w:cs="Arial"/>
        </w:rPr>
      </w:pPr>
      <w:r w:rsidRPr="005945B9">
        <w:rPr>
          <w:rFonts w:cs="Arial"/>
        </w:rPr>
        <w:t xml:space="preserve">En el grupo de los pueblos grandes, los </w:t>
      </w:r>
      <w:proofErr w:type="spellStart"/>
      <w:r w:rsidRPr="005945B9">
        <w:rPr>
          <w:rFonts w:cs="Arial"/>
        </w:rPr>
        <w:t>tseltales</w:t>
      </w:r>
      <w:proofErr w:type="spellEnd"/>
      <w:r w:rsidRPr="005945B9">
        <w:rPr>
          <w:rFonts w:cs="Arial"/>
        </w:rPr>
        <w:t xml:space="preserve"> y </w:t>
      </w:r>
      <w:proofErr w:type="spellStart"/>
      <w:r w:rsidRPr="005945B9">
        <w:rPr>
          <w:rFonts w:cs="Arial"/>
        </w:rPr>
        <w:t>tsotsiles</w:t>
      </w:r>
      <w:proofErr w:type="spellEnd"/>
      <w:r w:rsidRPr="005945B9">
        <w:rPr>
          <w:rFonts w:cs="Arial"/>
        </w:rPr>
        <w:t xml:space="preserve"> viven mayoritariamente en Chiapas, aumentaron 20.92% y 24.46%, contando ya con 583 111 y 535 117 personas respectivamente.</w:t>
      </w:r>
    </w:p>
    <w:p w:rsidR="00521D6D" w:rsidRPr="005945B9" w:rsidRDefault="00521D6D" w:rsidP="005945B9">
      <w:pPr>
        <w:spacing w:after="0" w:line="240" w:lineRule="auto"/>
        <w:contextualSpacing/>
        <w:jc w:val="both"/>
        <w:rPr>
          <w:rFonts w:cs="Arial"/>
        </w:rPr>
      </w:pPr>
    </w:p>
    <w:p w:rsidR="00521D6D" w:rsidRDefault="00521D6D" w:rsidP="005945B9">
      <w:pPr>
        <w:spacing w:after="0" w:line="240" w:lineRule="auto"/>
        <w:contextualSpacing/>
        <w:jc w:val="both"/>
        <w:rPr>
          <w:rFonts w:cs="Arial"/>
        </w:rPr>
      </w:pPr>
      <w:r w:rsidRPr="005945B9">
        <w:rPr>
          <w:rFonts w:cs="Arial"/>
        </w:rPr>
        <w:t xml:space="preserve">También es posible presentar la información de los pueblos indígenas con base en otras variables, como son: monolingüismo, acceso a servicios y bienes y rezago educativo. </w:t>
      </w:r>
    </w:p>
    <w:p w:rsidR="0003611F" w:rsidRPr="005945B9" w:rsidRDefault="0003611F" w:rsidP="005945B9">
      <w:pPr>
        <w:spacing w:after="0" w:line="240" w:lineRule="auto"/>
        <w:contextualSpacing/>
        <w:jc w:val="both"/>
        <w:rPr>
          <w:rFonts w:cs="Arial"/>
        </w:rPr>
      </w:pPr>
    </w:p>
    <w:p w:rsidR="00521D6D" w:rsidRPr="005945B9" w:rsidRDefault="00521D6D" w:rsidP="005945B9">
      <w:pPr>
        <w:spacing w:after="0" w:line="240" w:lineRule="auto"/>
        <w:contextualSpacing/>
        <w:jc w:val="both"/>
        <w:rPr>
          <w:rFonts w:cs="Arial"/>
        </w:rPr>
      </w:pPr>
      <w:r w:rsidRPr="005945B9">
        <w:rPr>
          <w:rFonts w:cs="Arial"/>
        </w:rPr>
        <w:t xml:space="preserve">En relación al rezago educativo, destaca que los </w:t>
      </w:r>
      <w:proofErr w:type="spellStart"/>
      <w:r w:rsidRPr="005945B9">
        <w:rPr>
          <w:rFonts w:cs="Arial"/>
        </w:rPr>
        <w:t>kiliwas</w:t>
      </w:r>
      <w:proofErr w:type="spellEnd"/>
      <w:r w:rsidRPr="005945B9">
        <w:rPr>
          <w:rFonts w:cs="Arial"/>
        </w:rPr>
        <w:t xml:space="preserve"> tienen el mayor porcentaje de miembros con estudios de educación media superior o superior (43.24%). En términos absolutos, son los nahuas seguidos de cerca por los mayas, con 285,657 y 232,398 personas respectivamente. En total se reporta que 1</w:t>
      </w:r>
      <w:proofErr w:type="gramStart"/>
      <w:r w:rsidRPr="005945B9">
        <w:rPr>
          <w:rFonts w:cs="Arial"/>
        </w:rPr>
        <w:t>,299,594</w:t>
      </w:r>
      <w:proofErr w:type="gramEnd"/>
      <w:r w:rsidRPr="005945B9">
        <w:rPr>
          <w:rFonts w:cs="Arial"/>
        </w:rPr>
        <w:t xml:space="preserve"> indígenas cuentan con estudios de educación media superior o superior que representa un 17.63%.</w:t>
      </w:r>
    </w:p>
    <w:p w:rsidR="00521D6D" w:rsidRPr="005945B9" w:rsidRDefault="00521D6D" w:rsidP="005945B9">
      <w:pPr>
        <w:spacing w:after="0" w:line="240" w:lineRule="auto"/>
        <w:contextualSpacing/>
        <w:jc w:val="both"/>
        <w:rPr>
          <w:rFonts w:cs="Arial"/>
        </w:rPr>
      </w:pPr>
    </w:p>
    <w:p w:rsidR="00521D6D" w:rsidRPr="005945B9" w:rsidRDefault="00521D6D" w:rsidP="005945B9">
      <w:pPr>
        <w:spacing w:after="0" w:line="240" w:lineRule="auto"/>
        <w:contextualSpacing/>
        <w:jc w:val="both"/>
        <w:rPr>
          <w:rFonts w:cs="Arial"/>
        </w:rPr>
      </w:pPr>
      <w:r w:rsidRPr="005945B9">
        <w:rPr>
          <w:rFonts w:cs="Arial"/>
        </w:rPr>
        <w:t xml:space="preserve">Ahora bien, por lo que hace al acceso a servicios en viviendas indígenas, aunque ha mejorado, todavía no es satisfactorio: 3.7 % no cuenta con electricidad, agua ni drenaje, en 2005 era el 6.03% pero esta situación no es homogénea para todos los hogares indígenas; 42.09% de los tarahumaras no cuenta con ninguno de los tres servicios, en 2005 era 53.5%, en tanto que las viviendas de siete pueblos cuentan con todos ellos. </w:t>
      </w:r>
    </w:p>
    <w:p w:rsidR="00521D6D" w:rsidRPr="005945B9" w:rsidRDefault="00521D6D" w:rsidP="005945B9">
      <w:pPr>
        <w:spacing w:after="0" w:line="240" w:lineRule="auto"/>
        <w:contextualSpacing/>
        <w:jc w:val="both"/>
        <w:rPr>
          <w:rFonts w:cs="Arial"/>
        </w:rPr>
      </w:pPr>
    </w:p>
    <w:p w:rsidR="00521D6D" w:rsidRPr="005945B9" w:rsidRDefault="00521D6D" w:rsidP="005945B9">
      <w:pPr>
        <w:spacing w:after="0" w:line="240" w:lineRule="auto"/>
        <w:contextualSpacing/>
        <w:jc w:val="both"/>
        <w:rPr>
          <w:rFonts w:cs="Arial"/>
        </w:rPr>
      </w:pPr>
      <w:r w:rsidRPr="005945B9">
        <w:rPr>
          <w:rFonts w:cs="Arial"/>
        </w:rPr>
        <w:t xml:space="preserve">Si se observan los datos de cada servicio por separado y en términos absolutos, el mayor número de viviendas con agua corresponde a los nahuas —aunque en términos relativos, sólo 68.28% cuenta con ella. Los mayas ocupan el segundo lugar en términos absolutos de viviendas con agua, pero en términos relativos representa el 91.09%, en tanto que sólo el 22.51% de las viviendas </w:t>
      </w:r>
      <w:proofErr w:type="spellStart"/>
      <w:r w:rsidRPr="005945B9">
        <w:rPr>
          <w:rFonts w:cs="Arial"/>
        </w:rPr>
        <w:t>pames</w:t>
      </w:r>
      <w:proofErr w:type="spellEnd"/>
      <w:r w:rsidRPr="005945B9">
        <w:rPr>
          <w:rFonts w:cs="Arial"/>
        </w:rPr>
        <w:t xml:space="preserve"> cuenta con este servicio, en 2005 era 11.20%.</w:t>
      </w:r>
    </w:p>
    <w:p w:rsidR="00521D6D" w:rsidRPr="005945B9" w:rsidRDefault="00521D6D" w:rsidP="005945B9">
      <w:pPr>
        <w:spacing w:after="0" w:line="240" w:lineRule="auto"/>
        <w:contextualSpacing/>
        <w:jc w:val="both"/>
        <w:rPr>
          <w:rFonts w:cs="Arial"/>
        </w:rPr>
      </w:pPr>
    </w:p>
    <w:p w:rsidR="00521D6D" w:rsidRPr="005945B9" w:rsidRDefault="00521D6D" w:rsidP="005945B9">
      <w:pPr>
        <w:spacing w:after="0" w:line="240" w:lineRule="auto"/>
        <w:contextualSpacing/>
        <w:jc w:val="both"/>
        <w:rPr>
          <w:rFonts w:cs="Arial"/>
        </w:rPr>
      </w:pPr>
      <w:r w:rsidRPr="005945B9">
        <w:rPr>
          <w:rFonts w:cs="Arial"/>
        </w:rPr>
        <w:t xml:space="preserve">De igual manera se observa que el mayor número de viviendas con electricidad corresponde a los nahuas 535,227 viviendas (94.49%) aunque en porcentajes, en 6 pueblos superan el 97 por ciento. El  43.05% de las viviendas de los </w:t>
      </w:r>
      <w:proofErr w:type="spellStart"/>
      <w:r w:rsidRPr="005945B9">
        <w:rPr>
          <w:rFonts w:cs="Arial"/>
        </w:rPr>
        <w:t>guarijíos</w:t>
      </w:r>
      <w:proofErr w:type="spellEnd"/>
      <w:r w:rsidRPr="005945B9">
        <w:rPr>
          <w:rFonts w:cs="Arial"/>
        </w:rPr>
        <w:t xml:space="preserve"> tienen piso de tierra, en 2005 era 81.50%, mientras que para los </w:t>
      </w:r>
      <w:proofErr w:type="spellStart"/>
      <w:r w:rsidRPr="005945B9">
        <w:rPr>
          <w:rFonts w:cs="Arial"/>
        </w:rPr>
        <w:t>pápago</w:t>
      </w:r>
      <w:proofErr w:type="spellEnd"/>
      <w:r w:rsidRPr="005945B9">
        <w:rPr>
          <w:rFonts w:cs="Arial"/>
        </w:rPr>
        <w:t xml:space="preserve"> este tipo de viviendas representa el 3.36% y para los mayas el 5.15 por ciento. En general el 19.39% de las viviendas indígenas tienen piso de tierra 38%.</w:t>
      </w:r>
    </w:p>
    <w:p w:rsidR="00521D6D" w:rsidRPr="005945B9" w:rsidRDefault="00521D6D" w:rsidP="005945B9">
      <w:pPr>
        <w:spacing w:after="0" w:line="240" w:lineRule="auto"/>
        <w:contextualSpacing/>
        <w:jc w:val="both"/>
        <w:rPr>
          <w:rFonts w:cs="Arial"/>
        </w:rPr>
      </w:pPr>
    </w:p>
    <w:p w:rsidR="00521D6D" w:rsidRDefault="00521D6D" w:rsidP="005945B9">
      <w:pPr>
        <w:spacing w:after="0" w:line="240" w:lineRule="auto"/>
        <w:contextualSpacing/>
        <w:jc w:val="both"/>
        <w:rPr>
          <w:rFonts w:cs="Arial"/>
        </w:rPr>
      </w:pPr>
      <w:r w:rsidRPr="005945B9">
        <w:rPr>
          <w:rFonts w:cs="Arial"/>
        </w:rPr>
        <w:t xml:space="preserve">Con el propósito de mostrar conjuntamente las características de todos los pueblos se incluye la información agrupada por </w:t>
      </w:r>
      <w:proofErr w:type="spellStart"/>
      <w:r w:rsidRPr="005945B9">
        <w:rPr>
          <w:rFonts w:cs="Arial"/>
        </w:rPr>
        <w:t>deciles</w:t>
      </w:r>
      <w:proofErr w:type="spellEnd"/>
      <w:r w:rsidRPr="00C62A49">
        <w:rPr>
          <w:vertAlign w:val="superscript"/>
        </w:rPr>
        <w:footnoteReference w:id="12"/>
      </w:r>
      <w:r w:rsidRPr="005945B9">
        <w:rPr>
          <w:rFonts w:cs="Arial"/>
        </w:rPr>
        <w:t xml:space="preserve"> en representaciones bidimensionales que facilitan su interpretación. </w:t>
      </w:r>
      <w:r w:rsidR="00F23802">
        <w:rPr>
          <w:rFonts w:cs="Arial"/>
        </w:rPr>
        <w:t>La p</w:t>
      </w:r>
      <w:r w:rsidRPr="005945B9">
        <w:rPr>
          <w:rFonts w:cs="Arial"/>
        </w:rPr>
        <w:t>rimera gráfica muestra la conjunción del tamaño de la población y el monolingüismo para cada pueblo.</w:t>
      </w:r>
    </w:p>
    <w:p w:rsidR="00C62A49" w:rsidRDefault="00C62A49" w:rsidP="005945B9">
      <w:pPr>
        <w:spacing w:after="0" w:line="240" w:lineRule="auto"/>
        <w:contextualSpacing/>
        <w:jc w:val="both"/>
        <w:rPr>
          <w:rFonts w:cs="Arial"/>
        </w:rPr>
      </w:pPr>
    </w:p>
    <w:p w:rsidR="00521D6D" w:rsidRPr="005945B9" w:rsidRDefault="00521D6D" w:rsidP="005945B9">
      <w:pPr>
        <w:spacing w:after="0" w:line="240" w:lineRule="auto"/>
        <w:contextualSpacing/>
        <w:jc w:val="both"/>
        <w:rPr>
          <w:rFonts w:cs="Arial"/>
        </w:rPr>
      </w:pPr>
      <w:r w:rsidRPr="005945B9">
        <w:rPr>
          <w:rFonts w:cs="Arial"/>
        </w:rPr>
        <w:t xml:space="preserve">Los pueblos con mayor monolingüismo son el </w:t>
      </w:r>
      <w:proofErr w:type="spellStart"/>
      <w:r w:rsidRPr="005945B9">
        <w:rPr>
          <w:rFonts w:cs="Arial"/>
        </w:rPr>
        <w:t>tseltal</w:t>
      </w:r>
      <w:proofErr w:type="spellEnd"/>
      <w:r w:rsidRPr="005945B9">
        <w:rPr>
          <w:rFonts w:cs="Arial"/>
        </w:rPr>
        <w:t xml:space="preserve">, </w:t>
      </w:r>
      <w:proofErr w:type="spellStart"/>
      <w:r w:rsidRPr="005945B9">
        <w:rPr>
          <w:rFonts w:cs="Arial"/>
        </w:rPr>
        <w:t>tsotsil</w:t>
      </w:r>
      <w:proofErr w:type="spellEnd"/>
      <w:r w:rsidRPr="005945B9">
        <w:rPr>
          <w:rFonts w:cs="Arial"/>
        </w:rPr>
        <w:t xml:space="preserve">, </w:t>
      </w:r>
      <w:proofErr w:type="spellStart"/>
      <w:r w:rsidRPr="005945B9">
        <w:rPr>
          <w:rFonts w:cs="Arial"/>
        </w:rPr>
        <w:t>tlapaneco</w:t>
      </w:r>
      <w:proofErr w:type="spellEnd"/>
      <w:r w:rsidRPr="005945B9">
        <w:rPr>
          <w:rFonts w:cs="Arial"/>
        </w:rPr>
        <w:t xml:space="preserve">, chatino, amuzgo y </w:t>
      </w:r>
      <w:proofErr w:type="spellStart"/>
      <w:r w:rsidRPr="005945B9">
        <w:rPr>
          <w:rFonts w:cs="Arial"/>
        </w:rPr>
        <w:t>cora</w:t>
      </w:r>
      <w:proofErr w:type="spellEnd"/>
      <w:r w:rsidRPr="005945B9">
        <w:rPr>
          <w:rFonts w:cs="Arial"/>
        </w:rPr>
        <w:t xml:space="preserve">, con importantes volúmenes de población, mientras que por otra parte pueblos como el </w:t>
      </w:r>
      <w:proofErr w:type="spellStart"/>
      <w:r w:rsidRPr="005945B9">
        <w:rPr>
          <w:rFonts w:cs="Arial"/>
        </w:rPr>
        <w:t>ayapaneco</w:t>
      </w:r>
      <w:proofErr w:type="spellEnd"/>
      <w:r w:rsidRPr="005945B9">
        <w:rPr>
          <w:rFonts w:cs="Arial"/>
        </w:rPr>
        <w:t xml:space="preserve">, </w:t>
      </w:r>
      <w:proofErr w:type="spellStart"/>
      <w:r w:rsidRPr="005945B9">
        <w:rPr>
          <w:rFonts w:cs="Arial"/>
        </w:rPr>
        <w:t>kiliwa</w:t>
      </w:r>
      <w:proofErr w:type="spellEnd"/>
      <w:r w:rsidRPr="005945B9">
        <w:rPr>
          <w:rFonts w:cs="Arial"/>
        </w:rPr>
        <w:t xml:space="preserve">, </w:t>
      </w:r>
      <w:proofErr w:type="spellStart"/>
      <w:r w:rsidRPr="005945B9">
        <w:rPr>
          <w:rFonts w:cs="Arial"/>
        </w:rPr>
        <w:t>kaqchikel</w:t>
      </w:r>
      <w:proofErr w:type="spellEnd"/>
      <w:r w:rsidRPr="005945B9">
        <w:rPr>
          <w:rFonts w:cs="Arial"/>
        </w:rPr>
        <w:t xml:space="preserve"> y </w:t>
      </w:r>
      <w:proofErr w:type="spellStart"/>
      <w:r w:rsidRPr="005945B9">
        <w:rPr>
          <w:rFonts w:cs="Arial"/>
        </w:rPr>
        <w:t>oluteco</w:t>
      </w:r>
      <w:proofErr w:type="spellEnd"/>
      <w:r w:rsidRPr="005945B9">
        <w:rPr>
          <w:rFonts w:cs="Arial"/>
        </w:rPr>
        <w:t xml:space="preserve"> no solamente tienen poca población, sino que ésta es prácticamente bilingüe, en el caso de que hablen la lengua del pueblo indígena al que se adscriben.</w:t>
      </w:r>
    </w:p>
    <w:p w:rsidR="00521D6D" w:rsidRPr="005945B9" w:rsidRDefault="00521D6D" w:rsidP="005945B9">
      <w:pPr>
        <w:spacing w:after="0" w:line="240" w:lineRule="auto"/>
        <w:contextualSpacing/>
        <w:jc w:val="both"/>
        <w:rPr>
          <w:rFonts w:cs="Arial"/>
        </w:rPr>
      </w:pPr>
    </w:p>
    <w:p w:rsidR="00521D6D" w:rsidRPr="005945B9" w:rsidRDefault="00521D6D" w:rsidP="005945B9">
      <w:pPr>
        <w:spacing w:after="0" w:line="240" w:lineRule="auto"/>
        <w:contextualSpacing/>
        <w:jc w:val="both"/>
        <w:rPr>
          <w:rFonts w:cs="Arial"/>
        </w:rPr>
      </w:pPr>
      <w:r w:rsidRPr="005945B9">
        <w:rPr>
          <w:rFonts w:cs="Arial"/>
        </w:rPr>
        <w:t xml:space="preserve">Cabe señalar que, en 2005 el mayor porcentaje de monolingüismo se encontraba entre los amuzgos (31.47%) y coincidía con el mayor analfabetismo (47.48%), con un índice de grado de </w:t>
      </w:r>
      <w:proofErr w:type="spellStart"/>
      <w:r w:rsidRPr="005945B9">
        <w:rPr>
          <w:rFonts w:cs="Arial"/>
        </w:rPr>
        <w:t>reemplazo</w:t>
      </w:r>
      <w:proofErr w:type="spellEnd"/>
      <w:r w:rsidRPr="005945B9">
        <w:rPr>
          <w:rFonts w:cs="Arial"/>
        </w:rPr>
        <w:t xml:space="preserve"> </w:t>
      </w:r>
      <w:proofErr w:type="spellStart"/>
      <w:r w:rsidRPr="005945B9">
        <w:rPr>
          <w:rFonts w:cs="Arial"/>
        </w:rPr>
        <w:t>etnolingüístico</w:t>
      </w:r>
      <w:proofErr w:type="spellEnd"/>
      <w:r w:rsidRPr="005945B9">
        <w:rPr>
          <w:rFonts w:cs="Arial"/>
        </w:rPr>
        <w:t xml:space="preserve"> de 1.2727, que implica que está en la categoría de expansión lenta, el reto es abatir el analfabetismo sin provocar el abandono del uso de la lengua indígena. En 2010 el analfabetismo entre los amuzgos descendió al 38.37%</w:t>
      </w:r>
    </w:p>
    <w:p w:rsidR="00521D6D" w:rsidRPr="005945B9" w:rsidRDefault="00521D6D" w:rsidP="005945B9">
      <w:pPr>
        <w:spacing w:after="0" w:line="240" w:lineRule="auto"/>
        <w:contextualSpacing/>
        <w:jc w:val="both"/>
        <w:rPr>
          <w:rFonts w:cs="Arial"/>
        </w:rPr>
      </w:pPr>
    </w:p>
    <w:p w:rsidR="00521D6D" w:rsidRPr="005945B9" w:rsidRDefault="00521D6D" w:rsidP="005945B9">
      <w:pPr>
        <w:spacing w:after="0" w:line="240" w:lineRule="auto"/>
        <w:contextualSpacing/>
        <w:jc w:val="both"/>
        <w:rPr>
          <w:rFonts w:cs="Arial"/>
        </w:rPr>
      </w:pPr>
      <w:r w:rsidRPr="005945B9">
        <w:rPr>
          <w:rFonts w:cs="Arial"/>
        </w:rPr>
        <w:t xml:space="preserve">Por lo que hace a la disponibilidad de servicios en la vivienda, a continuación se presenta </w:t>
      </w:r>
      <w:r w:rsidR="00627AE8">
        <w:rPr>
          <w:rFonts w:cs="Arial"/>
        </w:rPr>
        <w:t xml:space="preserve">la segunda </w:t>
      </w:r>
      <w:r w:rsidRPr="005945B9">
        <w:rPr>
          <w:rFonts w:cs="Arial"/>
        </w:rPr>
        <w:t xml:space="preserve">gráfica donde también se organiza la información de los diferentes pueblos por </w:t>
      </w:r>
      <w:proofErr w:type="spellStart"/>
      <w:r w:rsidRPr="005945B9">
        <w:rPr>
          <w:rFonts w:cs="Arial"/>
        </w:rPr>
        <w:t>deciles</w:t>
      </w:r>
      <w:proofErr w:type="spellEnd"/>
      <w:r w:rsidRPr="005945B9">
        <w:rPr>
          <w:rFonts w:cs="Arial"/>
        </w:rPr>
        <w:t xml:space="preserve">. Cabe señalar que los pueblos que se agrupan en al parte superior derecha de la tabla son los que tienen mejor situación, en tanto que los que están en la parte inferior, izquierda presentan los mayores rezagos. </w:t>
      </w:r>
    </w:p>
    <w:p w:rsidR="00521D6D" w:rsidRPr="005945B9" w:rsidRDefault="00196F61" w:rsidP="005945B9">
      <w:pPr>
        <w:spacing w:after="0" w:line="240" w:lineRule="auto"/>
        <w:contextualSpacing/>
        <w:jc w:val="both"/>
        <w:rPr>
          <w:rFonts w:cs="Arial"/>
        </w:rPr>
      </w:pPr>
      <w:r w:rsidRPr="00F23802">
        <w:rPr>
          <w:rFonts w:cs="Arial"/>
          <w:b/>
          <w:noProof/>
          <w:lang w:val="es-MX" w:eastAsia="es-MX"/>
        </w:rPr>
        <w:drawing>
          <wp:anchor distT="0" distB="0" distL="114300" distR="114300" simplePos="0" relativeHeight="251675648" behindDoc="0" locked="0" layoutInCell="1" allowOverlap="1" wp14:anchorId="1F700E1F" wp14:editId="28DA776E">
            <wp:simplePos x="0" y="0"/>
            <wp:positionH relativeFrom="column">
              <wp:posOffset>514750</wp:posOffset>
            </wp:positionH>
            <wp:positionV relativeFrom="paragraph">
              <wp:posOffset>51982</wp:posOffset>
            </wp:positionV>
            <wp:extent cx="4231758" cy="2819258"/>
            <wp:effectExtent l="0" t="0" r="0" b="63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1505" cy="28190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7AE8" w:rsidRDefault="00627AE8">
      <w:pPr>
        <w:rPr>
          <w:rFonts w:cs="Optima LT Std"/>
          <w:color w:val="000000"/>
          <w:szCs w:val="19"/>
          <w:lang w:val="es-MX"/>
        </w:rPr>
      </w:pPr>
    </w:p>
    <w:p w:rsidR="00627AE8" w:rsidRDefault="00196F61">
      <w:pPr>
        <w:rPr>
          <w:rFonts w:cs="Optima LT Std"/>
          <w:color w:val="000000"/>
          <w:szCs w:val="19"/>
          <w:lang w:val="es-MX"/>
        </w:rPr>
      </w:pPr>
      <w:r w:rsidRPr="005945B9">
        <w:rPr>
          <w:rFonts w:cs="Arial"/>
          <w:noProof/>
          <w:lang w:val="es-MX" w:eastAsia="es-MX"/>
        </w:rPr>
        <w:drawing>
          <wp:anchor distT="0" distB="0" distL="114300" distR="114300" simplePos="0" relativeHeight="251672576" behindDoc="0" locked="0" layoutInCell="1" allowOverlap="1" wp14:anchorId="0CB97AA0" wp14:editId="42A1F0FD">
            <wp:simplePos x="0" y="0"/>
            <wp:positionH relativeFrom="column">
              <wp:posOffset>514350</wp:posOffset>
            </wp:positionH>
            <wp:positionV relativeFrom="paragraph">
              <wp:posOffset>2635575</wp:posOffset>
            </wp:positionV>
            <wp:extent cx="4231758" cy="3002070"/>
            <wp:effectExtent l="0" t="0" r="0" b="825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1758" cy="300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AE8">
        <w:rPr>
          <w:rFonts w:cs="Optima LT Std"/>
          <w:color w:val="000000"/>
          <w:szCs w:val="19"/>
        </w:rPr>
        <w:br w:type="page"/>
      </w:r>
    </w:p>
    <w:p w:rsidR="009444AE" w:rsidRDefault="009444AE" w:rsidP="009444AE">
      <w:pPr>
        <w:pStyle w:val="Pa2"/>
        <w:spacing w:before="120" w:after="120" w:line="240" w:lineRule="auto"/>
        <w:jc w:val="both"/>
        <w:rPr>
          <w:rFonts w:asciiTheme="minorHAnsi" w:hAnsiTheme="minorHAnsi" w:cs="Optima LT Std"/>
          <w:color w:val="000000"/>
          <w:sz w:val="22"/>
          <w:szCs w:val="19"/>
        </w:rPr>
      </w:pPr>
      <w:r>
        <w:rPr>
          <w:rFonts w:asciiTheme="minorHAnsi" w:hAnsiTheme="minorHAnsi" w:cs="Optima LT Std"/>
          <w:color w:val="000000"/>
          <w:sz w:val="22"/>
          <w:szCs w:val="19"/>
        </w:rPr>
        <w:lastRenderedPageBreak/>
        <w:t xml:space="preserve">Otro elemento fundamental para la caracterización de los pueblos indígenas es el </w:t>
      </w:r>
      <w:r w:rsidR="00A716BF" w:rsidRPr="00471199">
        <w:rPr>
          <w:rFonts w:asciiTheme="minorHAnsi" w:hAnsiTheme="minorHAnsi" w:cs="Optima LT Std"/>
          <w:color w:val="000000"/>
          <w:sz w:val="22"/>
          <w:szCs w:val="19"/>
        </w:rPr>
        <w:t>Índice de Culturas en Riesgo</w:t>
      </w:r>
      <w:r>
        <w:rPr>
          <w:rFonts w:asciiTheme="minorHAnsi" w:hAnsiTheme="minorHAnsi" w:cs="Optima LT Std"/>
          <w:color w:val="000000"/>
          <w:sz w:val="22"/>
          <w:szCs w:val="19"/>
        </w:rPr>
        <w:t xml:space="preserve"> 2010</w:t>
      </w:r>
      <w:r w:rsidR="00A716BF" w:rsidRPr="00471199">
        <w:rPr>
          <w:rFonts w:asciiTheme="minorHAnsi" w:hAnsiTheme="minorHAnsi" w:cs="Optima LT Std"/>
          <w:color w:val="000000"/>
          <w:sz w:val="22"/>
          <w:szCs w:val="19"/>
        </w:rPr>
        <w:t xml:space="preserve">, </w:t>
      </w:r>
      <w:r>
        <w:rPr>
          <w:rFonts w:asciiTheme="minorHAnsi" w:hAnsiTheme="minorHAnsi" w:cs="Optima LT Std"/>
          <w:color w:val="000000"/>
          <w:sz w:val="22"/>
          <w:szCs w:val="19"/>
        </w:rPr>
        <w:t>generado por la CDI. Este índice se construye</w:t>
      </w:r>
      <w:r w:rsidR="00A716BF" w:rsidRPr="00471199">
        <w:rPr>
          <w:rFonts w:asciiTheme="minorHAnsi" w:hAnsiTheme="minorHAnsi" w:cs="Optima LT Std"/>
          <w:color w:val="000000"/>
          <w:sz w:val="22"/>
          <w:szCs w:val="19"/>
        </w:rPr>
        <w:t xml:space="preserve"> a partir de las variables de tamaño, migración y monolingüismo, así como aspectos relacionados con educación, </w:t>
      </w:r>
      <w:proofErr w:type="spellStart"/>
      <w:r w:rsidR="00A716BF" w:rsidRPr="00471199">
        <w:rPr>
          <w:rFonts w:asciiTheme="minorHAnsi" w:hAnsiTheme="minorHAnsi" w:cs="Optima LT Std"/>
          <w:color w:val="000000"/>
          <w:sz w:val="22"/>
          <w:szCs w:val="19"/>
        </w:rPr>
        <w:t>dere</w:t>
      </w:r>
      <w:r w:rsidR="00A716BF" w:rsidRPr="00471199">
        <w:rPr>
          <w:rFonts w:asciiTheme="minorHAnsi" w:hAnsiTheme="minorHAnsi" w:cs="Optima LT Std"/>
          <w:color w:val="000000"/>
          <w:sz w:val="22"/>
          <w:szCs w:val="19"/>
        </w:rPr>
        <w:softHyphen/>
        <w:t>chohabiencia</w:t>
      </w:r>
      <w:proofErr w:type="spellEnd"/>
      <w:r w:rsidR="00A716BF" w:rsidRPr="00471199">
        <w:rPr>
          <w:rFonts w:asciiTheme="minorHAnsi" w:hAnsiTheme="minorHAnsi" w:cs="Optima LT Std"/>
          <w:color w:val="000000"/>
          <w:sz w:val="22"/>
          <w:szCs w:val="19"/>
        </w:rPr>
        <w:t xml:space="preserve"> y bienes de la vivienda</w:t>
      </w:r>
      <w:r>
        <w:rPr>
          <w:rFonts w:asciiTheme="minorHAnsi" w:hAnsiTheme="minorHAnsi" w:cs="Optima LT Std"/>
          <w:color w:val="000000"/>
          <w:sz w:val="22"/>
          <w:szCs w:val="19"/>
        </w:rPr>
        <w:t xml:space="preserve"> que se correlacionan con </w:t>
      </w:r>
      <w:r w:rsidR="00A716BF" w:rsidRPr="00471199">
        <w:rPr>
          <w:rFonts w:asciiTheme="minorHAnsi" w:hAnsiTheme="minorHAnsi" w:cs="Optima LT Std"/>
          <w:color w:val="000000"/>
          <w:sz w:val="22"/>
          <w:szCs w:val="19"/>
        </w:rPr>
        <w:t>información de tipo cualitativo, referentes a pobla</w:t>
      </w:r>
      <w:r w:rsidR="00A716BF" w:rsidRPr="00471199">
        <w:rPr>
          <w:rFonts w:asciiTheme="minorHAnsi" w:hAnsiTheme="minorHAnsi" w:cs="Optima LT Std"/>
          <w:color w:val="000000"/>
          <w:sz w:val="22"/>
          <w:szCs w:val="19"/>
        </w:rPr>
        <w:softHyphen/>
        <w:t xml:space="preserve">ción, territorio, discriminación y conflictos aportados por la Dirección Ejecutiva de Investigación. </w:t>
      </w:r>
      <w:r>
        <w:rPr>
          <w:rStyle w:val="Refdenotaalpie"/>
          <w:rFonts w:asciiTheme="minorHAnsi" w:hAnsiTheme="minorHAnsi" w:cs="Optima LT Std"/>
          <w:color w:val="000000"/>
          <w:sz w:val="22"/>
          <w:szCs w:val="19"/>
        </w:rPr>
        <w:footnoteReference w:id="13"/>
      </w:r>
    </w:p>
    <w:p w:rsidR="00A716BF" w:rsidRPr="00471199" w:rsidRDefault="00A716BF" w:rsidP="00A716BF">
      <w:pPr>
        <w:pStyle w:val="Pa3"/>
        <w:spacing w:before="120" w:after="120" w:line="240" w:lineRule="auto"/>
        <w:jc w:val="both"/>
        <w:rPr>
          <w:rFonts w:asciiTheme="minorHAnsi" w:hAnsiTheme="minorHAnsi" w:cs="Optima LT Std"/>
          <w:color w:val="000000"/>
          <w:sz w:val="22"/>
          <w:szCs w:val="19"/>
        </w:rPr>
      </w:pPr>
      <w:r w:rsidRPr="00471199">
        <w:rPr>
          <w:rFonts w:asciiTheme="minorHAnsi" w:hAnsiTheme="minorHAnsi" w:cs="Optima LT Std"/>
          <w:color w:val="000000"/>
          <w:sz w:val="22"/>
          <w:szCs w:val="19"/>
        </w:rPr>
        <w:t xml:space="preserve">El ICR- 2010 que se obtiene para cada pueblo indígena se construye con una puntuación dentro del intervalo (0,6), y el valor porcentual asociado a este se refiere al porcentaje acumulado considerando el valor seis como máximo. </w:t>
      </w:r>
    </w:p>
    <w:p w:rsidR="00A716BF" w:rsidRPr="00471199" w:rsidRDefault="00AB0A02" w:rsidP="00A716BF">
      <w:pPr>
        <w:pStyle w:val="Pa3"/>
        <w:spacing w:before="120" w:after="120" w:line="240" w:lineRule="auto"/>
        <w:jc w:val="both"/>
        <w:rPr>
          <w:rFonts w:asciiTheme="minorHAnsi" w:hAnsiTheme="minorHAnsi" w:cs="Optima LT Std"/>
          <w:color w:val="000000"/>
          <w:sz w:val="22"/>
          <w:szCs w:val="19"/>
        </w:rPr>
      </w:pPr>
      <w:r>
        <w:rPr>
          <w:rFonts w:asciiTheme="minorHAnsi" w:hAnsiTheme="minorHAnsi" w:cs="Optima LT Std"/>
          <w:color w:val="000000"/>
          <w:sz w:val="22"/>
          <w:szCs w:val="19"/>
        </w:rPr>
        <w:t>Cabe señalar que c</w:t>
      </w:r>
      <w:r w:rsidR="00A716BF" w:rsidRPr="00471199">
        <w:rPr>
          <w:rFonts w:asciiTheme="minorHAnsi" w:hAnsiTheme="minorHAnsi" w:cs="Optima LT Std"/>
          <w:color w:val="000000"/>
          <w:sz w:val="22"/>
          <w:szCs w:val="19"/>
        </w:rPr>
        <w:t xml:space="preserve">omo una de las variables de referencia </w:t>
      </w:r>
      <w:r w:rsidR="008265B4">
        <w:rPr>
          <w:rFonts w:asciiTheme="minorHAnsi" w:hAnsiTheme="minorHAnsi" w:cs="Optima LT Std"/>
          <w:color w:val="000000"/>
          <w:sz w:val="22"/>
          <w:szCs w:val="19"/>
        </w:rPr>
        <w:t>este índice u</w:t>
      </w:r>
      <w:r>
        <w:rPr>
          <w:rFonts w:asciiTheme="minorHAnsi" w:hAnsiTheme="minorHAnsi" w:cs="Optima LT Std"/>
          <w:color w:val="000000"/>
          <w:sz w:val="22"/>
          <w:szCs w:val="19"/>
        </w:rPr>
        <w:t>tiliza a</w:t>
      </w:r>
      <w:r w:rsidR="00A716BF" w:rsidRPr="00471199">
        <w:rPr>
          <w:rFonts w:asciiTheme="minorHAnsi" w:hAnsiTheme="minorHAnsi" w:cs="Optima LT Std"/>
          <w:color w:val="000000"/>
          <w:sz w:val="22"/>
          <w:szCs w:val="19"/>
        </w:rPr>
        <w:t>l Índice de Reemplazo Etnolingüístico</w:t>
      </w:r>
      <w:r w:rsidR="00A716BF" w:rsidRPr="00471199">
        <w:rPr>
          <w:rStyle w:val="A3"/>
          <w:rFonts w:asciiTheme="minorHAnsi" w:hAnsiTheme="minorHAnsi"/>
          <w:sz w:val="16"/>
        </w:rPr>
        <w:t xml:space="preserve">6 </w:t>
      </w:r>
      <w:r w:rsidR="00A716BF" w:rsidRPr="00471199">
        <w:rPr>
          <w:rFonts w:asciiTheme="minorHAnsi" w:hAnsiTheme="minorHAnsi" w:cs="Optima LT Std"/>
          <w:color w:val="000000"/>
          <w:sz w:val="22"/>
          <w:szCs w:val="19"/>
        </w:rPr>
        <w:t>2010</w:t>
      </w:r>
      <w:r>
        <w:rPr>
          <w:rFonts w:asciiTheme="minorHAnsi" w:hAnsiTheme="minorHAnsi" w:cs="Optima LT Std"/>
          <w:color w:val="000000"/>
          <w:sz w:val="22"/>
          <w:szCs w:val="19"/>
        </w:rPr>
        <w:t xml:space="preserve">. </w:t>
      </w:r>
    </w:p>
    <w:p w:rsidR="00A716BF" w:rsidRDefault="00A716BF" w:rsidP="00A716BF">
      <w:pPr>
        <w:spacing w:before="120" w:after="120" w:line="240" w:lineRule="auto"/>
        <w:jc w:val="both"/>
        <w:rPr>
          <w:rFonts w:cs="Optima LT Std"/>
          <w:color w:val="000000"/>
          <w:szCs w:val="19"/>
        </w:rPr>
      </w:pPr>
      <w:r w:rsidRPr="00471199">
        <w:rPr>
          <w:rFonts w:cs="Optima LT Std"/>
          <w:color w:val="000000"/>
          <w:szCs w:val="19"/>
        </w:rPr>
        <w:t xml:space="preserve">Los resultados arrojan que la presión cultural para los pueblos indígenas aumenta en las fronteras norte y sur y en los corredores migratorios, así como en aquellas </w:t>
      </w:r>
      <w:r w:rsidR="00E107F8">
        <w:rPr>
          <w:rFonts w:cs="Optima LT Std"/>
          <w:color w:val="000000"/>
          <w:szCs w:val="19"/>
        </w:rPr>
        <w:t>zonas con impulsos y desarrollo,</w:t>
      </w:r>
      <w:r w:rsidRPr="00471199">
        <w:rPr>
          <w:rFonts w:cs="Optima LT Std"/>
          <w:color w:val="000000"/>
          <w:szCs w:val="19"/>
        </w:rPr>
        <w:t xml:space="preserve"> tanto ur</w:t>
      </w:r>
      <w:r w:rsidRPr="00471199">
        <w:rPr>
          <w:rFonts w:cs="Optima LT Std"/>
          <w:color w:val="000000"/>
          <w:szCs w:val="19"/>
        </w:rPr>
        <w:softHyphen/>
        <w:t>banos e industriales como turísticos. El mismo efecto ocurre con los pueblos indígenas con menor número.</w:t>
      </w:r>
    </w:p>
    <w:p w:rsidR="004C3DEB" w:rsidRDefault="004C3DEB" w:rsidP="00A716BF">
      <w:pPr>
        <w:spacing w:before="120" w:after="120" w:line="240" w:lineRule="auto"/>
        <w:jc w:val="both"/>
        <w:rPr>
          <w:rFonts w:cs="Optima LT Std"/>
          <w:color w:val="000000"/>
          <w:szCs w:val="19"/>
        </w:rPr>
      </w:pPr>
    </w:p>
    <w:tbl>
      <w:tblPr>
        <w:tblW w:w="5000" w:type="pct"/>
        <w:tblCellMar>
          <w:left w:w="70" w:type="dxa"/>
          <w:right w:w="70" w:type="dxa"/>
        </w:tblCellMar>
        <w:tblLook w:val="04A0" w:firstRow="1" w:lastRow="0" w:firstColumn="1" w:lastColumn="0" w:noHBand="0" w:noVBand="1"/>
      </w:tblPr>
      <w:tblGrid>
        <w:gridCol w:w="1848"/>
        <w:gridCol w:w="1623"/>
        <w:gridCol w:w="1943"/>
        <w:gridCol w:w="1783"/>
        <w:gridCol w:w="1781"/>
      </w:tblGrid>
      <w:tr w:rsidR="00A716BF" w:rsidRPr="005B5ABF" w:rsidTr="008265B4">
        <w:trPr>
          <w:trHeight w:val="314"/>
          <w:tblHeader/>
        </w:trPr>
        <w:tc>
          <w:tcPr>
            <w:tcW w:w="1029"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A716BF" w:rsidRPr="005B5ABF" w:rsidRDefault="00A716BF" w:rsidP="009444AE">
            <w:pPr>
              <w:spacing w:after="0" w:line="240" w:lineRule="auto"/>
              <w:jc w:val="center"/>
              <w:rPr>
                <w:rFonts w:ascii="Calibri" w:eastAsia="Times New Roman" w:hAnsi="Calibri" w:cs="Times New Roman"/>
                <w:b/>
                <w:bCs/>
                <w:color w:val="000000"/>
                <w:sz w:val="20"/>
                <w:szCs w:val="20"/>
                <w:lang w:eastAsia="es-MX"/>
              </w:rPr>
            </w:pPr>
            <w:r w:rsidRPr="005B5ABF">
              <w:rPr>
                <w:rFonts w:ascii="Calibri" w:eastAsia="Times New Roman" w:hAnsi="Calibri" w:cs="Times New Roman"/>
                <w:b/>
                <w:bCs/>
                <w:color w:val="000000"/>
                <w:sz w:val="20"/>
                <w:szCs w:val="20"/>
                <w:lang w:eastAsia="es-MX"/>
              </w:rPr>
              <w:t>Pueblo</w:t>
            </w:r>
          </w:p>
        </w:tc>
        <w:tc>
          <w:tcPr>
            <w:tcW w:w="904" w:type="pct"/>
            <w:tcBorders>
              <w:top w:val="single" w:sz="8" w:space="0" w:color="auto"/>
              <w:left w:val="nil"/>
              <w:bottom w:val="single" w:sz="8" w:space="0" w:color="auto"/>
              <w:right w:val="single" w:sz="8" w:space="0" w:color="auto"/>
            </w:tcBorders>
            <w:shd w:val="clear" w:color="000000" w:fill="D9D9D9"/>
            <w:vAlign w:val="center"/>
            <w:hideMark/>
          </w:tcPr>
          <w:p w:rsidR="00A716BF" w:rsidRPr="005B5ABF" w:rsidRDefault="00A716BF" w:rsidP="009444AE">
            <w:pPr>
              <w:spacing w:after="0" w:line="240" w:lineRule="auto"/>
              <w:jc w:val="center"/>
              <w:rPr>
                <w:rFonts w:ascii="Calibri" w:eastAsia="Times New Roman" w:hAnsi="Calibri" w:cs="Times New Roman"/>
                <w:b/>
                <w:bCs/>
                <w:color w:val="000000"/>
                <w:sz w:val="20"/>
                <w:szCs w:val="20"/>
                <w:lang w:eastAsia="es-MX"/>
              </w:rPr>
            </w:pPr>
            <w:r w:rsidRPr="005B5ABF">
              <w:rPr>
                <w:rFonts w:ascii="Calibri" w:eastAsia="Times New Roman" w:hAnsi="Calibri" w:cs="Times New Roman"/>
                <w:b/>
                <w:bCs/>
                <w:color w:val="000000"/>
                <w:sz w:val="20"/>
                <w:szCs w:val="20"/>
                <w:lang w:eastAsia="es-MX"/>
              </w:rPr>
              <w:t>Población total</w:t>
            </w:r>
          </w:p>
        </w:tc>
        <w:tc>
          <w:tcPr>
            <w:tcW w:w="1082" w:type="pct"/>
            <w:tcBorders>
              <w:top w:val="single" w:sz="8" w:space="0" w:color="auto"/>
              <w:left w:val="nil"/>
              <w:bottom w:val="single" w:sz="8" w:space="0" w:color="auto"/>
              <w:right w:val="single" w:sz="8" w:space="0" w:color="auto"/>
            </w:tcBorders>
            <w:shd w:val="clear" w:color="000000" w:fill="D9D9D9"/>
            <w:vAlign w:val="center"/>
            <w:hideMark/>
          </w:tcPr>
          <w:p w:rsidR="00A716BF" w:rsidRPr="005B5ABF" w:rsidRDefault="00A716BF" w:rsidP="009444AE">
            <w:pPr>
              <w:spacing w:after="0" w:line="240" w:lineRule="auto"/>
              <w:jc w:val="center"/>
              <w:rPr>
                <w:rFonts w:ascii="Calibri" w:eastAsia="Times New Roman" w:hAnsi="Calibri" w:cs="Times New Roman"/>
                <w:b/>
                <w:bCs/>
                <w:color w:val="000000"/>
                <w:sz w:val="20"/>
                <w:szCs w:val="20"/>
                <w:lang w:eastAsia="es-MX"/>
              </w:rPr>
            </w:pPr>
            <w:r w:rsidRPr="005B5ABF">
              <w:rPr>
                <w:rFonts w:ascii="Calibri" w:eastAsia="Times New Roman" w:hAnsi="Calibri" w:cs="Times New Roman"/>
                <w:b/>
                <w:bCs/>
                <w:color w:val="000000"/>
                <w:sz w:val="20"/>
                <w:szCs w:val="20"/>
                <w:lang w:eastAsia="es-MX"/>
              </w:rPr>
              <w:t xml:space="preserve">Índice de culturas en riesgo (ICR) </w:t>
            </w:r>
          </w:p>
        </w:tc>
        <w:tc>
          <w:tcPr>
            <w:tcW w:w="993" w:type="pct"/>
            <w:tcBorders>
              <w:top w:val="single" w:sz="8" w:space="0" w:color="auto"/>
              <w:left w:val="nil"/>
              <w:bottom w:val="single" w:sz="8" w:space="0" w:color="auto"/>
              <w:right w:val="single" w:sz="8" w:space="0" w:color="auto"/>
            </w:tcBorders>
            <w:shd w:val="clear" w:color="000000" w:fill="D9D9D9"/>
            <w:vAlign w:val="center"/>
            <w:hideMark/>
          </w:tcPr>
          <w:p w:rsidR="00A716BF" w:rsidRPr="005B5ABF" w:rsidRDefault="00A716BF" w:rsidP="008265B4">
            <w:pPr>
              <w:spacing w:after="0" w:line="240" w:lineRule="auto"/>
              <w:jc w:val="center"/>
              <w:rPr>
                <w:rFonts w:ascii="Calibri" w:eastAsia="Times New Roman" w:hAnsi="Calibri" w:cs="Times New Roman"/>
                <w:b/>
                <w:bCs/>
                <w:color w:val="000000"/>
                <w:sz w:val="20"/>
                <w:szCs w:val="20"/>
                <w:lang w:eastAsia="es-MX"/>
              </w:rPr>
            </w:pPr>
            <w:r w:rsidRPr="005B5ABF">
              <w:rPr>
                <w:rFonts w:ascii="Calibri" w:eastAsia="Times New Roman" w:hAnsi="Calibri" w:cs="Times New Roman"/>
                <w:b/>
                <w:bCs/>
                <w:color w:val="000000"/>
                <w:sz w:val="20"/>
                <w:szCs w:val="20"/>
                <w:lang w:eastAsia="es-MX"/>
              </w:rPr>
              <w:t>Índice de culturas en riesgo (ICR)</w:t>
            </w:r>
          </w:p>
        </w:tc>
        <w:tc>
          <w:tcPr>
            <w:tcW w:w="992" w:type="pct"/>
            <w:tcBorders>
              <w:top w:val="single" w:sz="8" w:space="0" w:color="auto"/>
              <w:left w:val="nil"/>
              <w:bottom w:val="single" w:sz="8" w:space="0" w:color="auto"/>
              <w:right w:val="single" w:sz="8" w:space="0" w:color="auto"/>
            </w:tcBorders>
            <w:shd w:val="clear" w:color="000000" w:fill="D9D9D9"/>
            <w:vAlign w:val="center"/>
            <w:hideMark/>
          </w:tcPr>
          <w:p w:rsidR="00A716BF" w:rsidRPr="005B5ABF" w:rsidRDefault="00A716BF" w:rsidP="009444AE">
            <w:pPr>
              <w:spacing w:after="0" w:line="240" w:lineRule="auto"/>
              <w:jc w:val="center"/>
              <w:rPr>
                <w:rFonts w:ascii="Calibri" w:eastAsia="Times New Roman" w:hAnsi="Calibri" w:cs="Times New Roman"/>
                <w:b/>
                <w:bCs/>
                <w:color w:val="000000"/>
                <w:sz w:val="20"/>
                <w:szCs w:val="20"/>
                <w:lang w:eastAsia="es-MX"/>
              </w:rPr>
            </w:pPr>
            <w:r w:rsidRPr="005B5ABF">
              <w:rPr>
                <w:rFonts w:ascii="Calibri" w:eastAsia="Times New Roman" w:hAnsi="Calibri" w:cs="Times New Roman"/>
                <w:b/>
                <w:bCs/>
                <w:color w:val="000000"/>
                <w:sz w:val="20"/>
                <w:szCs w:val="20"/>
                <w:lang w:eastAsia="es-MX"/>
              </w:rPr>
              <w:t>Valor ponderado del índice de riesgo</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Amuzgo</w:t>
            </w:r>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67,349.00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0.94</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B</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Awakateko</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2,270.00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0.9</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B</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Ayapaneco</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57</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4.08</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MA</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5</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Chatino</w:t>
            </w:r>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63,155.00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0.8</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MB</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 xml:space="preserve">Chichimeco </w:t>
            </w:r>
            <w:proofErr w:type="spellStart"/>
            <w:r w:rsidRPr="005B5ABF">
              <w:rPr>
                <w:rFonts w:ascii="Calibri" w:eastAsia="Times New Roman" w:hAnsi="Calibri" w:cs="Times New Roman"/>
                <w:color w:val="000000"/>
                <w:sz w:val="20"/>
                <w:szCs w:val="20"/>
                <w:lang w:eastAsia="es-MX"/>
              </w:rPr>
              <w:t>jonaz</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4,222.00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1.15</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B</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Chinanteco</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207,643.00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1.09</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B</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Chocholteco</w:t>
            </w:r>
            <w:proofErr w:type="spellEnd"/>
            <w:r w:rsidRPr="005B5ABF">
              <w:rPr>
                <w:rFonts w:ascii="Calibri" w:eastAsia="Times New Roman" w:hAnsi="Calibri" w:cs="Times New Roman"/>
                <w:color w:val="000000"/>
                <w:sz w:val="20"/>
                <w:szCs w:val="20"/>
                <w:lang w:eastAsia="es-MX"/>
              </w:rPr>
              <w:t>/Chocho</w:t>
            </w:r>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1,937.00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2.48</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A</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4</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Ch'ol</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283,797.00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0.81</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MB</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Chontal de Oaxaca</w:t>
            </w:r>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10,137.00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1.37</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Chontal de Tabasco</w:t>
            </w:r>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70,929.00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3.74</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MA</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5</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Chuj</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4,145.00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0.84</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MB</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Cora</w:t>
            </w:r>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27,712.00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0.95</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B</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Cucapá</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353</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3.08</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MA</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5</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Cuicateco</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22,444.00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0.91</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B</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Guarijío</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3,128.00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0.95</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B</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Huasteco</w:t>
            </w:r>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237,876.00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1.34</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Huave</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24,627.00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1.16</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B</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Huichol</w:t>
            </w:r>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59,820.00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1.02</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B</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Ixcateco</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462</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1.43</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Ixil</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240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3.025</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MA</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5</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Jakalteko</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1,359.00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1.43</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lastRenderedPageBreak/>
              <w:t>Kaqchikel</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297</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4.61</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MA</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5</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K'iche</w:t>
            </w:r>
            <w:proofErr w:type="spellEnd"/>
            <w:r w:rsidRPr="005B5ABF">
              <w:rPr>
                <w:rFonts w:ascii="Calibri" w:eastAsia="Times New Roman" w:hAnsi="Calibri" w:cs="Times New Roman"/>
                <w:color w:val="000000"/>
                <w:sz w:val="20"/>
                <w:szCs w:val="20"/>
                <w:lang w:eastAsia="es-MX"/>
              </w:rPr>
              <w:t>'</w:t>
            </w:r>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699</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2.44</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A</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4</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Kickapoo</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552</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3.4</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MA</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5</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Kiliwa</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148</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5.5</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MA</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5</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Kumiai</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851</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3.33</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MA</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5</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Lacandón</w:t>
            </w:r>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1,130.00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1.38</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Mam</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27,210.00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1.23</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Matlatzinca</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2,417.00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1.43</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Maya</w:t>
            </w:r>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1,500,441.00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2.72</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A</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4</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Mayo</w:t>
            </w:r>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98,869.00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2.57</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A</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4</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Mazahua</w:t>
            </w:r>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336,546.00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1.18</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B</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Mazateco</w:t>
            </w:r>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336,158.00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0.99</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B</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Mixe</w:t>
            </w:r>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194,845.00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1.04</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B</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Mixteco</w:t>
            </w:r>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771,455.00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1.19</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B</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Náhuatl</w:t>
            </w:r>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2,587,452.00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1.09</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B</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Oluteco</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144</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3.11</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MA</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5</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Otomí</w:t>
            </w:r>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623,121.00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1.3</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Paipai</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426</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3.03</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MA</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5</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Pame</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15,520.00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0.75</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MB</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Pápago</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426</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4.2</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MA</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5</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Pima</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1,603.00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1.28</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Popoloca</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29,945.00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1.82</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A</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4</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Popoluca</w:t>
            </w:r>
            <w:proofErr w:type="spellEnd"/>
            <w:r w:rsidRPr="005B5ABF">
              <w:rPr>
                <w:rFonts w:ascii="Calibri" w:eastAsia="Times New Roman" w:hAnsi="Calibri" w:cs="Times New Roman"/>
                <w:color w:val="000000"/>
                <w:sz w:val="20"/>
                <w:szCs w:val="20"/>
                <w:lang w:eastAsia="es-MX"/>
              </w:rPr>
              <w:t xml:space="preserve"> de la sierra</w:t>
            </w:r>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44,252.00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0.97</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B</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Q'anjob'al</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14,508.00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1.01</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B</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Qato'k</w:t>
            </w:r>
            <w:proofErr w:type="spellEnd"/>
            <w:r w:rsidRPr="005B5ABF">
              <w:rPr>
                <w:rFonts w:ascii="Calibri" w:eastAsia="Times New Roman" w:hAnsi="Calibri" w:cs="Times New Roman"/>
                <w:color w:val="000000"/>
                <w:sz w:val="20"/>
                <w:szCs w:val="20"/>
                <w:lang w:eastAsia="es-MX"/>
              </w:rPr>
              <w:t>/</w:t>
            </w:r>
            <w:proofErr w:type="spellStart"/>
            <w:r w:rsidRPr="005B5ABF">
              <w:rPr>
                <w:rFonts w:ascii="Calibri" w:eastAsia="Times New Roman" w:hAnsi="Calibri" w:cs="Times New Roman"/>
                <w:color w:val="000000"/>
                <w:sz w:val="20"/>
                <w:szCs w:val="20"/>
                <w:lang w:eastAsia="es-MX"/>
              </w:rPr>
              <w:t>Motocintleco</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361</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3.17</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MA</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5</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Q'eqchi</w:t>
            </w:r>
            <w:proofErr w:type="spellEnd"/>
            <w:r w:rsidRPr="005B5ABF">
              <w:rPr>
                <w:rFonts w:ascii="Calibri" w:eastAsia="Times New Roman" w:hAnsi="Calibri" w:cs="Times New Roman"/>
                <w:color w:val="000000"/>
                <w:sz w:val="20"/>
                <w:szCs w:val="20"/>
                <w:lang w:eastAsia="es-MX"/>
              </w:rPr>
              <w:t>'</w:t>
            </w:r>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1,893.00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2.09</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A</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4</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Sayulteco</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2,440.00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A</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4</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Seri</w:t>
            </w:r>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1,031.00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1.63</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Tarahumara</w:t>
            </w:r>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124,947.00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0.71</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MB</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w:t>
            </w:r>
          </w:p>
        </w:tc>
      </w:tr>
      <w:tr w:rsidR="00A716BF" w:rsidRPr="005B5ABF" w:rsidTr="008265B4">
        <w:trPr>
          <w:trHeight w:val="172"/>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Tarasco/Purépecha</w:t>
            </w:r>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193,426.00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1.12</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B</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Teko</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149</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3.62</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MA</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5</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Tepehua</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15,506.00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1.69</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Tepehuano del norte</w:t>
            </w:r>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12,125.00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0.87</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MB</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Tepehuano del sur</w:t>
            </w:r>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38,219.00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0.83</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MB</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Texistepequeño</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1,032.00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1.52</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Tlahuica</w:t>
            </w:r>
            <w:proofErr w:type="spellEnd"/>
            <w:r w:rsidRPr="005B5ABF">
              <w:rPr>
                <w:rFonts w:ascii="Calibri" w:eastAsia="Times New Roman" w:hAnsi="Calibri" w:cs="Times New Roman"/>
                <w:color w:val="000000"/>
                <w:sz w:val="20"/>
                <w:szCs w:val="20"/>
                <w:lang w:eastAsia="es-MX"/>
              </w:rPr>
              <w:t>/</w:t>
            </w:r>
            <w:proofErr w:type="spellStart"/>
            <w:r w:rsidRPr="005B5ABF">
              <w:rPr>
                <w:rFonts w:ascii="Calibri" w:eastAsia="Times New Roman" w:hAnsi="Calibri" w:cs="Times New Roman"/>
                <w:color w:val="000000"/>
                <w:sz w:val="20"/>
                <w:szCs w:val="20"/>
                <w:lang w:eastAsia="es-MX"/>
              </w:rPr>
              <w:t>Ocuilteco</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1,882.00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1.73</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Tlapaneco</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167,029.00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0.86</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MB</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lastRenderedPageBreak/>
              <w:t>Tojolabal</w:t>
            </w:r>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71,424.00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0.67</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MB</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Totonaco</w:t>
            </w:r>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407,617.00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1.08</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B</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Triqui</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37,368.00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1.25</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Tseltal</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583,111.00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0.7</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MB</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proofErr w:type="spellStart"/>
            <w:r w:rsidRPr="005B5ABF">
              <w:rPr>
                <w:rFonts w:ascii="Calibri" w:eastAsia="Times New Roman" w:hAnsi="Calibri" w:cs="Times New Roman"/>
                <w:color w:val="000000"/>
                <w:sz w:val="20"/>
                <w:szCs w:val="20"/>
                <w:lang w:eastAsia="es-MX"/>
              </w:rPr>
              <w:t>Tsotsil</w:t>
            </w:r>
            <w:proofErr w:type="spellEnd"/>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535,117.00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0.71</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MB</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Yaqui</w:t>
            </w:r>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29,815.00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1.81</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A</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4</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Zapoteco</w:t>
            </w:r>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771,577.00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1.47</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M</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3</w:t>
            </w:r>
          </w:p>
        </w:tc>
      </w:tr>
      <w:tr w:rsidR="00A716BF" w:rsidRPr="005B5ABF" w:rsidTr="008265B4">
        <w:trPr>
          <w:trHeight w:val="315"/>
        </w:trPr>
        <w:tc>
          <w:tcPr>
            <w:tcW w:w="1029" w:type="pct"/>
            <w:tcBorders>
              <w:top w:val="nil"/>
              <w:left w:val="single" w:sz="8" w:space="0" w:color="auto"/>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Zoque</w:t>
            </w:r>
          </w:p>
        </w:tc>
        <w:tc>
          <w:tcPr>
            <w:tcW w:w="904"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100,225.00</w:t>
            </w:r>
          </w:p>
        </w:tc>
        <w:tc>
          <w:tcPr>
            <w:tcW w:w="108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1</w:t>
            </w:r>
          </w:p>
        </w:tc>
        <w:tc>
          <w:tcPr>
            <w:tcW w:w="993"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B</w:t>
            </w:r>
          </w:p>
        </w:tc>
        <w:tc>
          <w:tcPr>
            <w:tcW w:w="992" w:type="pct"/>
            <w:tcBorders>
              <w:top w:val="nil"/>
              <w:left w:val="nil"/>
              <w:bottom w:val="single" w:sz="8" w:space="0" w:color="auto"/>
              <w:right w:val="single" w:sz="8" w:space="0" w:color="auto"/>
            </w:tcBorders>
            <w:shd w:val="clear" w:color="auto" w:fill="auto"/>
            <w:noWrap/>
            <w:vAlign w:val="center"/>
            <w:hideMark/>
          </w:tcPr>
          <w:p w:rsidR="00A716BF" w:rsidRPr="005B5ABF" w:rsidRDefault="00A716BF" w:rsidP="009444AE">
            <w:pPr>
              <w:spacing w:after="0" w:line="240" w:lineRule="auto"/>
              <w:jc w:val="right"/>
              <w:rPr>
                <w:rFonts w:ascii="Calibri" w:eastAsia="Times New Roman" w:hAnsi="Calibri" w:cs="Times New Roman"/>
                <w:color w:val="000000"/>
                <w:sz w:val="20"/>
                <w:szCs w:val="20"/>
                <w:lang w:eastAsia="es-MX"/>
              </w:rPr>
            </w:pPr>
            <w:r w:rsidRPr="005B5ABF">
              <w:rPr>
                <w:rFonts w:ascii="Calibri" w:eastAsia="Times New Roman" w:hAnsi="Calibri" w:cs="Times New Roman"/>
                <w:color w:val="000000"/>
                <w:sz w:val="20"/>
                <w:szCs w:val="20"/>
                <w:lang w:eastAsia="es-MX"/>
              </w:rPr>
              <w:t>2</w:t>
            </w:r>
          </w:p>
        </w:tc>
      </w:tr>
    </w:tbl>
    <w:p w:rsidR="00A716BF" w:rsidRPr="005945B9" w:rsidRDefault="00A716BF" w:rsidP="005945B9">
      <w:pPr>
        <w:spacing w:after="0" w:line="240" w:lineRule="auto"/>
        <w:contextualSpacing/>
        <w:jc w:val="both"/>
        <w:rPr>
          <w:rFonts w:cs="Arial"/>
        </w:rPr>
      </w:pPr>
    </w:p>
    <w:p w:rsidR="00D41441" w:rsidRPr="00DD579F" w:rsidRDefault="00090B49" w:rsidP="001A28C1">
      <w:pPr>
        <w:pStyle w:val="Ttulo2"/>
        <w:spacing w:before="0" w:line="240" w:lineRule="auto"/>
        <w:contextualSpacing/>
      </w:pPr>
      <w:bookmarkStart w:id="18" w:name="_Toc394905519"/>
      <w:r w:rsidRPr="00DD579F">
        <w:t>4.2. Identificación y caracterización de</w:t>
      </w:r>
      <w:r w:rsidR="00B606FA">
        <w:t xml:space="preserve">l </w:t>
      </w:r>
      <w:r w:rsidR="004D018A" w:rsidRPr="008423A2">
        <w:t>área de enfoque</w:t>
      </w:r>
      <w:bookmarkEnd w:id="18"/>
    </w:p>
    <w:p w:rsidR="00E454DB" w:rsidRPr="00DD579F" w:rsidRDefault="00E454DB" w:rsidP="001A28C1">
      <w:pPr>
        <w:spacing w:after="0" w:line="240" w:lineRule="auto"/>
        <w:contextualSpacing/>
        <w:jc w:val="both"/>
        <w:rPr>
          <w:rFonts w:cs="Arial"/>
          <w:noProof/>
          <w:lang w:eastAsia="es-MX"/>
        </w:rPr>
      </w:pPr>
    </w:p>
    <w:p w:rsidR="00646DED" w:rsidRPr="005945B9" w:rsidRDefault="00A46B43" w:rsidP="00646DED">
      <w:pPr>
        <w:spacing w:after="0" w:line="240" w:lineRule="auto"/>
        <w:contextualSpacing/>
        <w:jc w:val="both"/>
        <w:rPr>
          <w:rFonts w:cs="Arial"/>
        </w:rPr>
      </w:pPr>
      <w:r w:rsidRPr="00F04D97">
        <w:rPr>
          <w:rFonts w:cs="Arial"/>
          <w:noProof/>
          <w:lang w:eastAsia="es-MX"/>
        </w:rPr>
        <w:t xml:space="preserve">El Programa </w:t>
      </w:r>
      <w:r w:rsidR="00646DED" w:rsidRPr="00F04D97">
        <w:rPr>
          <w:rFonts w:cs="Arial"/>
          <w:noProof/>
          <w:lang w:eastAsia="es-MX"/>
        </w:rPr>
        <w:t xml:space="preserve">identifica </w:t>
      </w:r>
      <w:r w:rsidRPr="00F04D97">
        <w:rPr>
          <w:rFonts w:cs="Arial"/>
          <w:noProof/>
          <w:lang w:eastAsia="es-MX"/>
        </w:rPr>
        <w:t xml:space="preserve">como su </w:t>
      </w:r>
      <w:r w:rsidR="005945B9" w:rsidRPr="00F04D97">
        <w:rPr>
          <w:rFonts w:cs="Arial"/>
          <w:noProof/>
          <w:lang w:eastAsia="es-MX"/>
        </w:rPr>
        <w:t>área de enfoque</w:t>
      </w:r>
      <w:r w:rsidR="00BA5689">
        <w:rPr>
          <w:rFonts w:cs="Arial"/>
          <w:noProof/>
          <w:lang w:eastAsia="es-MX"/>
        </w:rPr>
        <w:t xml:space="preserve"> a </w:t>
      </w:r>
      <w:r w:rsidR="005945B9" w:rsidRPr="00F04D97">
        <w:rPr>
          <w:rFonts w:cs="Arial"/>
          <w:noProof/>
          <w:lang w:eastAsia="es-MX"/>
        </w:rPr>
        <w:t>6</w:t>
      </w:r>
      <w:r w:rsidR="005C7907">
        <w:rPr>
          <w:rFonts w:cs="Arial"/>
          <w:noProof/>
          <w:lang w:eastAsia="es-MX"/>
        </w:rPr>
        <w:t xml:space="preserve">8 </w:t>
      </w:r>
      <w:r w:rsidR="005945B9" w:rsidRPr="00F04D97">
        <w:rPr>
          <w:rFonts w:cs="Arial"/>
          <w:noProof/>
          <w:lang w:eastAsia="es-MX"/>
        </w:rPr>
        <w:t>pueblos</w:t>
      </w:r>
      <w:r w:rsidR="004D018A" w:rsidRPr="00F04D97">
        <w:rPr>
          <w:rFonts w:cs="Arial"/>
          <w:noProof/>
          <w:lang w:eastAsia="es-MX"/>
        </w:rPr>
        <w:t xml:space="preserve"> </w:t>
      </w:r>
      <w:r w:rsidR="005C7907">
        <w:rPr>
          <w:rFonts w:cs="Arial"/>
          <w:noProof/>
          <w:lang w:eastAsia="es-MX"/>
        </w:rPr>
        <w:t xml:space="preserve">indigenas, 66 de ellos </w:t>
      </w:r>
      <w:r w:rsidR="004D018A" w:rsidRPr="00F04D97">
        <w:rPr>
          <w:rFonts w:cs="Arial"/>
          <w:noProof/>
          <w:lang w:eastAsia="es-MX"/>
        </w:rPr>
        <w:t>cuyos</w:t>
      </w:r>
      <w:r w:rsidR="004D018A">
        <w:rPr>
          <w:rFonts w:cs="Arial"/>
          <w:noProof/>
          <w:lang w:eastAsia="es-MX"/>
        </w:rPr>
        <w:t xml:space="preserve"> integrantes </w:t>
      </w:r>
      <w:r w:rsidR="0003611F">
        <w:rPr>
          <w:rFonts w:cs="Arial"/>
          <w:noProof/>
          <w:lang w:eastAsia="es-MX"/>
        </w:rPr>
        <w:t xml:space="preserve">pueden ser ubicados </w:t>
      </w:r>
      <w:r w:rsidR="004D018A">
        <w:rPr>
          <w:rFonts w:cs="Arial"/>
          <w:noProof/>
          <w:lang w:eastAsia="es-MX"/>
        </w:rPr>
        <w:t>en el territorio nacional</w:t>
      </w:r>
      <w:r w:rsidR="005C7907">
        <w:rPr>
          <w:rFonts w:cs="Arial"/>
          <w:noProof/>
          <w:lang w:eastAsia="es-MX"/>
        </w:rPr>
        <w:t xml:space="preserve"> con datos del INEGI y dos identificados en el Catálogo </w:t>
      </w:r>
      <w:r w:rsidR="005451B6">
        <w:rPr>
          <w:rFonts w:cs="Arial"/>
          <w:noProof/>
          <w:lang w:eastAsia="es-MX"/>
        </w:rPr>
        <w:t xml:space="preserve">de </w:t>
      </w:r>
      <w:r w:rsidR="005451B6" w:rsidRPr="005451B6">
        <w:rPr>
          <w:rFonts w:cs="Arial"/>
          <w:noProof/>
          <w:lang w:eastAsia="es-MX"/>
        </w:rPr>
        <w:t>Lenguas Indígenas Nacionales</w:t>
      </w:r>
      <w:r w:rsidR="005451B6">
        <w:rPr>
          <w:rFonts w:ascii="TimesNewRoman,Bold" w:hAnsi="TimesNewRoman,Bold" w:cs="TimesNewRoman,Bold"/>
          <w:b/>
          <w:bCs/>
          <w:sz w:val="18"/>
          <w:szCs w:val="18"/>
          <w:lang w:val="es-MX"/>
        </w:rPr>
        <w:t xml:space="preserve"> </w:t>
      </w:r>
      <w:r w:rsidR="005C7907">
        <w:rPr>
          <w:rFonts w:cs="Arial"/>
          <w:noProof/>
          <w:lang w:eastAsia="es-MX"/>
        </w:rPr>
        <w:t>del INALI</w:t>
      </w:r>
      <w:r w:rsidR="00646DED">
        <w:rPr>
          <w:rFonts w:cs="Arial"/>
          <w:noProof/>
          <w:lang w:eastAsia="es-MX"/>
        </w:rPr>
        <w:t xml:space="preserve">. </w:t>
      </w:r>
    </w:p>
    <w:p w:rsidR="00646DED" w:rsidRPr="005945B9" w:rsidRDefault="00646DED" w:rsidP="00646DED">
      <w:pPr>
        <w:spacing w:after="0" w:line="240" w:lineRule="auto"/>
        <w:contextualSpacing/>
        <w:jc w:val="both"/>
        <w:rPr>
          <w:rFonts w:cs="Arial"/>
        </w:rPr>
      </w:pPr>
    </w:p>
    <w:p w:rsidR="00EC6FB9" w:rsidRDefault="00627AE8" w:rsidP="00EC6FB9">
      <w:pPr>
        <w:rPr>
          <w:rFonts w:cs="Arial"/>
          <w:b/>
        </w:rPr>
      </w:pPr>
      <w:r w:rsidRPr="00EC6FB9">
        <w:rPr>
          <w:noProof/>
          <w:lang w:val="es-MX" w:eastAsia="es-MX"/>
        </w:rPr>
        <w:drawing>
          <wp:inline distT="0" distB="0" distL="0" distR="0" wp14:anchorId="1F0083E1" wp14:editId="71D0249A">
            <wp:extent cx="5603814" cy="4202723"/>
            <wp:effectExtent l="0" t="0" r="0" b="7620"/>
            <wp:docPr id="1026" name="Picture 2" descr="C:\Users\gbali\Desktop\nal_pue_nu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gbali\Desktop\nal_pue_nuvo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4208960"/>
                    </a:xfrm>
                    <a:prstGeom prst="rect">
                      <a:avLst/>
                    </a:prstGeom>
                    <a:noFill/>
                    <a:extLst/>
                  </pic:spPr>
                </pic:pic>
              </a:graphicData>
            </a:graphic>
          </wp:inline>
        </w:drawing>
      </w:r>
      <w:r w:rsidR="00EC6FB9">
        <w:rPr>
          <w:rFonts w:cs="Arial"/>
        </w:rPr>
        <w:br w:type="page"/>
      </w:r>
      <w:r w:rsidR="00EC6FB9">
        <w:rPr>
          <w:noProof/>
          <w:lang w:val="es-MX" w:eastAsia="es-MX"/>
        </w:rPr>
        <w:lastRenderedPageBreak/>
        <w:drawing>
          <wp:inline distT="0" distB="0" distL="0" distR="0" wp14:anchorId="7CF637D7" wp14:editId="0CC939D4">
            <wp:extent cx="5612130" cy="8170366"/>
            <wp:effectExtent l="0" t="0" r="762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8170366"/>
                    </a:xfrm>
                    <a:prstGeom prst="rect">
                      <a:avLst/>
                    </a:prstGeom>
                    <a:noFill/>
                    <a:ln>
                      <a:noFill/>
                    </a:ln>
                  </pic:spPr>
                </pic:pic>
              </a:graphicData>
            </a:graphic>
          </wp:inline>
        </w:drawing>
      </w:r>
      <w:r w:rsidR="00EC6FB9">
        <w:rPr>
          <w:noProof/>
          <w:lang w:val="es-MX" w:eastAsia="es-MX"/>
        </w:rPr>
        <w:lastRenderedPageBreak/>
        <w:drawing>
          <wp:inline distT="0" distB="0" distL="0" distR="0" wp14:anchorId="1EBC4446" wp14:editId="3793E522">
            <wp:extent cx="5612130" cy="8143374"/>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8143374"/>
                    </a:xfrm>
                    <a:prstGeom prst="rect">
                      <a:avLst/>
                    </a:prstGeom>
                    <a:noFill/>
                    <a:ln>
                      <a:noFill/>
                    </a:ln>
                  </pic:spPr>
                </pic:pic>
              </a:graphicData>
            </a:graphic>
          </wp:inline>
        </w:drawing>
      </w:r>
    </w:p>
    <w:p w:rsidR="00EC6FB9" w:rsidRDefault="00EC6FB9" w:rsidP="001A28C1">
      <w:pPr>
        <w:spacing w:after="0" w:line="240" w:lineRule="auto"/>
        <w:contextualSpacing/>
        <w:jc w:val="both"/>
        <w:rPr>
          <w:rFonts w:cs="Arial"/>
          <w:b/>
        </w:rPr>
        <w:sectPr w:rsidR="00EC6FB9" w:rsidSect="009B0885">
          <w:footerReference w:type="default" r:id="rId23"/>
          <w:pgSz w:w="12240" w:h="15840" w:code="1"/>
          <w:pgMar w:top="1417" w:right="1701" w:bottom="1417" w:left="1701" w:header="708" w:footer="708" w:gutter="0"/>
          <w:pgNumType w:start="0"/>
          <w:cols w:space="708"/>
          <w:titlePg/>
          <w:docGrid w:linePitch="360"/>
        </w:sectPr>
      </w:pPr>
    </w:p>
    <w:p w:rsidR="00F4248F" w:rsidRPr="00DD579F" w:rsidRDefault="00090B49" w:rsidP="00B11831">
      <w:pPr>
        <w:pStyle w:val="Ttulo2"/>
      </w:pPr>
      <w:bookmarkStart w:id="19" w:name="_Toc394905520"/>
      <w:r w:rsidRPr="00DD579F">
        <w:lastRenderedPageBreak/>
        <w:t>4.3. Cuantificación de</w:t>
      </w:r>
      <w:r w:rsidR="005C7907">
        <w:t>l área de enfoque</w:t>
      </w:r>
      <w:bookmarkEnd w:id="19"/>
    </w:p>
    <w:p w:rsidR="00AE4E44" w:rsidRPr="00DD579F" w:rsidRDefault="00AE4E44" w:rsidP="001A28C1">
      <w:pPr>
        <w:spacing w:after="0" w:line="240" w:lineRule="auto"/>
        <w:contextualSpacing/>
        <w:jc w:val="both"/>
        <w:rPr>
          <w:rFonts w:cs="Arial"/>
        </w:rPr>
      </w:pPr>
    </w:p>
    <w:p w:rsidR="00C62A49" w:rsidRDefault="00F4248F" w:rsidP="00C62A49">
      <w:pPr>
        <w:spacing w:after="0" w:line="240" w:lineRule="auto"/>
        <w:contextualSpacing/>
        <w:jc w:val="both"/>
        <w:rPr>
          <w:rFonts w:cs="Arial"/>
        </w:rPr>
      </w:pPr>
      <w:r w:rsidRPr="00DD579F">
        <w:rPr>
          <w:rFonts w:cs="Arial"/>
        </w:rPr>
        <w:t xml:space="preserve">Para el año 2014 el programa pretende </w:t>
      </w:r>
      <w:r w:rsidR="00B11831">
        <w:rPr>
          <w:rFonts w:cs="Arial"/>
        </w:rPr>
        <w:t xml:space="preserve">lograr que 34 de los 68 pueblos puedan considerarse en los </w:t>
      </w:r>
      <w:r w:rsidR="00A81B58">
        <w:rPr>
          <w:rFonts w:cs="Arial"/>
        </w:rPr>
        <w:t xml:space="preserve">estratos de atención media y alta </w:t>
      </w:r>
      <w:r w:rsidR="00B11831">
        <w:rPr>
          <w:rFonts w:cs="Arial"/>
        </w:rPr>
        <w:t xml:space="preserve">del </w:t>
      </w:r>
      <w:r w:rsidR="00B11831" w:rsidRPr="00B11831">
        <w:rPr>
          <w:rFonts w:eastAsia="Times New Roman" w:cs="Tahoma"/>
          <w:color w:val="000000"/>
          <w:lang w:eastAsia="es-MX"/>
        </w:rPr>
        <w:t>Índice de Intensidad de la Atención Institucional para el Fortalecimiento Cultural de los Pueblos Indígenas</w:t>
      </w:r>
      <w:r w:rsidR="00B11831" w:rsidRPr="00B11831">
        <w:rPr>
          <w:rFonts w:cs="Arial"/>
        </w:rPr>
        <w:t xml:space="preserve"> </w:t>
      </w:r>
      <w:r w:rsidR="00A81B58" w:rsidRPr="00B11831">
        <w:rPr>
          <w:rFonts w:cs="Arial"/>
        </w:rPr>
        <w:t xml:space="preserve">para el 2018, </w:t>
      </w:r>
      <w:r w:rsidR="004D018A" w:rsidRPr="00B11831">
        <w:rPr>
          <w:rFonts w:cs="Arial"/>
        </w:rPr>
        <w:t xml:space="preserve">se ha propuesto </w:t>
      </w:r>
      <w:r w:rsidR="00B11831">
        <w:rPr>
          <w:rFonts w:cs="Arial"/>
        </w:rPr>
        <w:t>lograr que los 68</w:t>
      </w:r>
      <w:r w:rsidR="00A81B58" w:rsidRPr="00B11831">
        <w:rPr>
          <w:rFonts w:cs="Arial"/>
        </w:rPr>
        <w:t xml:space="preserve"> </w:t>
      </w:r>
      <w:r w:rsidR="004D018A" w:rsidRPr="00B11831">
        <w:rPr>
          <w:rFonts w:cs="Arial"/>
        </w:rPr>
        <w:t xml:space="preserve">pueblos se encuentren en </w:t>
      </w:r>
      <w:r w:rsidR="00A81B58" w:rsidRPr="00B11831">
        <w:rPr>
          <w:rFonts w:cs="Arial"/>
        </w:rPr>
        <w:t xml:space="preserve">estratos de atención media y alta. </w:t>
      </w:r>
    </w:p>
    <w:p w:rsidR="00B11831" w:rsidRDefault="00B11831" w:rsidP="00C62A49">
      <w:pPr>
        <w:spacing w:after="0" w:line="240" w:lineRule="auto"/>
        <w:contextualSpacing/>
        <w:jc w:val="both"/>
        <w:rPr>
          <w:rFonts w:cs="Arial"/>
        </w:rPr>
      </w:pPr>
    </w:p>
    <w:p w:rsidR="00B11831" w:rsidRPr="00B11831" w:rsidRDefault="00B11831" w:rsidP="00B11831">
      <w:pPr>
        <w:jc w:val="both"/>
        <w:rPr>
          <w:rFonts w:cs="Arial"/>
        </w:rPr>
      </w:pPr>
      <w:r w:rsidRPr="00B11831">
        <w:rPr>
          <w:rFonts w:cs="Arial"/>
        </w:rPr>
        <w:t xml:space="preserve">Este índice es una medida resumen de nueva creación que servirá para ubicar el % de pueblos con atención adecuada para su fortalecimiento cultural. Su método de cálculo es: </w:t>
      </w:r>
    </w:p>
    <w:p w:rsidR="00B11831" w:rsidRPr="001A0492" w:rsidRDefault="00B11831" w:rsidP="001A0492">
      <w:pPr>
        <w:ind w:left="708" w:right="1467"/>
        <w:jc w:val="both"/>
        <w:rPr>
          <w:rFonts w:cs="Arial"/>
          <w:b/>
        </w:rPr>
      </w:pPr>
      <w:r w:rsidRPr="001A0492">
        <w:rPr>
          <w:rFonts w:cs="Arial"/>
          <w:b/>
        </w:rPr>
        <w:t>(Número de Pueblos Indígenas en los estratos de fortalecimiento cultural medio, alto y muy alto/Número total de Pueblos Indígenas)*100</w:t>
      </w:r>
    </w:p>
    <w:p w:rsidR="00B11831" w:rsidRPr="00B11831" w:rsidRDefault="00B11831" w:rsidP="00B11831">
      <w:pPr>
        <w:jc w:val="both"/>
        <w:rPr>
          <w:rFonts w:cs="Arial"/>
        </w:rPr>
      </w:pPr>
      <w:r w:rsidRPr="00B11831">
        <w:rPr>
          <w:rFonts w:cs="Arial"/>
        </w:rPr>
        <w:t xml:space="preserve">El </w:t>
      </w:r>
      <w:r w:rsidRPr="00BA5689">
        <w:rPr>
          <w:rFonts w:cs="Arial"/>
        </w:rPr>
        <w:t>numerado</w:t>
      </w:r>
      <w:r w:rsidR="00BA5689" w:rsidRPr="00BA5689">
        <w:rPr>
          <w:rFonts w:cs="Arial"/>
        </w:rPr>
        <w:t>r</w:t>
      </w:r>
      <w:r w:rsidRPr="00B11831">
        <w:rPr>
          <w:rFonts w:cs="Arial"/>
        </w:rPr>
        <w:t xml:space="preserve"> es una variable que permite ubicar a los pueblos indígenas de México. Este dato tiene como referente el número de agrupaciones que reconoce el INALI en el Catálogo de las Lenguas Indígenas. Este es el dato referente para ubicar el número de pueblos indígenas de México. </w:t>
      </w:r>
    </w:p>
    <w:p w:rsidR="00B11831" w:rsidRPr="00B11831" w:rsidRDefault="00B11831" w:rsidP="00B11831">
      <w:pPr>
        <w:jc w:val="both"/>
        <w:rPr>
          <w:rFonts w:cs="Arial"/>
        </w:rPr>
      </w:pPr>
      <w:r w:rsidRPr="00B11831">
        <w:rPr>
          <w:rFonts w:cs="Arial"/>
        </w:rPr>
        <w:t xml:space="preserve">Por su parte el denominador es una variable que resulta de la medición del Número de pueblos con Índice de Intensidad de la Atención Institucional para el Fortalecimiento Cultural de los Pueblos Indígenas en los estratos medio, alto y muy alto. </w:t>
      </w:r>
    </w:p>
    <w:p w:rsidR="0032304E" w:rsidRPr="0032304E" w:rsidRDefault="0032304E" w:rsidP="0032304E">
      <w:pPr>
        <w:jc w:val="both"/>
        <w:rPr>
          <w:rFonts w:cs="Arial"/>
        </w:rPr>
      </w:pPr>
      <w:r w:rsidRPr="0032304E">
        <w:rPr>
          <w:rFonts w:cs="Arial"/>
        </w:rPr>
        <w:t xml:space="preserve">Los datos con los que se alimentará esta variable resultan de la distribución en quintiles del índice </w:t>
      </w:r>
      <w:proofErr w:type="spellStart"/>
      <w:r w:rsidRPr="0032304E">
        <w:rPr>
          <w:rFonts w:cs="Arial"/>
        </w:rPr>
        <w:t>reescalado</w:t>
      </w:r>
      <w:proofErr w:type="spellEnd"/>
      <w:r w:rsidRPr="0032304E">
        <w:rPr>
          <w:rFonts w:cs="Arial"/>
        </w:rPr>
        <w:t xml:space="preserve"> y serán proporcionados por el mismo programa a partir de las acciones realizadas, ponderadas de acuerdo con el tamaño del pueblo indígena y el grado de riesgo cultural que enfrenta. </w:t>
      </w:r>
    </w:p>
    <w:p w:rsidR="001D6AD5" w:rsidRDefault="001D6AD5" w:rsidP="001D6AD5">
      <w:pPr>
        <w:jc w:val="both"/>
        <w:rPr>
          <w:rFonts w:ascii="Tahoma" w:eastAsia="Times New Roman" w:hAnsi="Tahoma" w:cs="Tahoma"/>
          <w:color w:val="000000"/>
          <w:sz w:val="24"/>
          <w:szCs w:val="24"/>
          <w:lang w:eastAsia="es-MX"/>
        </w:rPr>
      </w:pPr>
      <w:r>
        <w:rPr>
          <w:noProof/>
          <w:lang w:val="es-MX" w:eastAsia="es-MX"/>
        </w:rPr>
        <mc:AlternateContent>
          <mc:Choice Requires="wps">
            <w:drawing>
              <wp:anchor distT="0" distB="0" distL="114300" distR="114300" simplePos="0" relativeHeight="251668480" behindDoc="0" locked="0" layoutInCell="1" allowOverlap="1" wp14:anchorId="3BE99EDC" wp14:editId="0C8042DB">
                <wp:simplePos x="0" y="0"/>
                <wp:positionH relativeFrom="column">
                  <wp:posOffset>-51435</wp:posOffset>
                </wp:positionH>
                <wp:positionV relativeFrom="paragraph">
                  <wp:posOffset>45085</wp:posOffset>
                </wp:positionV>
                <wp:extent cx="5867400" cy="600075"/>
                <wp:effectExtent l="0" t="0" r="0" b="0"/>
                <wp:wrapNone/>
                <wp:docPr id="30" name="5 CuadroTexto"/>
                <wp:cNvGraphicFramePr/>
                <a:graphic xmlns:a="http://schemas.openxmlformats.org/drawingml/2006/main">
                  <a:graphicData uri="http://schemas.microsoft.com/office/word/2010/wordprocessingShape">
                    <wps:wsp>
                      <wps:cNvSpPr txBox="1"/>
                      <wps:spPr>
                        <a:xfrm>
                          <a:off x="0" y="0"/>
                          <a:ext cx="5867400" cy="60007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737A41" w:rsidRDefault="00737A41" w:rsidP="001D6AD5">
                            <w:pPr>
                              <w:pStyle w:val="NormalWeb"/>
                              <w:spacing w:after="0"/>
                            </w:pPr>
                            <w:r>
                              <w:rPr>
                                <w:rFonts w:asciiTheme="minorHAnsi" w:hAnsi="Calibri" w:cstheme="minorBidi"/>
                                <w:color w:val="000000" w:themeColor="text1"/>
                              </w:rPr>
                              <w:t xml:space="preserve">INDICE DE ATENCIÓN </w:t>
                            </w:r>
                            <m:oMath>
                              <m:r>
                                <m:rPr>
                                  <m:sty m:val="p"/>
                                </m:rPr>
                                <w:rPr>
                                  <w:rFonts w:ascii="Cambria Math" w:hAnsi="Cambria Math" w:cstheme="minorBidi"/>
                                  <w:color w:val="000000" w:themeColor="text1"/>
                                  <w:sz w:val="32"/>
                                  <w:szCs w:val="32"/>
                                </w:rPr>
                                <m:t>=</m:t>
                              </m:r>
                              <m:r>
                                <w:rPr>
                                  <w:rFonts w:ascii="Cambria Math" w:hAnsi="Cambria Math" w:cstheme="minorBidi"/>
                                  <w:color w:val="000000" w:themeColor="text1"/>
                                  <w:sz w:val="32"/>
                                  <w:szCs w:val="32"/>
                                </w:rPr>
                                <m:t>10*</m:t>
                              </m:r>
                              <m:f>
                                <m:fPr>
                                  <m:ctrlPr>
                                    <w:rPr>
                                      <w:rFonts w:ascii="Cambria Math" w:hAnsi="Cambria Math" w:cstheme="minorBidi"/>
                                      <w:b/>
                                      <w:bCs/>
                                      <w:i/>
                                      <w:iCs/>
                                      <w:color w:val="000000" w:themeColor="text1"/>
                                      <w:sz w:val="32"/>
                                      <w:szCs w:val="32"/>
                                    </w:rPr>
                                  </m:ctrlPr>
                                </m:fPr>
                                <m:num>
                                  <m:r>
                                    <m:rPr>
                                      <m:sty m:val="bi"/>
                                    </m:rPr>
                                    <w:rPr>
                                      <w:rFonts w:ascii="Cambria Math" w:hAnsi="Cambria Math" w:cstheme="minorBidi"/>
                                      <w:color w:val="000000" w:themeColor="text1"/>
                                      <w:sz w:val="32"/>
                                      <w:szCs w:val="32"/>
                                    </w:rPr>
                                    <m:t> </m:t>
                                  </m:r>
                                  <m:f>
                                    <m:fPr>
                                      <m:ctrlPr>
                                        <w:rPr>
                                          <w:rFonts w:ascii="Cambria Math" w:hAnsi="Cambria Math" w:cstheme="minorBidi"/>
                                          <w:b/>
                                          <w:bCs/>
                                          <w:i/>
                                          <w:iCs/>
                                          <w:color w:val="000000" w:themeColor="text1"/>
                                          <w:sz w:val="28"/>
                                          <w:szCs w:val="28"/>
                                        </w:rPr>
                                      </m:ctrlPr>
                                    </m:fPr>
                                    <m:num>
                                      <m:r>
                                        <m:rPr>
                                          <m:sty m:val="bi"/>
                                        </m:rPr>
                                        <w:rPr>
                                          <w:rFonts w:ascii="Cambria Math" w:hAnsi="Cambria Math" w:cstheme="minorBidi"/>
                                          <w:color w:val="000000" w:themeColor="text1"/>
                                          <w:sz w:val="28"/>
                                          <w:szCs w:val="28"/>
                                        </w:rPr>
                                        <m:t>TOTAL DE ACCIONES </m:t>
                                      </m:r>
                                    </m:num>
                                    <m:den>
                                      <m:r>
                                        <m:rPr>
                                          <m:sty m:val="bi"/>
                                        </m:rPr>
                                        <w:rPr>
                                          <w:rFonts w:ascii="Cambria Math" w:hAnsi="Cambria Math" w:cstheme="minorBidi"/>
                                          <w:color w:val="000000" w:themeColor="text1"/>
                                          <w:sz w:val="28"/>
                                          <w:szCs w:val="28"/>
                                        </w:rPr>
                                        <m:t>100*RIESGO (5 categorias)</m:t>
                                      </m:r>
                                    </m:den>
                                  </m:f>
                                  <m:r>
                                    <m:rPr>
                                      <m:sty m:val="bi"/>
                                    </m:rPr>
                                    <w:rPr>
                                      <w:rFonts w:ascii="Cambria Math" w:hAnsi="Cambria Math" w:cstheme="minorBidi"/>
                                      <w:color w:val="000000" w:themeColor="text1"/>
                                      <w:sz w:val="28"/>
                                      <w:szCs w:val="28"/>
                                    </w:rPr>
                                    <m:t>+ </m:t>
                                  </m:r>
                                  <m:f>
                                    <m:fPr>
                                      <m:ctrlPr>
                                        <w:rPr>
                                          <w:rFonts w:ascii="Cambria Math" w:hAnsi="Cambria Math" w:cstheme="minorBidi"/>
                                          <w:b/>
                                          <w:bCs/>
                                          <w:i/>
                                          <w:iCs/>
                                          <w:color w:val="000000" w:themeColor="text1"/>
                                          <w:sz w:val="28"/>
                                          <w:szCs w:val="28"/>
                                        </w:rPr>
                                      </m:ctrlPr>
                                    </m:fPr>
                                    <m:num>
                                      <m:r>
                                        <m:rPr>
                                          <m:sty m:val="bi"/>
                                        </m:rPr>
                                        <w:rPr>
                                          <w:rFonts w:ascii="Cambria Math" w:hAnsi="Cambria Math" w:cstheme="minorBidi"/>
                                          <w:color w:val="000000" w:themeColor="text1"/>
                                          <w:sz w:val="28"/>
                                          <w:szCs w:val="28"/>
                                        </w:rPr>
                                        <m:t>TOTAL DE ACCIONES </m:t>
                                      </m:r>
                                    </m:num>
                                    <m:den>
                                      <m:r>
                                        <m:rPr>
                                          <m:sty m:val="bi"/>
                                        </m:rPr>
                                        <w:rPr>
                                          <w:rFonts w:ascii="Cambria Math" w:hAnsi="Cambria Math" w:cstheme="minorBidi"/>
                                          <w:color w:val="000000" w:themeColor="text1"/>
                                          <w:sz w:val="28"/>
                                          <w:szCs w:val="28"/>
                                        </w:rPr>
                                        <m:t>100*TAMAÑO(10 categorias)</m:t>
                                      </m:r>
                                    </m:den>
                                  </m:f>
                                </m:num>
                                <m:den>
                                  <m:r>
                                    <m:rPr>
                                      <m:sty m:val="bi"/>
                                    </m:rPr>
                                    <w:rPr>
                                      <w:rFonts w:ascii="Cambria Math" w:hAnsi="Cambria Math" w:cstheme="minorBidi"/>
                                      <w:color w:val="000000" w:themeColor="text1"/>
                                      <w:sz w:val="32"/>
                                      <w:szCs w:val="32"/>
                                    </w:rPr>
                                    <m:t>2</m:t>
                                  </m:r>
                                </m:den>
                              </m:f>
                            </m:oMath>
                            <w:r>
                              <w:rPr>
                                <w:rFonts w:asciiTheme="minorHAnsi" w:hAnsi="Calibri" w:cstheme="minorBidi"/>
                                <w:b/>
                                <w:bCs/>
                                <w:color w:val="000000" w:themeColor="text1"/>
                                <w:sz w:val="48"/>
                                <w:szCs w:val="48"/>
                              </w:rPr>
                              <w:t xml:space="preserve"> </w:t>
                            </w:r>
                            <m:oMath>
                              <m:r>
                                <m:rPr>
                                  <m:sty m:val="bi"/>
                                </m:rPr>
                                <w:rPr>
                                  <w:rFonts w:ascii="Cambria Math" w:hAnsi="Cambria Math" w:cstheme="minorBidi"/>
                                  <w:color w:val="000000" w:themeColor="text1"/>
                                  <w:szCs w:val="48"/>
                                </w:rPr>
                                <m:t>R</m:t>
                              </m:r>
                            </m:oMath>
                          </w:p>
                        </w:txbxContent>
                      </wps:txbx>
                      <wps:bodyPr vertOverflow="clip" horzOverflow="clip" wrap="square" rtlCol="0" anchor="t">
                        <a:noAutofit/>
                      </wps:bodyPr>
                    </wps:wsp>
                  </a:graphicData>
                </a:graphic>
              </wp:anchor>
            </w:drawing>
          </mc:Choice>
          <mc:Fallback>
            <w:pict>
              <v:shapetype id="_x0000_t202" coordsize="21600,21600" o:spt="202" path="m,l,21600r21600,l21600,xe">
                <v:stroke joinstyle="miter"/>
                <v:path gradientshapeok="t" o:connecttype="rect"/>
              </v:shapetype>
              <v:shape id="5 CuadroTexto" o:spid="_x0000_s1026" type="#_x0000_t202" style="position:absolute;left:0;text-align:left;margin-left:-4.05pt;margin-top:3.55pt;width:462pt;height:47.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" filled="f" stroked="f">
                <v:textbox>
                  <w:txbxContent>
                    <w:p w:rsidR="00737A41" w:rsidRDefault="00737A41" w:rsidP="001D6AD5">
                      <w:pPr>
                        <w:pStyle w:val="NormalWeb"/>
                        <w:spacing w:after="0"/>
                      </w:pPr>
                      <w:r>
                        <w:rPr>
                          <w:rFonts w:asciiTheme="minorHAnsi" w:hAnsi="Calibri" w:cstheme="minorBidi"/>
                          <w:color w:val="000000" w:themeColor="text1"/>
                        </w:rPr>
                        <w:t xml:space="preserve">INDICE DE ATENCIÓN </w:t>
                      </w:r>
                      <m:oMath>
                        <m:r>
                          <m:rPr>
                            <m:sty m:val="p"/>
                          </m:rPr>
                          <w:rPr>
                            <w:rFonts w:ascii="Cambria Math" w:hAnsi="Cambria Math" w:cstheme="minorBidi"/>
                            <w:color w:val="000000" w:themeColor="text1"/>
                            <w:sz w:val="32"/>
                            <w:szCs w:val="32"/>
                          </w:rPr>
                          <m:t>=</m:t>
                        </m:r>
                        <m:r>
                          <w:rPr>
                            <w:rFonts w:ascii="Cambria Math" w:hAnsi="Cambria Math" w:cstheme="minorBidi"/>
                            <w:color w:val="000000" w:themeColor="text1"/>
                            <w:sz w:val="32"/>
                            <w:szCs w:val="32"/>
                          </w:rPr>
                          <m:t>10*</m:t>
                        </m:r>
                        <m:f>
                          <m:fPr>
                            <m:ctrlPr>
                              <w:rPr>
                                <w:rFonts w:ascii="Cambria Math" w:hAnsi="Cambria Math" w:cstheme="minorBidi"/>
                                <w:b/>
                                <w:bCs/>
                                <w:i/>
                                <w:iCs/>
                                <w:color w:val="000000" w:themeColor="text1"/>
                                <w:sz w:val="32"/>
                                <w:szCs w:val="32"/>
                              </w:rPr>
                            </m:ctrlPr>
                          </m:fPr>
                          <m:num>
                            <m:r>
                              <m:rPr>
                                <m:sty m:val="bi"/>
                              </m:rPr>
                              <w:rPr>
                                <w:rFonts w:ascii="Cambria Math" w:hAnsi="Cambria Math" w:cstheme="minorBidi"/>
                                <w:color w:val="000000" w:themeColor="text1"/>
                                <w:sz w:val="32"/>
                                <w:szCs w:val="32"/>
                              </w:rPr>
                              <m:t> </m:t>
                            </m:r>
                            <m:f>
                              <m:fPr>
                                <m:ctrlPr>
                                  <w:rPr>
                                    <w:rFonts w:ascii="Cambria Math" w:hAnsi="Cambria Math" w:cstheme="minorBidi"/>
                                    <w:b/>
                                    <w:bCs/>
                                    <w:i/>
                                    <w:iCs/>
                                    <w:color w:val="000000" w:themeColor="text1"/>
                                    <w:sz w:val="28"/>
                                    <w:szCs w:val="28"/>
                                  </w:rPr>
                                </m:ctrlPr>
                              </m:fPr>
                              <m:num>
                                <m:r>
                                  <m:rPr>
                                    <m:sty m:val="bi"/>
                                  </m:rPr>
                                  <w:rPr>
                                    <w:rFonts w:ascii="Cambria Math" w:hAnsi="Cambria Math" w:cstheme="minorBidi"/>
                                    <w:color w:val="000000" w:themeColor="text1"/>
                                    <w:sz w:val="28"/>
                                    <w:szCs w:val="28"/>
                                  </w:rPr>
                                  <m:t>TOTAL DE ACCIONES </m:t>
                                </m:r>
                              </m:num>
                              <m:den>
                                <m:r>
                                  <m:rPr>
                                    <m:sty m:val="bi"/>
                                  </m:rPr>
                                  <w:rPr>
                                    <w:rFonts w:ascii="Cambria Math" w:hAnsi="Cambria Math" w:cstheme="minorBidi"/>
                                    <w:color w:val="000000" w:themeColor="text1"/>
                                    <w:sz w:val="28"/>
                                    <w:szCs w:val="28"/>
                                  </w:rPr>
                                  <m:t>100*RIESGO (5 categorias)</m:t>
                                </m:r>
                              </m:den>
                            </m:f>
                            <m:r>
                              <m:rPr>
                                <m:sty m:val="bi"/>
                              </m:rPr>
                              <w:rPr>
                                <w:rFonts w:ascii="Cambria Math" w:hAnsi="Cambria Math" w:cstheme="minorBidi"/>
                                <w:color w:val="000000" w:themeColor="text1"/>
                                <w:sz w:val="28"/>
                                <w:szCs w:val="28"/>
                              </w:rPr>
                              <m:t>+ </m:t>
                            </m:r>
                            <m:f>
                              <m:fPr>
                                <m:ctrlPr>
                                  <w:rPr>
                                    <w:rFonts w:ascii="Cambria Math" w:hAnsi="Cambria Math" w:cstheme="minorBidi"/>
                                    <w:b/>
                                    <w:bCs/>
                                    <w:i/>
                                    <w:iCs/>
                                    <w:color w:val="000000" w:themeColor="text1"/>
                                    <w:sz w:val="28"/>
                                    <w:szCs w:val="28"/>
                                  </w:rPr>
                                </m:ctrlPr>
                              </m:fPr>
                              <m:num>
                                <m:r>
                                  <m:rPr>
                                    <m:sty m:val="bi"/>
                                  </m:rPr>
                                  <w:rPr>
                                    <w:rFonts w:ascii="Cambria Math" w:hAnsi="Cambria Math" w:cstheme="minorBidi"/>
                                    <w:color w:val="000000" w:themeColor="text1"/>
                                    <w:sz w:val="28"/>
                                    <w:szCs w:val="28"/>
                                  </w:rPr>
                                  <m:t>TOTAL DE ACCIONES </m:t>
                                </m:r>
                              </m:num>
                              <m:den>
                                <m:r>
                                  <m:rPr>
                                    <m:sty m:val="bi"/>
                                  </m:rPr>
                                  <w:rPr>
                                    <w:rFonts w:ascii="Cambria Math" w:hAnsi="Cambria Math" w:cstheme="minorBidi"/>
                                    <w:color w:val="000000" w:themeColor="text1"/>
                                    <w:sz w:val="28"/>
                                    <w:szCs w:val="28"/>
                                  </w:rPr>
                                  <m:t>100*TAMAÑO(10 categorias)</m:t>
                                </m:r>
                              </m:den>
                            </m:f>
                          </m:num>
                          <m:den>
                            <m:r>
                              <m:rPr>
                                <m:sty m:val="bi"/>
                              </m:rPr>
                              <w:rPr>
                                <w:rFonts w:ascii="Cambria Math" w:hAnsi="Cambria Math" w:cstheme="minorBidi"/>
                                <w:color w:val="000000" w:themeColor="text1"/>
                                <w:sz w:val="32"/>
                                <w:szCs w:val="32"/>
                              </w:rPr>
                              <m:t>2</m:t>
                            </m:r>
                          </m:den>
                        </m:f>
                      </m:oMath>
                      <w:r>
                        <w:rPr>
                          <w:rFonts w:asciiTheme="minorHAnsi" w:hAnsi="Calibri" w:cstheme="minorBidi"/>
                          <w:b/>
                          <w:bCs/>
                          <w:color w:val="000000" w:themeColor="text1"/>
                          <w:sz w:val="48"/>
                          <w:szCs w:val="48"/>
                        </w:rPr>
                        <w:t xml:space="preserve"> </w:t>
                      </w:r>
                      <m:oMath>
                        <m:r>
                          <m:rPr>
                            <m:sty m:val="bi"/>
                          </m:rPr>
                          <w:rPr>
                            <w:rFonts w:ascii="Cambria Math" w:hAnsi="Cambria Math" w:cstheme="minorBidi"/>
                            <w:color w:val="000000" w:themeColor="text1"/>
                            <w:szCs w:val="48"/>
                          </w:rPr>
                          <m:t>R</m:t>
                        </m:r>
                      </m:oMath>
                    </w:p>
                  </w:txbxContent>
                </v:textbox>
              </v:shape>
            </w:pict>
          </mc:Fallback>
        </mc:AlternateContent>
      </w:r>
    </w:p>
    <w:p w:rsidR="001D6AD5" w:rsidRDefault="001D6AD5" w:rsidP="001D6AD5">
      <w:pPr>
        <w:jc w:val="both"/>
        <w:rPr>
          <w:rFonts w:ascii="Tahoma" w:eastAsia="Times New Roman" w:hAnsi="Tahoma" w:cs="Tahoma"/>
          <w:color w:val="000000"/>
          <w:sz w:val="24"/>
          <w:szCs w:val="24"/>
          <w:lang w:eastAsia="es-MX"/>
        </w:rPr>
      </w:pPr>
    </w:p>
    <w:p w:rsidR="00B11831" w:rsidRDefault="00B11831" w:rsidP="00C62A49">
      <w:pPr>
        <w:spacing w:after="0" w:line="240" w:lineRule="auto"/>
        <w:contextualSpacing/>
        <w:jc w:val="both"/>
        <w:rPr>
          <w:rFonts w:cs="Arial"/>
        </w:rPr>
      </w:pPr>
    </w:p>
    <w:p w:rsidR="00CA0719" w:rsidRDefault="00CA0719" w:rsidP="001A28C1">
      <w:pPr>
        <w:pStyle w:val="Ttulo1"/>
        <w:spacing w:before="0" w:line="240" w:lineRule="auto"/>
        <w:contextualSpacing/>
      </w:pPr>
    </w:p>
    <w:p w:rsidR="00090B49" w:rsidRPr="00DD579F" w:rsidRDefault="00090B49" w:rsidP="001A28C1">
      <w:pPr>
        <w:pStyle w:val="Ttulo1"/>
        <w:spacing w:before="0" w:line="240" w:lineRule="auto"/>
        <w:contextualSpacing/>
      </w:pPr>
      <w:bookmarkStart w:id="20" w:name="_Toc394905521"/>
      <w:r w:rsidRPr="00DD579F">
        <w:t>5. Diseño de la intervención</w:t>
      </w:r>
      <w:bookmarkEnd w:id="20"/>
      <w:r w:rsidRPr="00DD579F">
        <w:t xml:space="preserve"> </w:t>
      </w:r>
    </w:p>
    <w:p w:rsidR="00D269D2" w:rsidRDefault="00D269D2" w:rsidP="001A28C1">
      <w:pPr>
        <w:pStyle w:val="Ttulo3"/>
        <w:spacing w:before="0" w:line="240" w:lineRule="auto"/>
        <w:contextualSpacing/>
        <w:rPr>
          <w:rFonts w:asciiTheme="minorHAnsi" w:hAnsiTheme="minorHAnsi" w:cs="Arial"/>
          <w:color w:val="auto"/>
        </w:rPr>
      </w:pPr>
    </w:p>
    <w:p w:rsidR="000B55B4" w:rsidRPr="00DD579F" w:rsidRDefault="00580409" w:rsidP="001A28C1">
      <w:pPr>
        <w:pStyle w:val="Ttulo2"/>
        <w:spacing w:before="0" w:line="240" w:lineRule="auto"/>
        <w:contextualSpacing/>
      </w:pPr>
      <w:bookmarkStart w:id="21" w:name="_Toc394905522"/>
      <w:r w:rsidRPr="00DD579F">
        <w:t>5.1. Tipo de Intervención.</w:t>
      </w:r>
      <w:bookmarkEnd w:id="21"/>
    </w:p>
    <w:p w:rsidR="003E64B9" w:rsidRDefault="003E64B9" w:rsidP="001A28C1">
      <w:pPr>
        <w:pStyle w:val="Ttulo2"/>
        <w:spacing w:before="0" w:line="240" w:lineRule="auto"/>
        <w:contextualSpacing/>
        <w:rPr>
          <w:sz w:val="22"/>
          <w:szCs w:val="22"/>
          <w:lang w:val="es-MX"/>
        </w:rPr>
      </w:pPr>
    </w:p>
    <w:p w:rsidR="00F04D97" w:rsidRDefault="00F04D97" w:rsidP="00F04D97">
      <w:pPr>
        <w:spacing w:after="0" w:line="240" w:lineRule="auto"/>
        <w:jc w:val="both"/>
        <w:rPr>
          <w:rFonts w:cs="Arial"/>
        </w:rPr>
      </w:pPr>
      <w:r w:rsidRPr="00F04D97">
        <w:rPr>
          <w:rFonts w:cs="Arial"/>
        </w:rPr>
        <w:t xml:space="preserve">Para fomentar el Patrimonio Cultural Indígena, la CDI </w:t>
      </w:r>
      <w:r w:rsidR="00F90EB0">
        <w:rPr>
          <w:rFonts w:cs="Arial"/>
        </w:rPr>
        <w:t>produce los siguientes entregables o servicios</w:t>
      </w:r>
      <w:r w:rsidR="001D6AD5" w:rsidRPr="00BA5689">
        <w:rPr>
          <w:rFonts w:cs="Arial"/>
        </w:rPr>
        <w:t>:</w:t>
      </w:r>
      <w:r w:rsidR="001D6AD5">
        <w:rPr>
          <w:rFonts w:cs="Arial"/>
        </w:rPr>
        <w:t xml:space="preserve"> </w:t>
      </w:r>
    </w:p>
    <w:p w:rsidR="00BA5689" w:rsidRPr="00F04D97" w:rsidRDefault="00BA5689" w:rsidP="00F04D97">
      <w:pPr>
        <w:spacing w:after="0" w:line="240" w:lineRule="auto"/>
        <w:jc w:val="both"/>
        <w:rPr>
          <w:rFonts w:cs="Arial"/>
        </w:rPr>
      </w:pPr>
    </w:p>
    <w:p w:rsidR="008A6AC3" w:rsidRPr="00BA5689" w:rsidRDefault="00F90EB0" w:rsidP="008A6AC3">
      <w:pPr>
        <w:pStyle w:val="Prrafodelista"/>
        <w:numPr>
          <w:ilvl w:val="0"/>
          <w:numId w:val="17"/>
        </w:numPr>
        <w:spacing w:after="0" w:line="240" w:lineRule="auto"/>
        <w:rPr>
          <w:rFonts w:eastAsia="Times New Roman" w:cs="Tahoma"/>
          <w:szCs w:val="18"/>
          <w:lang w:eastAsia="es-MX"/>
        </w:rPr>
      </w:pPr>
      <w:r>
        <w:rPr>
          <w:rFonts w:cs="Tahoma"/>
          <w:szCs w:val="18"/>
        </w:rPr>
        <w:t>Colabora</w:t>
      </w:r>
      <w:r w:rsidR="008A6AC3" w:rsidRPr="00BA5689">
        <w:rPr>
          <w:rFonts w:cs="Tahoma"/>
          <w:szCs w:val="18"/>
        </w:rPr>
        <w:t xml:space="preserve"> con entidades federativas para el fortalecimiento cultural de los pueblos </w:t>
      </w:r>
      <w:r w:rsidR="008A6AC3">
        <w:rPr>
          <w:rFonts w:cs="Tahoma"/>
          <w:szCs w:val="18"/>
        </w:rPr>
        <w:t>a través de acciones de difusión y revaloración</w:t>
      </w:r>
      <w:r w:rsidR="008A6AC3" w:rsidRPr="00BA5689">
        <w:rPr>
          <w:rFonts w:cs="Tahoma"/>
          <w:szCs w:val="18"/>
        </w:rPr>
        <w:t>.</w:t>
      </w:r>
    </w:p>
    <w:p w:rsidR="008A6AC3" w:rsidRPr="003C62B1" w:rsidRDefault="00F90EB0" w:rsidP="008A6AC3">
      <w:pPr>
        <w:pStyle w:val="Prrafodelista"/>
        <w:numPr>
          <w:ilvl w:val="0"/>
          <w:numId w:val="17"/>
        </w:numPr>
        <w:spacing w:before="120" w:after="0" w:line="240" w:lineRule="auto"/>
        <w:jc w:val="both"/>
        <w:rPr>
          <w:rFonts w:cs="Arial"/>
          <w:color w:val="000000"/>
          <w:lang w:eastAsia="es-MX"/>
        </w:rPr>
      </w:pPr>
      <w:r>
        <w:rPr>
          <w:rFonts w:cs="Tahoma"/>
          <w:szCs w:val="18"/>
        </w:rPr>
        <w:t>Genera</w:t>
      </w:r>
      <w:r w:rsidR="008A6AC3" w:rsidRPr="00BA5689">
        <w:rPr>
          <w:rFonts w:cs="Tahoma"/>
          <w:szCs w:val="18"/>
        </w:rPr>
        <w:t xml:space="preserve"> conocimiento sobre el patrimonio cultural de los pueblos indígenas</w:t>
      </w:r>
      <w:r w:rsidR="008A6AC3">
        <w:rPr>
          <w:rFonts w:cs="Tahoma"/>
          <w:szCs w:val="18"/>
        </w:rPr>
        <w:t xml:space="preserve"> y resguardar </w:t>
      </w:r>
      <w:r w:rsidR="008A6AC3">
        <w:rPr>
          <w:iCs/>
        </w:rPr>
        <w:t xml:space="preserve">y difundir objetos y documentos relevantes para la identidad y la historia de los pueblos y comunidades indígenas </w:t>
      </w:r>
    </w:p>
    <w:p w:rsidR="008A6AC3" w:rsidRPr="00BA5689" w:rsidRDefault="00F90EB0" w:rsidP="008A6AC3">
      <w:pPr>
        <w:pStyle w:val="Prrafodelista"/>
        <w:numPr>
          <w:ilvl w:val="0"/>
          <w:numId w:val="17"/>
        </w:numPr>
        <w:spacing w:after="0" w:line="240" w:lineRule="auto"/>
        <w:jc w:val="both"/>
        <w:rPr>
          <w:rFonts w:cs="Arial"/>
          <w:color w:val="000000"/>
          <w:sz w:val="24"/>
          <w:lang w:eastAsia="es-MX"/>
        </w:rPr>
      </w:pPr>
      <w:r>
        <w:rPr>
          <w:rFonts w:cs="Tahoma"/>
          <w:szCs w:val="18"/>
        </w:rPr>
        <w:t>Ofrece</w:t>
      </w:r>
      <w:r w:rsidR="008A6AC3">
        <w:rPr>
          <w:rFonts w:cs="Tahoma"/>
          <w:szCs w:val="18"/>
        </w:rPr>
        <w:t xml:space="preserve"> </w:t>
      </w:r>
      <w:r w:rsidR="008A6AC3" w:rsidRPr="00BA5689">
        <w:rPr>
          <w:rFonts w:cs="Tahoma"/>
          <w:szCs w:val="18"/>
        </w:rPr>
        <w:t>radiodifusión cultural y lingüísticamente pertinente para los pueblos indígenas.</w:t>
      </w:r>
    </w:p>
    <w:p w:rsidR="00090B49" w:rsidRDefault="00090B49" w:rsidP="001A28C1">
      <w:pPr>
        <w:pStyle w:val="Ttulo2"/>
        <w:spacing w:before="0" w:line="240" w:lineRule="auto"/>
        <w:contextualSpacing/>
      </w:pPr>
      <w:bookmarkStart w:id="22" w:name="_Toc394905523"/>
      <w:r w:rsidRPr="00DD579F">
        <w:lastRenderedPageBreak/>
        <w:t>5.2. Etapas de la intervención</w:t>
      </w:r>
      <w:bookmarkEnd w:id="22"/>
      <w:r w:rsidRPr="00DD579F">
        <w:t xml:space="preserve"> </w:t>
      </w:r>
    </w:p>
    <w:p w:rsidR="00C62A49" w:rsidRDefault="00C62A49" w:rsidP="008935A4">
      <w:pPr>
        <w:spacing w:after="0" w:line="240" w:lineRule="auto"/>
        <w:contextualSpacing/>
      </w:pPr>
    </w:p>
    <w:p w:rsidR="009307F8" w:rsidRDefault="008935A4" w:rsidP="009307F8">
      <w:pPr>
        <w:spacing w:after="0" w:line="240" w:lineRule="auto"/>
        <w:contextualSpacing/>
        <w:jc w:val="both"/>
      </w:pPr>
      <w:r>
        <w:rPr>
          <w:rStyle w:val="nfasis"/>
          <w:i w:val="0"/>
        </w:rPr>
        <w:t>Para la i</w:t>
      </w:r>
      <w:r w:rsidR="002675F4" w:rsidRPr="008935A4">
        <w:rPr>
          <w:rStyle w:val="nfasis"/>
          <w:i w:val="0"/>
        </w:rPr>
        <w:t>nstrumenta</w:t>
      </w:r>
      <w:r>
        <w:rPr>
          <w:rStyle w:val="nfasis"/>
          <w:i w:val="0"/>
        </w:rPr>
        <w:t xml:space="preserve">ción de </w:t>
      </w:r>
      <w:r w:rsidR="002675F4" w:rsidRPr="008935A4">
        <w:rPr>
          <w:rStyle w:val="nfasis"/>
          <w:i w:val="0"/>
        </w:rPr>
        <w:t xml:space="preserve">acciones orientadas al fortalecimiento, recuperación, revaloración, </w:t>
      </w:r>
      <w:proofErr w:type="spellStart"/>
      <w:r w:rsidR="002675F4" w:rsidRPr="008935A4">
        <w:rPr>
          <w:rStyle w:val="nfasis"/>
          <w:i w:val="0"/>
        </w:rPr>
        <w:t>resignificación</w:t>
      </w:r>
      <w:proofErr w:type="spellEnd"/>
      <w:r w:rsidR="002675F4" w:rsidRPr="008935A4">
        <w:rPr>
          <w:rStyle w:val="nfasis"/>
          <w:i w:val="0"/>
        </w:rPr>
        <w:t xml:space="preserve"> y difusión de las culturas indígenas</w:t>
      </w:r>
      <w:r>
        <w:rPr>
          <w:rStyle w:val="nfasis"/>
          <w:i w:val="0"/>
        </w:rPr>
        <w:t xml:space="preserve">, la CDI </w:t>
      </w:r>
      <w:r w:rsidR="009307F8">
        <w:rPr>
          <w:rStyle w:val="nfasis"/>
          <w:i w:val="0"/>
        </w:rPr>
        <w:t xml:space="preserve">a través del Programa de Fortalecimiento del Patrimonio Cultural Indígena </w:t>
      </w:r>
      <w:r w:rsidRPr="008935A4">
        <w:t>promueve</w:t>
      </w:r>
      <w:r w:rsidR="009307F8">
        <w:t xml:space="preserve"> acciones de diversa naturaleza, a saber: </w:t>
      </w:r>
    </w:p>
    <w:p w:rsidR="009307F8" w:rsidRDefault="009307F8" w:rsidP="009307F8">
      <w:pPr>
        <w:spacing w:after="0" w:line="240" w:lineRule="auto"/>
        <w:contextualSpacing/>
        <w:jc w:val="both"/>
      </w:pPr>
    </w:p>
    <w:p w:rsidR="009307F8" w:rsidRPr="009307F8" w:rsidRDefault="009307F8" w:rsidP="009307F8">
      <w:pPr>
        <w:pStyle w:val="Textocomentario"/>
        <w:numPr>
          <w:ilvl w:val="0"/>
          <w:numId w:val="18"/>
        </w:numPr>
        <w:spacing w:after="0"/>
        <w:contextualSpacing/>
        <w:rPr>
          <w:rStyle w:val="nfasis"/>
          <w:i w:val="0"/>
          <w:sz w:val="22"/>
          <w:szCs w:val="22"/>
        </w:rPr>
      </w:pPr>
      <w:r w:rsidRPr="009307F8">
        <w:rPr>
          <w:rStyle w:val="nfasis"/>
          <w:i w:val="0"/>
          <w:sz w:val="22"/>
          <w:szCs w:val="22"/>
        </w:rPr>
        <w:t xml:space="preserve">La </w:t>
      </w:r>
      <w:r w:rsidR="00F90EB0">
        <w:rPr>
          <w:rStyle w:val="nfasis"/>
          <w:i w:val="0"/>
          <w:sz w:val="22"/>
          <w:szCs w:val="22"/>
        </w:rPr>
        <w:t>s</w:t>
      </w:r>
      <w:r w:rsidRPr="009307F8">
        <w:rPr>
          <w:rStyle w:val="nfasis"/>
          <w:i w:val="0"/>
          <w:sz w:val="22"/>
          <w:szCs w:val="22"/>
        </w:rPr>
        <w:t>uscripción de convenios de colaboración para el fortalecimiento cultural de los pueblos indígenas</w:t>
      </w:r>
    </w:p>
    <w:p w:rsidR="009307F8" w:rsidRPr="009307F8" w:rsidRDefault="00F90EB0" w:rsidP="009307F8">
      <w:pPr>
        <w:pStyle w:val="Textocomentario"/>
        <w:numPr>
          <w:ilvl w:val="0"/>
          <w:numId w:val="18"/>
        </w:numPr>
        <w:spacing w:after="0"/>
        <w:contextualSpacing/>
        <w:rPr>
          <w:rStyle w:val="nfasis"/>
          <w:i w:val="0"/>
          <w:sz w:val="22"/>
          <w:szCs w:val="22"/>
        </w:rPr>
      </w:pPr>
      <w:r>
        <w:rPr>
          <w:rStyle w:val="nfasis"/>
          <w:i w:val="0"/>
          <w:sz w:val="22"/>
          <w:szCs w:val="22"/>
        </w:rPr>
        <w:t>El s</w:t>
      </w:r>
      <w:r w:rsidR="009307F8" w:rsidRPr="009307F8">
        <w:rPr>
          <w:rStyle w:val="nfasis"/>
          <w:i w:val="0"/>
          <w:sz w:val="22"/>
          <w:szCs w:val="22"/>
        </w:rPr>
        <w:t>eguimiento de las acciones acordadas</w:t>
      </w:r>
    </w:p>
    <w:p w:rsidR="009307F8" w:rsidRPr="009307F8" w:rsidRDefault="00F90EB0" w:rsidP="009307F8">
      <w:pPr>
        <w:pStyle w:val="Textocomentario"/>
        <w:numPr>
          <w:ilvl w:val="0"/>
          <w:numId w:val="18"/>
        </w:numPr>
        <w:spacing w:after="0"/>
        <w:contextualSpacing/>
        <w:rPr>
          <w:rStyle w:val="nfasis"/>
          <w:i w:val="0"/>
          <w:sz w:val="22"/>
          <w:szCs w:val="22"/>
        </w:rPr>
      </w:pPr>
      <w:r>
        <w:rPr>
          <w:rStyle w:val="nfasis"/>
          <w:i w:val="0"/>
          <w:sz w:val="22"/>
          <w:szCs w:val="22"/>
        </w:rPr>
        <w:t>La i</w:t>
      </w:r>
      <w:r w:rsidR="009307F8" w:rsidRPr="009307F8">
        <w:rPr>
          <w:rStyle w:val="nfasis"/>
          <w:i w:val="0"/>
          <w:sz w:val="22"/>
          <w:szCs w:val="22"/>
        </w:rPr>
        <w:t>nvestigación de las especificidades de las culturas indígenas para diseño de políticas públicas y atención a riesgos y retos del desarrollo</w:t>
      </w:r>
    </w:p>
    <w:p w:rsidR="009307F8" w:rsidRPr="009307F8" w:rsidRDefault="00F90EB0" w:rsidP="009307F8">
      <w:pPr>
        <w:pStyle w:val="Textocomentario"/>
        <w:numPr>
          <w:ilvl w:val="0"/>
          <w:numId w:val="18"/>
        </w:numPr>
        <w:spacing w:after="0"/>
        <w:contextualSpacing/>
        <w:rPr>
          <w:rStyle w:val="nfasis"/>
          <w:i w:val="0"/>
          <w:sz w:val="22"/>
          <w:szCs w:val="22"/>
        </w:rPr>
      </w:pPr>
      <w:r>
        <w:rPr>
          <w:rStyle w:val="nfasis"/>
          <w:i w:val="0"/>
          <w:sz w:val="22"/>
          <w:szCs w:val="22"/>
        </w:rPr>
        <w:t>La d</w:t>
      </w:r>
      <w:r w:rsidR="009307F8" w:rsidRPr="009307F8">
        <w:rPr>
          <w:rStyle w:val="nfasis"/>
          <w:i w:val="0"/>
          <w:sz w:val="22"/>
          <w:szCs w:val="22"/>
        </w:rPr>
        <w:t>ocumentación, catalogación y conservación del patrimonio cultural que resguarda la Comisión</w:t>
      </w:r>
    </w:p>
    <w:p w:rsidR="009307F8" w:rsidRPr="009307F8" w:rsidRDefault="00F90EB0" w:rsidP="009307F8">
      <w:pPr>
        <w:pStyle w:val="Textocomentario"/>
        <w:numPr>
          <w:ilvl w:val="0"/>
          <w:numId w:val="18"/>
        </w:numPr>
        <w:spacing w:after="0"/>
        <w:contextualSpacing/>
        <w:rPr>
          <w:rStyle w:val="nfasis"/>
          <w:i w:val="0"/>
          <w:sz w:val="22"/>
          <w:szCs w:val="22"/>
        </w:rPr>
      </w:pPr>
      <w:r>
        <w:rPr>
          <w:rStyle w:val="nfasis"/>
          <w:i w:val="0"/>
          <w:sz w:val="22"/>
          <w:szCs w:val="22"/>
        </w:rPr>
        <w:t>La p</w:t>
      </w:r>
      <w:r w:rsidR="009307F8" w:rsidRPr="009307F8">
        <w:rPr>
          <w:rStyle w:val="nfasis"/>
          <w:i w:val="0"/>
          <w:sz w:val="22"/>
          <w:szCs w:val="22"/>
        </w:rPr>
        <w:t>ublicación en medios impresos, audiovisu</w:t>
      </w:r>
      <w:r w:rsidR="009307F8">
        <w:rPr>
          <w:rStyle w:val="nfasis"/>
          <w:i w:val="0"/>
          <w:sz w:val="22"/>
          <w:szCs w:val="22"/>
        </w:rPr>
        <w:t>a</w:t>
      </w:r>
      <w:r w:rsidR="009307F8" w:rsidRPr="009307F8">
        <w:rPr>
          <w:rStyle w:val="nfasis"/>
          <w:i w:val="0"/>
          <w:sz w:val="22"/>
          <w:szCs w:val="22"/>
        </w:rPr>
        <w:t>les y electrónicos especializados en las culturas indígenas</w:t>
      </w:r>
    </w:p>
    <w:p w:rsidR="009307F8" w:rsidRPr="009307F8" w:rsidRDefault="00F90EB0" w:rsidP="009307F8">
      <w:pPr>
        <w:pStyle w:val="Textocomentario"/>
        <w:numPr>
          <w:ilvl w:val="0"/>
          <w:numId w:val="18"/>
        </w:numPr>
        <w:spacing w:after="0"/>
        <w:contextualSpacing/>
        <w:rPr>
          <w:rStyle w:val="nfasis"/>
          <w:i w:val="0"/>
          <w:sz w:val="22"/>
          <w:szCs w:val="22"/>
        </w:rPr>
      </w:pPr>
      <w:r>
        <w:rPr>
          <w:rStyle w:val="nfasis"/>
          <w:i w:val="0"/>
          <w:sz w:val="22"/>
          <w:szCs w:val="22"/>
        </w:rPr>
        <w:t>La r</w:t>
      </w:r>
      <w:r w:rsidR="009307F8" w:rsidRPr="009307F8">
        <w:rPr>
          <w:rStyle w:val="nfasis"/>
          <w:i w:val="0"/>
          <w:sz w:val="22"/>
          <w:szCs w:val="22"/>
        </w:rPr>
        <w:t>ealización de eventos, ferias y exposiciones que difunden la diversidad cultural</w:t>
      </w:r>
    </w:p>
    <w:p w:rsidR="009307F8" w:rsidRPr="009307F8" w:rsidRDefault="00F90EB0" w:rsidP="009307F8">
      <w:pPr>
        <w:pStyle w:val="Textocomentario"/>
        <w:numPr>
          <w:ilvl w:val="0"/>
          <w:numId w:val="18"/>
        </w:numPr>
        <w:spacing w:after="0"/>
        <w:contextualSpacing/>
        <w:rPr>
          <w:rStyle w:val="nfasis"/>
          <w:i w:val="0"/>
          <w:sz w:val="22"/>
          <w:szCs w:val="22"/>
        </w:rPr>
      </w:pPr>
      <w:r>
        <w:rPr>
          <w:rStyle w:val="nfasis"/>
          <w:i w:val="0"/>
          <w:sz w:val="22"/>
          <w:szCs w:val="22"/>
        </w:rPr>
        <w:t>La p</w:t>
      </w:r>
      <w:r w:rsidR="009307F8" w:rsidRPr="009307F8">
        <w:rPr>
          <w:rStyle w:val="nfasis"/>
          <w:i w:val="0"/>
          <w:sz w:val="22"/>
          <w:szCs w:val="22"/>
        </w:rPr>
        <w:t>roducción de contenidos con pertinencia cultural</w:t>
      </w:r>
    </w:p>
    <w:p w:rsidR="008935A4" w:rsidRPr="009307F8" w:rsidRDefault="00F90EB0" w:rsidP="009307F8">
      <w:pPr>
        <w:pStyle w:val="Prrafodelista"/>
        <w:numPr>
          <w:ilvl w:val="0"/>
          <w:numId w:val="18"/>
        </w:numPr>
        <w:spacing w:after="0" w:line="240" w:lineRule="auto"/>
        <w:rPr>
          <w:rStyle w:val="nfasis"/>
          <w:i w:val="0"/>
          <w:iCs w:val="0"/>
        </w:rPr>
      </w:pPr>
      <w:r>
        <w:rPr>
          <w:rStyle w:val="nfasis"/>
          <w:i w:val="0"/>
        </w:rPr>
        <w:t>La t</w:t>
      </w:r>
      <w:r w:rsidR="009307F8" w:rsidRPr="009307F8">
        <w:rPr>
          <w:rStyle w:val="nfasis"/>
          <w:i w:val="0"/>
        </w:rPr>
        <w:t>ransmisiones radiofónica en lenguas indígenas a través de radiodifusoras culturales indigenistas</w:t>
      </w:r>
    </w:p>
    <w:p w:rsidR="009307F8" w:rsidRPr="00F90EB0" w:rsidRDefault="009307F8" w:rsidP="009307F8">
      <w:pPr>
        <w:spacing w:after="0" w:line="240" w:lineRule="auto"/>
        <w:contextualSpacing/>
        <w:jc w:val="both"/>
        <w:rPr>
          <w:iCs/>
          <w:lang w:val="es-MX"/>
        </w:rPr>
      </w:pPr>
    </w:p>
    <w:p w:rsidR="00F90EB0" w:rsidRDefault="00F90EB0">
      <w:pPr>
        <w:rPr>
          <w:iCs/>
        </w:rPr>
      </w:pPr>
      <w:r>
        <w:rPr>
          <w:iCs/>
          <w:noProof/>
          <w:lang w:val="es-MX" w:eastAsia="es-MX"/>
        </w:rPr>
        <w:drawing>
          <wp:inline distT="0" distB="0" distL="0" distR="0" wp14:anchorId="7FC645A1" wp14:editId="746A365F">
            <wp:extent cx="5592938" cy="4047668"/>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95138" cy="4049260"/>
                    </a:xfrm>
                    <a:prstGeom prst="rect">
                      <a:avLst/>
                    </a:prstGeom>
                    <a:noFill/>
                  </pic:spPr>
                </pic:pic>
              </a:graphicData>
            </a:graphic>
          </wp:inline>
        </w:drawing>
      </w:r>
    </w:p>
    <w:p w:rsidR="00F90EB0" w:rsidRDefault="00F90EB0">
      <w:pPr>
        <w:rPr>
          <w:iCs/>
        </w:rPr>
      </w:pPr>
      <w:r>
        <w:rPr>
          <w:iCs/>
        </w:rPr>
        <w:br w:type="page"/>
      </w:r>
    </w:p>
    <w:p w:rsidR="002675F4" w:rsidRPr="008935A4" w:rsidRDefault="009307F8" w:rsidP="009307F8">
      <w:pPr>
        <w:spacing w:after="0" w:line="240" w:lineRule="auto"/>
        <w:contextualSpacing/>
        <w:jc w:val="both"/>
      </w:pPr>
      <w:r>
        <w:rPr>
          <w:iCs/>
        </w:rPr>
        <w:lastRenderedPageBreak/>
        <w:t xml:space="preserve">Cabe señalar que </w:t>
      </w:r>
      <w:r w:rsidR="00D90E81">
        <w:rPr>
          <w:iCs/>
        </w:rPr>
        <w:t xml:space="preserve">para el desarrollo de acciones de investigación que producen </w:t>
      </w:r>
      <w:r w:rsidR="002675F4" w:rsidRPr="008935A4">
        <w:rPr>
          <w:iCs/>
        </w:rPr>
        <w:t xml:space="preserve">información sobre las especificidades culturales de los pueblos indígenas, </w:t>
      </w:r>
      <w:r w:rsidR="00D90E81">
        <w:rPr>
          <w:iCs/>
        </w:rPr>
        <w:t xml:space="preserve">o información </w:t>
      </w:r>
      <w:r w:rsidR="002675F4" w:rsidRPr="008935A4">
        <w:rPr>
          <w:iCs/>
        </w:rPr>
        <w:t>para la articulación de estrategias de atención a riesgos y retos del desarrollo</w:t>
      </w:r>
      <w:r w:rsidR="008935A4">
        <w:rPr>
          <w:iCs/>
        </w:rPr>
        <w:t xml:space="preserve">, la CDI </w:t>
      </w:r>
      <w:r w:rsidR="00D90E81">
        <w:rPr>
          <w:iCs/>
        </w:rPr>
        <w:t xml:space="preserve">de manera directa o en </w:t>
      </w:r>
      <w:r w:rsidR="00D90E81">
        <w:t xml:space="preserve"> colaboración con instituciones académicas o investigadores, identifica la necesidad de información, diseña la propuesta de investigación, elabora términos de referencia, en su caso, tramita la contratación, supervisa los avances y revisa y procesa el Informe de Investigación. </w:t>
      </w:r>
      <w:r w:rsidR="002675F4" w:rsidRPr="008935A4">
        <w:t xml:space="preserve">  </w:t>
      </w:r>
    </w:p>
    <w:p w:rsidR="008935A4" w:rsidRDefault="008935A4" w:rsidP="008935A4">
      <w:pPr>
        <w:spacing w:after="0" w:line="240" w:lineRule="auto"/>
        <w:contextualSpacing/>
        <w:jc w:val="both"/>
        <w:rPr>
          <w:iCs/>
        </w:rPr>
      </w:pPr>
    </w:p>
    <w:p w:rsidR="002675F4" w:rsidRPr="008935A4" w:rsidRDefault="00D90E81" w:rsidP="008935A4">
      <w:pPr>
        <w:spacing w:after="0" w:line="240" w:lineRule="auto"/>
        <w:contextualSpacing/>
        <w:jc w:val="both"/>
        <w:rPr>
          <w:iCs/>
        </w:rPr>
      </w:pPr>
      <w:r>
        <w:rPr>
          <w:iCs/>
        </w:rPr>
        <w:t xml:space="preserve">Por su parte, </w:t>
      </w:r>
      <w:r w:rsidR="00F90EB0">
        <w:rPr>
          <w:iCs/>
        </w:rPr>
        <w:t>para la conservación</w:t>
      </w:r>
      <w:r>
        <w:rPr>
          <w:iCs/>
        </w:rPr>
        <w:t xml:space="preserve"> y</w:t>
      </w:r>
      <w:r w:rsidR="00F90EB0">
        <w:rPr>
          <w:iCs/>
        </w:rPr>
        <w:t xml:space="preserve"> resguardo de los </w:t>
      </w:r>
      <w:r w:rsidR="00277232">
        <w:rPr>
          <w:iCs/>
        </w:rPr>
        <w:t xml:space="preserve">Acervos, la CDI lleva a cabo los siguientes procesos de trabajo: </w:t>
      </w:r>
    </w:p>
    <w:p w:rsidR="008935A4" w:rsidRPr="008935A4" w:rsidRDefault="008935A4" w:rsidP="00510FCD">
      <w:pPr>
        <w:pStyle w:val="Prrafodelista"/>
        <w:numPr>
          <w:ilvl w:val="0"/>
          <w:numId w:val="10"/>
        </w:numPr>
        <w:spacing w:after="0" w:line="240" w:lineRule="auto"/>
        <w:jc w:val="both"/>
        <w:rPr>
          <w:rFonts w:eastAsia="Times New Roman"/>
        </w:rPr>
      </w:pPr>
      <w:r w:rsidRPr="008935A4">
        <w:rPr>
          <w:rFonts w:eastAsia="Segoe UI" w:cs="Segoe UI"/>
          <w:bCs/>
          <w:color w:val="000000" w:themeColor="dark1"/>
          <w:kern w:val="24"/>
        </w:rPr>
        <w:t>Desarrollo de colecciones, catalogación, documentación, automatización, conservación, resguardo y difusión de fondos y colecciones a través de Ex</w:t>
      </w:r>
      <w:r w:rsidRPr="008935A4">
        <w:rPr>
          <w:rFonts w:eastAsia="Segoe UI" w:cs="Segoe UI"/>
          <w:color w:val="000000" w:themeColor="dark1"/>
          <w:kern w:val="24"/>
        </w:rPr>
        <w:t>posiciones de Arte Indígena,</w:t>
      </w:r>
      <w:r w:rsidR="00277232">
        <w:rPr>
          <w:rFonts w:eastAsia="Segoe UI" w:cs="Segoe UI"/>
          <w:color w:val="000000" w:themeColor="dark1"/>
          <w:kern w:val="24"/>
        </w:rPr>
        <w:t xml:space="preserve"> </w:t>
      </w:r>
      <w:r w:rsidRPr="008935A4">
        <w:rPr>
          <w:rFonts w:eastAsia="Segoe UI" w:cs="Segoe UI"/>
          <w:color w:val="000000" w:themeColor="dark1"/>
          <w:kern w:val="24"/>
        </w:rPr>
        <w:t xml:space="preserve">Exposiciones fotográficas,  Página web CDI y Publicaciones </w:t>
      </w:r>
    </w:p>
    <w:p w:rsidR="008935A4" w:rsidRPr="008935A4" w:rsidRDefault="008935A4" w:rsidP="00510FCD">
      <w:pPr>
        <w:pStyle w:val="Prrafodelista"/>
        <w:numPr>
          <w:ilvl w:val="0"/>
          <w:numId w:val="10"/>
        </w:numPr>
        <w:spacing w:after="0" w:line="240" w:lineRule="auto"/>
        <w:jc w:val="both"/>
        <w:rPr>
          <w:rFonts w:eastAsia="Segoe UI" w:cs="Segoe UI"/>
          <w:bCs/>
          <w:color w:val="000000" w:themeColor="dark1"/>
          <w:kern w:val="24"/>
        </w:rPr>
      </w:pPr>
      <w:r w:rsidRPr="008935A4">
        <w:rPr>
          <w:rFonts w:eastAsia="Segoe UI" w:cs="Segoe UI"/>
          <w:bCs/>
          <w:color w:val="000000" w:themeColor="dark1"/>
          <w:kern w:val="24"/>
        </w:rPr>
        <w:t xml:space="preserve">Prestación de servicios de consulta de los acervos (en sala, domicilio, para publicación, </w:t>
      </w:r>
      <w:proofErr w:type="spellStart"/>
      <w:r w:rsidRPr="008935A4">
        <w:rPr>
          <w:rFonts w:eastAsia="Segoe UI" w:cs="Segoe UI"/>
          <w:bCs/>
          <w:color w:val="000000" w:themeColor="dark1"/>
          <w:kern w:val="24"/>
        </w:rPr>
        <w:t>interbibliotecario</w:t>
      </w:r>
      <w:proofErr w:type="spellEnd"/>
      <w:r w:rsidRPr="008935A4">
        <w:rPr>
          <w:rFonts w:eastAsia="Segoe UI" w:cs="Segoe UI"/>
          <w:bCs/>
          <w:color w:val="000000" w:themeColor="dark1"/>
          <w:kern w:val="24"/>
        </w:rPr>
        <w:t xml:space="preserve">, </w:t>
      </w:r>
    </w:p>
    <w:p w:rsidR="008935A4" w:rsidRPr="008935A4" w:rsidRDefault="008935A4" w:rsidP="00510FCD">
      <w:pPr>
        <w:pStyle w:val="Prrafodelista"/>
        <w:numPr>
          <w:ilvl w:val="0"/>
          <w:numId w:val="10"/>
        </w:numPr>
        <w:spacing w:after="0" w:line="240" w:lineRule="auto"/>
        <w:jc w:val="both"/>
        <w:rPr>
          <w:rFonts w:eastAsia="Segoe UI" w:cs="Segoe UI"/>
          <w:bCs/>
          <w:color w:val="000000" w:themeColor="dark1"/>
          <w:kern w:val="24"/>
        </w:rPr>
      </w:pPr>
      <w:r w:rsidRPr="008935A4">
        <w:rPr>
          <w:rFonts w:eastAsia="Segoe UI" w:cs="Segoe UI"/>
          <w:bCs/>
          <w:color w:val="000000" w:themeColor="dark1"/>
          <w:kern w:val="24"/>
        </w:rPr>
        <w:t xml:space="preserve">Canje o donación </w:t>
      </w:r>
    </w:p>
    <w:p w:rsidR="002675F4" w:rsidRPr="00277232" w:rsidRDefault="002675F4" w:rsidP="008935A4">
      <w:pPr>
        <w:spacing w:after="0" w:line="240" w:lineRule="auto"/>
        <w:contextualSpacing/>
        <w:jc w:val="both"/>
        <w:rPr>
          <w:rFonts w:cs="Arial"/>
          <w:color w:val="000000"/>
          <w:lang w:eastAsia="es-MX"/>
        </w:rPr>
      </w:pPr>
    </w:p>
    <w:p w:rsidR="00F90EB0" w:rsidRDefault="00F0038F" w:rsidP="00F0038F">
      <w:pPr>
        <w:pStyle w:val="Texto"/>
        <w:spacing w:after="0" w:line="240" w:lineRule="auto"/>
        <w:ind w:firstLine="0"/>
        <w:contextualSpacing/>
        <w:rPr>
          <w:rFonts w:asciiTheme="minorHAnsi" w:hAnsiTheme="minorHAnsi"/>
          <w:sz w:val="22"/>
          <w:szCs w:val="22"/>
        </w:rPr>
      </w:pPr>
      <w:r>
        <w:rPr>
          <w:rFonts w:asciiTheme="minorHAnsi" w:hAnsiTheme="minorHAnsi"/>
          <w:sz w:val="22"/>
          <w:szCs w:val="22"/>
        </w:rPr>
        <w:t>En mater</w:t>
      </w:r>
      <w:r w:rsidR="00B5221C">
        <w:rPr>
          <w:rFonts w:asciiTheme="minorHAnsi" w:hAnsiTheme="minorHAnsi"/>
          <w:sz w:val="22"/>
          <w:szCs w:val="22"/>
        </w:rPr>
        <w:t>i</w:t>
      </w:r>
      <w:r>
        <w:rPr>
          <w:rFonts w:asciiTheme="minorHAnsi" w:hAnsiTheme="minorHAnsi"/>
          <w:sz w:val="22"/>
          <w:szCs w:val="22"/>
        </w:rPr>
        <w:t xml:space="preserve">a de </w:t>
      </w:r>
      <w:r w:rsidR="00F90EB0">
        <w:rPr>
          <w:rFonts w:asciiTheme="minorHAnsi" w:hAnsiTheme="minorHAnsi"/>
          <w:sz w:val="22"/>
          <w:szCs w:val="22"/>
        </w:rPr>
        <w:t>difusión</w:t>
      </w:r>
      <w:r w:rsidR="00277232" w:rsidRPr="00277232">
        <w:rPr>
          <w:rFonts w:asciiTheme="minorHAnsi" w:hAnsiTheme="minorHAnsi"/>
          <w:sz w:val="22"/>
          <w:szCs w:val="22"/>
        </w:rPr>
        <w:t xml:space="preserve">, la CDI desarrolla acciones </w:t>
      </w:r>
      <w:r>
        <w:rPr>
          <w:rFonts w:asciiTheme="minorHAnsi" w:hAnsiTheme="minorHAnsi"/>
          <w:sz w:val="22"/>
          <w:szCs w:val="22"/>
        </w:rPr>
        <w:t>orientadas a la producción de materiales de audio y video y de producción editorial</w:t>
      </w:r>
      <w:r w:rsidR="00D90E81">
        <w:rPr>
          <w:rFonts w:asciiTheme="minorHAnsi" w:hAnsiTheme="minorHAnsi"/>
          <w:sz w:val="22"/>
          <w:szCs w:val="22"/>
        </w:rPr>
        <w:t xml:space="preserve"> que permiten dar a conocer el patrimonio cultural de los pueblos y a su difusión a través de eventos, ferias y exposiciones. </w:t>
      </w:r>
    </w:p>
    <w:p w:rsidR="00D90E81" w:rsidRDefault="00D90E81" w:rsidP="00F0038F">
      <w:pPr>
        <w:pStyle w:val="Texto"/>
        <w:spacing w:after="0" w:line="240" w:lineRule="auto"/>
        <w:ind w:firstLine="0"/>
        <w:contextualSpacing/>
        <w:rPr>
          <w:rFonts w:asciiTheme="minorHAnsi" w:hAnsiTheme="minorHAnsi"/>
          <w:sz w:val="22"/>
          <w:szCs w:val="22"/>
        </w:rPr>
      </w:pPr>
    </w:p>
    <w:p w:rsidR="00F0038F" w:rsidRDefault="00F90EB0" w:rsidP="00F0038F">
      <w:pPr>
        <w:pStyle w:val="Texto"/>
        <w:spacing w:after="0" w:line="240" w:lineRule="auto"/>
        <w:ind w:firstLine="0"/>
        <w:contextualSpacing/>
        <w:rPr>
          <w:rFonts w:asciiTheme="minorHAnsi" w:hAnsiTheme="minorHAnsi"/>
          <w:sz w:val="22"/>
          <w:szCs w:val="22"/>
        </w:rPr>
      </w:pPr>
      <w:r>
        <w:rPr>
          <w:rFonts w:asciiTheme="minorHAnsi" w:hAnsiTheme="minorHAnsi"/>
          <w:sz w:val="22"/>
          <w:szCs w:val="22"/>
        </w:rPr>
        <w:t xml:space="preserve">Por su parte </w:t>
      </w:r>
      <w:r w:rsidR="00F0038F">
        <w:rPr>
          <w:rFonts w:asciiTheme="minorHAnsi" w:hAnsiTheme="minorHAnsi"/>
          <w:sz w:val="22"/>
          <w:szCs w:val="22"/>
        </w:rPr>
        <w:t xml:space="preserve">para la radiodifusión </w:t>
      </w:r>
      <w:r>
        <w:rPr>
          <w:rFonts w:asciiTheme="minorHAnsi" w:hAnsiTheme="minorHAnsi"/>
          <w:sz w:val="22"/>
          <w:szCs w:val="22"/>
        </w:rPr>
        <w:t xml:space="preserve">cultural en lengua indígena, la CDI opera el Sistema de Radiodifusoras Culturales Indigenistas, para lo cual diseña y </w:t>
      </w:r>
      <w:r w:rsidR="00F0038F">
        <w:rPr>
          <w:rFonts w:asciiTheme="minorHAnsi" w:hAnsiTheme="minorHAnsi"/>
          <w:sz w:val="22"/>
          <w:szCs w:val="22"/>
        </w:rPr>
        <w:t>produc</w:t>
      </w:r>
      <w:r>
        <w:rPr>
          <w:rFonts w:asciiTheme="minorHAnsi" w:hAnsiTheme="minorHAnsi"/>
          <w:sz w:val="22"/>
          <w:szCs w:val="22"/>
        </w:rPr>
        <w:t>e contenidos, transmite</w:t>
      </w:r>
      <w:r w:rsidR="00D90E81">
        <w:rPr>
          <w:rFonts w:asciiTheme="minorHAnsi" w:hAnsiTheme="minorHAnsi"/>
          <w:sz w:val="22"/>
          <w:szCs w:val="22"/>
        </w:rPr>
        <w:t xml:space="preserve">, </w:t>
      </w:r>
      <w:r>
        <w:rPr>
          <w:rFonts w:asciiTheme="minorHAnsi" w:hAnsiTheme="minorHAnsi"/>
          <w:sz w:val="22"/>
          <w:szCs w:val="22"/>
        </w:rPr>
        <w:t>da mantenimiento a las radiodifusoras</w:t>
      </w:r>
      <w:r w:rsidR="00D90E81">
        <w:rPr>
          <w:rFonts w:asciiTheme="minorHAnsi" w:hAnsiTheme="minorHAnsi"/>
          <w:sz w:val="22"/>
          <w:szCs w:val="22"/>
        </w:rPr>
        <w:t xml:space="preserve"> y equipos y capacita al personal a cargo de las tareas de radiodifusión</w:t>
      </w:r>
      <w:r w:rsidR="00F0038F">
        <w:rPr>
          <w:rFonts w:asciiTheme="minorHAnsi" w:hAnsiTheme="minorHAnsi"/>
          <w:sz w:val="22"/>
          <w:szCs w:val="22"/>
        </w:rPr>
        <w:t xml:space="preserve">. </w:t>
      </w:r>
    </w:p>
    <w:p w:rsidR="00D90E81" w:rsidRDefault="00D90E81" w:rsidP="00F0038F">
      <w:pPr>
        <w:pStyle w:val="Texto"/>
        <w:spacing w:after="0" w:line="240" w:lineRule="auto"/>
        <w:ind w:firstLine="0"/>
        <w:contextualSpacing/>
        <w:rPr>
          <w:rFonts w:asciiTheme="minorHAnsi" w:hAnsiTheme="minorHAnsi"/>
          <w:sz w:val="22"/>
          <w:szCs w:val="22"/>
        </w:rPr>
      </w:pPr>
    </w:p>
    <w:p w:rsidR="00D90E81" w:rsidRDefault="00D90E81" w:rsidP="00F0038F">
      <w:pPr>
        <w:pStyle w:val="Texto"/>
        <w:spacing w:after="0" w:line="240" w:lineRule="auto"/>
        <w:ind w:firstLine="0"/>
        <w:contextualSpacing/>
        <w:rPr>
          <w:rFonts w:asciiTheme="minorHAnsi" w:hAnsiTheme="minorHAnsi"/>
          <w:sz w:val="22"/>
          <w:szCs w:val="22"/>
        </w:rPr>
      </w:pPr>
      <w:r>
        <w:rPr>
          <w:rFonts w:asciiTheme="minorHAnsi" w:hAnsiTheme="minorHAnsi"/>
          <w:sz w:val="22"/>
          <w:szCs w:val="22"/>
        </w:rPr>
        <w:t xml:space="preserve">Para el logro de los objetivos del programa, </w:t>
      </w:r>
      <w:r w:rsidR="009F4CFF">
        <w:rPr>
          <w:rFonts w:asciiTheme="minorHAnsi" w:hAnsiTheme="minorHAnsi"/>
          <w:sz w:val="22"/>
          <w:szCs w:val="22"/>
        </w:rPr>
        <w:t xml:space="preserve">se cuenta con la participación de </w:t>
      </w:r>
      <w:r>
        <w:rPr>
          <w:rFonts w:asciiTheme="minorHAnsi" w:hAnsiTheme="minorHAnsi"/>
          <w:sz w:val="22"/>
          <w:szCs w:val="22"/>
        </w:rPr>
        <w:t xml:space="preserve">la estructura de la CDI participa de la siguiente manera: </w:t>
      </w:r>
    </w:p>
    <w:p w:rsidR="009F4CFF" w:rsidRDefault="009F4CFF" w:rsidP="00F0038F">
      <w:pPr>
        <w:pStyle w:val="Texto"/>
        <w:spacing w:after="0" w:line="240" w:lineRule="auto"/>
        <w:ind w:firstLine="0"/>
        <w:contextualSpacing/>
        <w:rPr>
          <w:rFonts w:asciiTheme="minorHAnsi" w:hAnsiTheme="minorHAnsi"/>
          <w:sz w:val="22"/>
          <w:szCs w:val="22"/>
        </w:rPr>
      </w:pPr>
    </w:p>
    <w:p w:rsidR="009F4CFF" w:rsidRPr="00277232" w:rsidRDefault="009F4CFF" w:rsidP="00F0038F">
      <w:pPr>
        <w:pStyle w:val="Texto"/>
        <w:spacing w:after="0" w:line="240" w:lineRule="auto"/>
        <w:ind w:firstLine="0"/>
        <w:contextualSpacing/>
        <w:rPr>
          <w:rFonts w:asciiTheme="minorHAnsi" w:hAnsiTheme="minorHAnsi"/>
          <w:sz w:val="22"/>
          <w:szCs w:val="22"/>
        </w:rPr>
      </w:pPr>
      <w:r>
        <w:rPr>
          <w:rFonts w:asciiTheme="minorHAnsi" w:hAnsiTheme="minorHAnsi"/>
          <w:noProof/>
          <w:sz w:val="22"/>
          <w:szCs w:val="22"/>
          <w:lang w:val="es-MX" w:eastAsia="es-MX"/>
        </w:rPr>
        <w:drawing>
          <wp:inline distT="0" distB="0" distL="0" distR="0" wp14:anchorId="02898B2E">
            <wp:extent cx="4954074" cy="337383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66352" cy="3382196"/>
                    </a:xfrm>
                    <a:prstGeom prst="rect">
                      <a:avLst/>
                    </a:prstGeom>
                    <a:noFill/>
                  </pic:spPr>
                </pic:pic>
              </a:graphicData>
            </a:graphic>
          </wp:inline>
        </w:drawing>
      </w:r>
    </w:p>
    <w:p w:rsidR="00090B49" w:rsidRPr="00DD579F" w:rsidRDefault="00090B49" w:rsidP="001A28C1">
      <w:pPr>
        <w:pStyle w:val="Ttulo2"/>
        <w:spacing w:before="0" w:line="240" w:lineRule="auto"/>
        <w:contextualSpacing/>
      </w:pPr>
      <w:bookmarkStart w:id="23" w:name="_Toc394905524"/>
      <w:r w:rsidRPr="00DD579F">
        <w:lastRenderedPageBreak/>
        <w:t>5.3. Previsiones para la Integración y Operación del Padrón de Beneficiarios</w:t>
      </w:r>
      <w:bookmarkEnd w:id="23"/>
    </w:p>
    <w:p w:rsidR="0033600E" w:rsidRPr="00DD579F" w:rsidRDefault="0033600E" w:rsidP="001A28C1">
      <w:pPr>
        <w:spacing w:after="0" w:line="240" w:lineRule="auto"/>
        <w:contextualSpacing/>
        <w:jc w:val="both"/>
        <w:rPr>
          <w:rFonts w:cs="Arial"/>
        </w:rPr>
      </w:pPr>
    </w:p>
    <w:p w:rsidR="00D05D60" w:rsidRPr="00DD579F" w:rsidRDefault="00C62A49" w:rsidP="00C62A49">
      <w:pPr>
        <w:spacing w:after="0" w:line="240" w:lineRule="auto"/>
        <w:contextualSpacing/>
        <w:jc w:val="both"/>
        <w:rPr>
          <w:rFonts w:cs="Arial"/>
        </w:rPr>
      </w:pPr>
      <w:r w:rsidRPr="002675F4">
        <w:rPr>
          <w:rFonts w:cs="Arial"/>
        </w:rPr>
        <w:t>Por tratarse de acciones que no implican beneficio directo y exclusivo de un grupo de personas individualizables</w:t>
      </w:r>
      <w:r w:rsidR="008657B7">
        <w:rPr>
          <w:rFonts w:cs="Arial"/>
        </w:rPr>
        <w:t xml:space="preserve"> y por estar frente a un programa que tiene como área de enfoque a los Pueblos Indígenas de México</w:t>
      </w:r>
      <w:r w:rsidRPr="002675F4">
        <w:rPr>
          <w:rFonts w:cs="Arial"/>
        </w:rPr>
        <w:t>, no se tiene prevista la integración de un Padrón de Beneficiarios</w:t>
      </w:r>
      <w:r w:rsidR="002675F4" w:rsidRPr="002675F4">
        <w:rPr>
          <w:rFonts w:cs="Arial"/>
        </w:rPr>
        <w:t>.</w:t>
      </w:r>
    </w:p>
    <w:p w:rsidR="005C7CEF" w:rsidRDefault="005C7CEF" w:rsidP="001A28C1">
      <w:pPr>
        <w:pStyle w:val="Ttulo3"/>
        <w:spacing w:before="0" w:line="240" w:lineRule="auto"/>
        <w:contextualSpacing/>
        <w:rPr>
          <w:rFonts w:asciiTheme="minorHAnsi" w:hAnsiTheme="minorHAnsi" w:cs="Arial"/>
          <w:color w:val="auto"/>
        </w:rPr>
      </w:pPr>
    </w:p>
    <w:p w:rsidR="00090B49" w:rsidRPr="00DD579F" w:rsidRDefault="00090B49" w:rsidP="001A28C1">
      <w:pPr>
        <w:pStyle w:val="Ttulo2"/>
        <w:spacing w:before="0" w:line="240" w:lineRule="auto"/>
        <w:contextualSpacing/>
      </w:pPr>
      <w:bookmarkStart w:id="24" w:name="_Toc394905525"/>
      <w:r w:rsidRPr="00DD579F">
        <w:t>5.4. Matriz de Indicadores</w:t>
      </w:r>
      <w:r w:rsidR="00763F7A">
        <w:rPr>
          <w:rStyle w:val="Refdenotaalpie"/>
        </w:rPr>
        <w:footnoteReference w:id="14"/>
      </w:r>
      <w:bookmarkEnd w:id="24"/>
      <w:r w:rsidRPr="00DD579F">
        <w:t xml:space="preserve"> </w:t>
      </w:r>
    </w:p>
    <w:p w:rsidR="0033600E" w:rsidRPr="00DD579F" w:rsidRDefault="0033600E" w:rsidP="001A28C1">
      <w:pPr>
        <w:spacing w:after="0" w:line="240" w:lineRule="auto"/>
        <w:contextualSpacing/>
        <w:jc w:val="both"/>
        <w:rPr>
          <w:rFonts w:cs="Arial"/>
        </w:rPr>
      </w:pPr>
    </w:p>
    <w:tbl>
      <w:tblPr>
        <w:tblW w:w="8804" w:type="dxa"/>
        <w:tblInd w:w="55" w:type="dxa"/>
        <w:tblCellMar>
          <w:left w:w="70" w:type="dxa"/>
          <w:right w:w="70" w:type="dxa"/>
        </w:tblCellMar>
        <w:tblLook w:val="04A0" w:firstRow="1" w:lastRow="0" w:firstColumn="1" w:lastColumn="0" w:noHBand="0" w:noVBand="1"/>
      </w:tblPr>
      <w:tblGrid>
        <w:gridCol w:w="1291"/>
        <w:gridCol w:w="4111"/>
        <w:gridCol w:w="3402"/>
      </w:tblGrid>
      <w:tr w:rsidR="0032304E" w:rsidRPr="0032304E" w:rsidTr="004C3DEB">
        <w:trPr>
          <w:trHeight w:val="427"/>
          <w:tblHeader/>
        </w:trPr>
        <w:tc>
          <w:tcPr>
            <w:tcW w:w="129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2304E" w:rsidRPr="0032304E" w:rsidRDefault="0032304E" w:rsidP="004C3DEB">
            <w:pPr>
              <w:spacing w:after="0" w:line="240" w:lineRule="auto"/>
              <w:contextualSpacing/>
              <w:jc w:val="center"/>
              <w:rPr>
                <w:rFonts w:eastAsia="Times New Roman" w:cs="Tahoma"/>
                <w:b/>
                <w:bCs/>
                <w:sz w:val="18"/>
                <w:szCs w:val="18"/>
                <w:lang w:eastAsia="es-MX"/>
              </w:rPr>
            </w:pPr>
            <w:r w:rsidRPr="0032304E">
              <w:rPr>
                <w:rFonts w:eastAsia="Times New Roman" w:cs="Tahoma"/>
                <w:b/>
                <w:bCs/>
                <w:sz w:val="18"/>
                <w:szCs w:val="18"/>
                <w:lang w:eastAsia="es-MX"/>
              </w:rPr>
              <w:t>Nivel</w:t>
            </w:r>
          </w:p>
        </w:tc>
        <w:tc>
          <w:tcPr>
            <w:tcW w:w="4111" w:type="dxa"/>
            <w:tcBorders>
              <w:top w:val="single" w:sz="4" w:space="0" w:color="auto"/>
              <w:left w:val="nil"/>
              <w:bottom w:val="single" w:sz="4" w:space="0" w:color="auto"/>
              <w:right w:val="single" w:sz="4" w:space="0" w:color="auto"/>
            </w:tcBorders>
            <w:shd w:val="clear" w:color="auto" w:fill="D9D9D9" w:themeFill="background1" w:themeFillShade="D9"/>
            <w:hideMark/>
          </w:tcPr>
          <w:p w:rsidR="0032304E" w:rsidRPr="0032304E" w:rsidRDefault="0032304E" w:rsidP="004C3DEB">
            <w:pPr>
              <w:spacing w:after="0" w:line="240" w:lineRule="auto"/>
              <w:contextualSpacing/>
              <w:jc w:val="center"/>
              <w:rPr>
                <w:rFonts w:eastAsia="Times New Roman" w:cs="Tahoma"/>
                <w:b/>
                <w:bCs/>
                <w:sz w:val="18"/>
                <w:szCs w:val="18"/>
                <w:lang w:eastAsia="es-MX"/>
              </w:rPr>
            </w:pPr>
            <w:r w:rsidRPr="0032304E">
              <w:rPr>
                <w:rFonts w:eastAsia="Times New Roman" w:cs="Tahoma"/>
                <w:b/>
                <w:bCs/>
                <w:sz w:val="18"/>
                <w:szCs w:val="18"/>
                <w:lang w:eastAsia="es-MX"/>
              </w:rPr>
              <w:t>Objetivo</w:t>
            </w:r>
          </w:p>
        </w:tc>
        <w:tc>
          <w:tcPr>
            <w:tcW w:w="3402" w:type="dxa"/>
            <w:tcBorders>
              <w:top w:val="single" w:sz="4" w:space="0" w:color="auto"/>
              <w:left w:val="nil"/>
              <w:bottom w:val="single" w:sz="4" w:space="0" w:color="auto"/>
              <w:right w:val="single" w:sz="4" w:space="0" w:color="auto"/>
            </w:tcBorders>
            <w:shd w:val="clear" w:color="auto" w:fill="D9D9D9" w:themeFill="background1" w:themeFillShade="D9"/>
            <w:hideMark/>
          </w:tcPr>
          <w:p w:rsidR="0032304E" w:rsidRPr="0032304E" w:rsidRDefault="0032304E" w:rsidP="004C3DEB">
            <w:pPr>
              <w:spacing w:after="0" w:line="240" w:lineRule="auto"/>
              <w:contextualSpacing/>
              <w:jc w:val="center"/>
              <w:rPr>
                <w:rFonts w:eastAsia="Times New Roman" w:cs="Tahoma"/>
                <w:b/>
                <w:bCs/>
                <w:sz w:val="18"/>
                <w:szCs w:val="18"/>
                <w:lang w:eastAsia="es-MX"/>
              </w:rPr>
            </w:pPr>
            <w:r w:rsidRPr="0032304E">
              <w:rPr>
                <w:rFonts w:eastAsia="Times New Roman" w:cs="Tahoma"/>
                <w:b/>
                <w:bCs/>
                <w:sz w:val="18"/>
                <w:szCs w:val="18"/>
                <w:lang w:eastAsia="es-MX"/>
              </w:rPr>
              <w:t>Supuestos que condicionan el logro o sostenibilidad de los objetivos</w:t>
            </w:r>
          </w:p>
        </w:tc>
      </w:tr>
      <w:tr w:rsidR="0032304E" w:rsidRPr="0032304E" w:rsidTr="004C3DEB">
        <w:trPr>
          <w:trHeight w:val="1015"/>
        </w:trPr>
        <w:tc>
          <w:tcPr>
            <w:tcW w:w="1291" w:type="dxa"/>
            <w:tcBorders>
              <w:top w:val="nil"/>
              <w:left w:val="single" w:sz="4" w:space="0" w:color="auto"/>
              <w:bottom w:val="single" w:sz="4" w:space="0" w:color="auto"/>
              <w:right w:val="single" w:sz="4" w:space="0" w:color="auto"/>
            </w:tcBorders>
            <w:shd w:val="clear" w:color="auto" w:fill="auto"/>
            <w:noWrap/>
          </w:tcPr>
          <w:p w:rsidR="0032304E" w:rsidRPr="0032304E" w:rsidRDefault="0032304E" w:rsidP="004C3DEB">
            <w:pPr>
              <w:spacing w:after="0" w:line="240" w:lineRule="auto"/>
              <w:contextualSpacing/>
              <w:rPr>
                <w:rFonts w:eastAsia="Times New Roman" w:cs="Tahoma"/>
                <w:b/>
                <w:sz w:val="18"/>
                <w:szCs w:val="18"/>
                <w:lang w:eastAsia="es-MX"/>
              </w:rPr>
            </w:pPr>
            <w:r w:rsidRPr="0032304E">
              <w:rPr>
                <w:rFonts w:eastAsia="Times New Roman" w:cs="Tahoma"/>
                <w:b/>
                <w:sz w:val="18"/>
                <w:szCs w:val="18"/>
                <w:lang w:eastAsia="es-MX"/>
              </w:rPr>
              <w:t>Fin</w:t>
            </w:r>
          </w:p>
        </w:tc>
        <w:tc>
          <w:tcPr>
            <w:tcW w:w="4111" w:type="dxa"/>
            <w:tcBorders>
              <w:top w:val="nil"/>
              <w:left w:val="nil"/>
              <w:bottom w:val="single" w:sz="4" w:space="0" w:color="auto"/>
              <w:right w:val="single" w:sz="4" w:space="0" w:color="auto"/>
            </w:tcBorders>
            <w:shd w:val="clear" w:color="auto" w:fill="auto"/>
          </w:tcPr>
          <w:p w:rsidR="0032304E" w:rsidRPr="0032304E" w:rsidRDefault="0032304E" w:rsidP="004C3DEB">
            <w:pPr>
              <w:spacing w:after="0" w:line="240" w:lineRule="auto"/>
              <w:contextualSpacing/>
              <w:rPr>
                <w:rFonts w:cs="Tahoma"/>
                <w:b/>
                <w:sz w:val="18"/>
                <w:szCs w:val="18"/>
              </w:rPr>
            </w:pPr>
            <w:r w:rsidRPr="0032304E">
              <w:rPr>
                <w:rFonts w:cs="Tahoma"/>
                <w:b/>
                <w:sz w:val="18"/>
                <w:szCs w:val="18"/>
              </w:rPr>
              <w:t>Contribuir a que las culturas indígenas sean valoradas por la población indígena y por la sociedad en su conjunto mediante su fortalecimiento.</w:t>
            </w:r>
          </w:p>
        </w:tc>
        <w:tc>
          <w:tcPr>
            <w:tcW w:w="3402" w:type="dxa"/>
            <w:tcBorders>
              <w:top w:val="nil"/>
              <w:left w:val="nil"/>
              <w:bottom w:val="single" w:sz="4" w:space="0" w:color="auto"/>
              <w:right w:val="single" w:sz="4" w:space="0" w:color="auto"/>
            </w:tcBorders>
            <w:shd w:val="clear" w:color="auto" w:fill="auto"/>
          </w:tcPr>
          <w:p w:rsidR="0032304E" w:rsidRPr="0032304E" w:rsidRDefault="0032304E" w:rsidP="004C3DEB">
            <w:pPr>
              <w:spacing w:after="0" w:line="240" w:lineRule="auto"/>
              <w:contextualSpacing/>
              <w:rPr>
                <w:rFonts w:cs="Tahoma"/>
                <w:b/>
                <w:sz w:val="18"/>
                <w:szCs w:val="18"/>
              </w:rPr>
            </w:pPr>
            <w:r w:rsidRPr="0032304E">
              <w:rPr>
                <w:rFonts w:cs="Tahoma"/>
                <w:b/>
                <w:sz w:val="18"/>
                <w:szCs w:val="18"/>
              </w:rPr>
              <w:t>Los actores sociales incorporan a su actuar los temas y el valor de la diversidad. Existen condiciones sociales, económicas y políticas que permiten la convivencia.</w:t>
            </w:r>
          </w:p>
        </w:tc>
      </w:tr>
      <w:tr w:rsidR="0032304E" w:rsidRPr="0032304E" w:rsidTr="004C3DEB">
        <w:trPr>
          <w:trHeight w:val="592"/>
        </w:trPr>
        <w:tc>
          <w:tcPr>
            <w:tcW w:w="1291" w:type="dxa"/>
            <w:tcBorders>
              <w:top w:val="nil"/>
              <w:left w:val="single" w:sz="4" w:space="0" w:color="auto"/>
              <w:bottom w:val="single" w:sz="4" w:space="0" w:color="auto"/>
              <w:right w:val="single" w:sz="4" w:space="0" w:color="auto"/>
            </w:tcBorders>
            <w:shd w:val="clear" w:color="auto" w:fill="auto"/>
            <w:noWrap/>
          </w:tcPr>
          <w:p w:rsidR="0032304E" w:rsidRPr="0032304E" w:rsidRDefault="0032304E" w:rsidP="004C3DEB">
            <w:pPr>
              <w:spacing w:after="0" w:line="240" w:lineRule="auto"/>
              <w:contextualSpacing/>
              <w:rPr>
                <w:rFonts w:eastAsia="Times New Roman" w:cs="Tahoma"/>
                <w:b/>
                <w:sz w:val="18"/>
                <w:szCs w:val="18"/>
                <w:lang w:eastAsia="es-MX"/>
              </w:rPr>
            </w:pPr>
            <w:r w:rsidRPr="0032304E">
              <w:rPr>
                <w:rFonts w:eastAsia="Times New Roman" w:cs="Tahoma"/>
                <w:b/>
                <w:sz w:val="18"/>
                <w:szCs w:val="18"/>
                <w:lang w:eastAsia="es-MX"/>
              </w:rPr>
              <w:t>Propósito</w:t>
            </w:r>
          </w:p>
        </w:tc>
        <w:tc>
          <w:tcPr>
            <w:tcW w:w="4111" w:type="dxa"/>
            <w:tcBorders>
              <w:top w:val="nil"/>
              <w:left w:val="nil"/>
              <w:bottom w:val="single" w:sz="4" w:space="0" w:color="auto"/>
              <w:right w:val="single" w:sz="4" w:space="0" w:color="auto"/>
            </w:tcBorders>
            <w:shd w:val="clear" w:color="auto" w:fill="auto"/>
          </w:tcPr>
          <w:p w:rsidR="0032304E" w:rsidRPr="0032304E" w:rsidRDefault="0032304E" w:rsidP="004C3DEB">
            <w:pPr>
              <w:spacing w:after="0" w:line="240" w:lineRule="auto"/>
              <w:contextualSpacing/>
              <w:rPr>
                <w:rFonts w:eastAsia="Times New Roman" w:cs="Tahoma"/>
                <w:b/>
                <w:sz w:val="18"/>
                <w:szCs w:val="18"/>
                <w:lang w:eastAsia="es-MX"/>
              </w:rPr>
            </w:pPr>
            <w:r w:rsidRPr="0032304E">
              <w:rPr>
                <w:rFonts w:cs="Tahoma"/>
                <w:b/>
                <w:sz w:val="18"/>
                <w:szCs w:val="18"/>
              </w:rPr>
              <w:t>Pueblos indígenas fortalecidos en sus culturas por la acción del Programa.</w:t>
            </w:r>
          </w:p>
        </w:tc>
        <w:tc>
          <w:tcPr>
            <w:tcW w:w="3402" w:type="dxa"/>
            <w:tcBorders>
              <w:top w:val="nil"/>
              <w:left w:val="nil"/>
              <w:bottom w:val="single" w:sz="4" w:space="0" w:color="auto"/>
              <w:right w:val="single" w:sz="4" w:space="0" w:color="auto"/>
            </w:tcBorders>
            <w:shd w:val="clear" w:color="auto" w:fill="auto"/>
          </w:tcPr>
          <w:p w:rsidR="0032304E" w:rsidRPr="0032304E" w:rsidRDefault="0032304E" w:rsidP="004C3DEB">
            <w:pPr>
              <w:spacing w:after="0" w:line="240" w:lineRule="auto"/>
              <w:contextualSpacing/>
              <w:rPr>
                <w:rFonts w:eastAsia="Times New Roman" w:cs="Tahoma"/>
                <w:b/>
                <w:sz w:val="18"/>
                <w:szCs w:val="18"/>
                <w:lang w:eastAsia="es-MX"/>
              </w:rPr>
            </w:pPr>
            <w:r w:rsidRPr="0032304E">
              <w:rPr>
                <w:rFonts w:cs="Tahoma"/>
                <w:b/>
                <w:sz w:val="18"/>
                <w:szCs w:val="18"/>
              </w:rPr>
              <w:t>Condiciones sociales, económicas y políticas que permitan la convivencia.</w:t>
            </w:r>
          </w:p>
        </w:tc>
      </w:tr>
      <w:tr w:rsidR="0032304E" w:rsidRPr="0032304E" w:rsidTr="004C3DEB">
        <w:trPr>
          <w:trHeight w:val="929"/>
        </w:trPr>
        <w:tc>
          <w:tcPr>
            <w:tcW w:w="1291" w:type="dxa"/>
            <w:tcBorders>
              <w:top w:val="single" w:sz="4" w:space="0" w:color="auto"/>
              <w:left w:val="single" w:sz="4" w:space="0" w:color="auto"/>
              <w:bottom w:val="single" w:sz="4" w:space="0" w:color="auto"/>
              <w:right w:val="single" w:sz="4" w:space="0" w:color="auto"/>
            </w:tcBorders>
            <w:shd w:val="clear" w:color="auto" w:fill="auto"/>
            <w:noWrap/>
          </w:tcPr>
          <w:p w:rsidR="0032304E" w:rsidRPr="0032304E" w:rsidRDefault="0032304E" w:rsidP="004C3DEB">
            <w:pPr>
              <w:spacing w:after="0" w:line="240" w:lineRule="auto"/>
              <w:contextualSpacing/>
              <w:rPr>
                <w:rFonts w:eastAsia="Times New Roman" w:cs="Tahoma"/>
                <w:b/>
                <w:color w:val="538135" w:themeColor="accent6" w:themeShade="BF"/>
                <w:sz w:val="18"/>
                <w:szCs w:val="18"/>
                <w:lang w:eastAsia="es-MX"/>
              </w:rPr>
            </w:pPr>
            <w:r w:rsidRPr="0032304E">
              <w:rPr>
                <w:rFonts w:eastAsia="Times New Roman" w:cs="Tahoma"/>
                <w:b/>
                <w:color w:val="538135" w:themeColor="accent6" w:themeShade="BF"/>
                <w:sz w:val="18"/>
                <w:szCs w:val="18"/>
                <w:lang w:eastAsia="es-MX"/>
              </w:rPr>
              <w:t xml:space="preserve">Componente 1 </w:t>
            </w:r>
          </w:p>
        </w:tc>
        <w:tc>
          <w:tcPr>
            <w:tcW w:w="4111" w:type="dxa"/>
            <w:tcBorders>
              <w:top w:val="single" w:sz="4" w:space="0" w:color="auto"/>
              <w:left w:val="nil"/>
              <w:bottom w:val="single" w:sz="4" w:space="0" w:color="auto"/>
              <w:right w:val="single" w:sz="4" w:space="0" w:color="auto"/>
            </w:tcBorders>
            <w:shd w:val="clear" w:color="auto" w:fill="auto"/>
          </w:tcPr>
          <w:p w:rsidR="0032304E" w:rsidRPr="0032304E" w:rsidRDefault="0032304E" w:rsidP="004C3DEB">
            <w:pPr>
              <w:spacing w:after="0" w:line="240" w:lineRule="auto"/>
              <w:contextualSpacing/>
              <w:rPr>
                <w:rFonts w:eastAsia="Times New Roman" w:cs="Tahoma"/>
                <w:b/>
                <w:color w:val="538135" w:themeColor="accent6" w:themeShade="BF"/>
                <w:sz w:val="18"/>
                <w:szCs w:val="18"/>
                <w:lang w:eastAsia="es-MX"/>
              </w:rPr>
            </w:pPr>
            <w:r w:rsidRPr="0032304E">
              <w:rPr>
                <w:rFonts w:cs="Tahoma"/>
                <w:b/>
                <w:color w:val="538135" w:themeColor="accent6" w:themeShade="BF"/>
                <w:sz w:val="18"/>
                <w:szCs w:val="18"/>
              </w:rPr>
              <w:t>Acciones en colaboración con entidades federativas para el fortalecimiento cultural de los pueblos realizadas.</w:t>
            </w:r>
          </w:p>
        </w:tc>
        <w:tc>
          <w:tcPr>
            <w:tcW w:w="3402" w:type="dxa"/>
            <w:tcBorders>
              <w:top w:val="single" w:sz="4" w:space="0" w:color="auto"/>
              <w:left w:val="nil"/>
              <w:bottom w:val="single" w:sz="4" w:space="0" w:color="auto"/>
              <w:right w:val="single" w:sz="4" w:space="0" w:color="auto"/>
            </w:tcBorders>
            <w:shd w:val="clear" w:color="auto" w:fill="auto"/>
          </w:tcPr>
          <w:p w:rsidR="0032304E" w:rsidRPr="0032304E" w:rsidRDefault="0032304E" w:rsidP="004C3DEB">
            <w:pPr>
              <w:spacing w:after="0" w:line="240" w:lineRule="auto"/>
              <w:contextualSpacing/>
              <w:rPr>
                <w:rFonts w:eastAsia="Times New Roman" w:cs="Tahoma"/>
                <w:b/>
                <w:color w:val="538135" w:themeColor="accent6" w:themeShade="BF"/>
                <w:sz w:val="18"/>
                <w:szCs w:val="18"/>
                <w:lang w:eastAsia="es-MX"/>
              </w:rPr>
            </w:pPr>
            <w:r w:rsidRPr="0032304E">
              <w:rPr>
                <w:rFonts w:cs="Tahoma"/>
                <w:b/>
                <w:color w:val="538135" w:themeColor="accent6" w:themeShade="BF"/>
                <w:sz w:val="18"/>
                <w:szCs w:val="18"/>
              </w:rPr>
              <w:t>Hay interés en las entidades federativas de contribuir al fortalecimiento cultural de los pueblos indígenas.</w:t>
            </w:r>
          </w:p>
        </w:tc>
      </w:tr>
      <w:tr w:rsidR="0032304E" w:rsidRPr="0032304E" w:rsidTr="004C3DEB">
        <w:trPr>
          <w:trHeight w:val="293"/>
        </w:trPr>
        <w:tc>
          <w:tcPr>
            <w:tcW w:w="1291" w:type="dxa"/>
            <w:tcBorders>
              <w:top w:val="nil"/>
              <w:left w:val="single" w:sz="4" w:space="0" w:color="auto"/>
              <w:bottom w:val="single" w:sz="4" w:space="0" w:color="auto"/>
              <w:right w:val="single" w:sz="4" w:space="0" w:color="auto"/>
            </w:tcBorders>
            <w:shd w:val="clear" w:color="auto" w:fill="auto"/>
            <w:noWrap/>
          </w:tcPr>
          <w:p w:rsidR="0032304E" w:rsidRPr="0032304E" w:rsidRDefault="0032304E" w:rsidP="004C3DEB">
            <w:pPr>
              <w:spacing w:after="0" w:line="240" w:lineRule="auto"/>
              <w:contextualSpacing/>
              <w:rPr>
                <w:rFonts w:eastAsia="Times New Roman" w:cs="Tahoma"/>
                <w:b/>
                <w:color w:val="1F3864" w:themeColor="accent5" w:themeShade="80"/>
                <w:sz w:val="18"/>
                <w:szCs w:val="18"/>
                <w:lang w:eastAsia="es-MX"/>
              </w:rPr>
            </w:pPr>
            <w:r w:rsidRPr="0032304E">
              <w:rPr>
                <w:rFonts w:eastAsia="Times New Roman" w:cs="Tahoma"/>
                <w:b/>
                <w:color w:val="1F3864" w:themeColor="accent5" w:themeShade="80"/>
                <w:sz w:val="18"/>
                <w:szCs w:val="18"/>
                <w:lang w:eastAsia="es-MX"/>
              </w:rPr>
              <w:t>Componente 2</w:t>
            </w:r>
          </w:p>
        </w:tc>
        <w:tc>
          <w:tcPr>
            <w:tcW w:w="4111" w:type="dxa"/>
            <w:tcBorders>
              <w:top w:val="nil"/>
              <w:left w:val="nil"/>
              <w:bottom w:val="single" w:sz="4" w:space="0" w:color="auto"/>
              <w:right w:val="single" w:sz="4" w:space="0" w:color="auto"/>
            </w:tcBorders>
            <w:shd w:val="clear" w:color="auto" w:fill="auto"/>
          </w:tcPr>
          <w:p w:rsidR="0032304E" w:rsidRPr="0032304E" w:rsidRDefault="0032304E" w:rsidP="004C3DEB">
            <w:pPr>
              <w:spacing w:after="0" w:line="240" w:lineRule="auto"/>
              <w:contextualSpacing/>
              <w:rPr>
                <w:rFonts w:eastAsia="Times New Roman" w:cs="Tahoma"/>
                <w:b/>
                <w:color w:val="1F3864" w:themeColor="accent5" w:themeShade="80"/>
                <w:sz w:val="18"/>
                <w:szCs w:val="18"/>
                <w:lang w:eastAsia="es-MX"/>
              </w:rPr>
            </w:pPr>
            <w:r w:rsidRPr="0032304E">
              <w:rPr>
                <w:rFonts w:cs="Tahoma"/>
                <w:b/>
                <w:color w:val="1F3864" w:themeColor="accent5" w:themeShade="80"/>
                <w:sz w:val="18"/>
                <w:szCs w:val="18"/>
              </w:rPr>
              <w:t>Conocimiento sobre el patrimonio cultural de los pueblos indígenas generado.</w:t>
            </w:r>
          </w:p>
        </w:tc>
        <w:tc>
          <w:tcPr>
            <w:tcW w:w="3402" w:type="dxa"/>
            <w:tcBorders>
              <w:top w:val="nil"/>
              <w:left w:val="nil"/>
              <w:bottom w:val="single" w:sz="4" w:space="0" w:color="auto"/>
              <w:right w:val="single" w:sz="4" w:space="0" w:color="auto"/>
            </w:tcBorders>
            <w:shd w:val="clear" w:color="auto" w:fill="auto"/>
          </w:tcPr>
          <w:p w:rsidR="0032304E" w:rsidRPr="0032304E" w:rsidRDefault="0032304E" w:rsidP="004C3DEB">
            <w:pPr>
              <w:spacing w:after="0" w:line="240" w:lineRule="auto"/>
              <w:contextualSpacing/>
              <w:rPr>
                <w:rFonts w:eastAsia="Times New Roman" w:cs="Tahoma"/>
                <w:b/>
                <w:color w:val="1F3864" w:themeColor="accent5" w:themeShade="80"/>
                <w:sz w:val="18"/>
                <w:szCs w:val="18"/>
                <w:lang w:eastAsia="es-MX"/>
              </w:rPr>
            </w:pPr>
            <w:r w:rsidRPr="0032304E">
              <w:rPr>
                <w:rFonts w:cs="Tahoma"/>
                <w:b/>
                <w:color w:val="1F3864" w:themeColor="accent5" w:themeShade="80"/>
                <w:sz w:val="18"/>
                <w:szCs w:val="18"/>
              </w:rPr>
              <w:t>Los actores sociales utilizan y valoran estos conocimientos. Existen condiciones físicas y ambientales adecuadas para su conservación. La sociedad recibe y muestra interés en los contenidos y expresiones culturales difundidas.</w:t>
            </w:r>
          </w:p>
        </w:tc>
      </w:tr>
      <w:tr w:rsidR="0032304E" w:rsidRPr="0032304E" w:rsidTr="004C3DEB">
        <w:trPr>
          <w:trHeight w:val="875"/>
        </w:trPr>
        <w:tc>
          <w:tcPr>
            <w:tcW w:w="1291" w:type="dxa"/>
            <w:tcBorders>
              <w:top w:val="nil"/>
              <w:left w:val="single" w:sz="4" w:space="0" w:color="auto"/>
              <w:bottom w:val="single" w:sz="4" w:space="0" w:color="auto"/>
              <w:right w:val="single" w:sz="4" w:space="0" w:color="auto"/>
            </w:tcBorders>
            <w:shd w:val="clear" w:color="auto" w:fill="auto"/>
            <w:noWrap/>
          </w:tcPr>
          <w:p w:rsidR="0032304E" w:rsidRPr="0032304E" w:rsidRDefault="0032304E" w:rsidP="004C3DEB">
            <w:pPr>
              <w:spacing w:after="0" w:line="240" w:lineRule="auto"/>
              <w:contextualSpacing/>
              <w:rPr>
                <w:rFonts w:eastAsia="Times New Roman" w:cs="Tahoma"/>
                <w:b/>
                <w:color w:val="C45911" w:themeColor="accent2" w:themeShade="BF"/>
                <w:sz w:val="18"/>
                <w:szCs w:val="18"/>
                <w:lang w:eastAsia="es-MX"/>
              </w:rPr>
            </w:pPr>
            <w:r w:rsidRPr="0032304E">
              <w:rPr>
                <w:rFonts w:eastAsia="Times New Roman" w:cs="Tahoma"/>
                <w:b/>
                <w:color w:val="C45911" w:themeColor="accent2" w:themeShade="BF"/>
                <w:sz w:val="18"/>
                <w:szCs w:val="18"/>
                <w:lang w:eastAsia="es-MX"/>
              </w:rPr>
              <w:t>Componente 3</w:t>
            </w:r>
          </w:p>
        </w:tc>
        <w:tc>
          <w:tcPr>
            <w:tcW w:w="4111" w:type="dxa"/>
            <w:tcBorders>
              <w:top w:val="nil"/>
              <w:left w:val="nil"/>
              <w:bottom w:val="single" w:sz="4" w:space="0" w:color="auto"/>
              <w:right w:val="single" w:sz="4" w:space="0" w:color="auto"/>
            </w:tcBorders>
            <w:shd w:val="clear" w:color="auto" w:fill="auto"/>
          </w:tcPr>
          <w:p w:rsidR="0032304E" w:rsidRPr="0032304E" w:rsidRDefault="0032304E" w:rsidP="004C3DEB">
            <w:pPr>
              <w:spacing w:after="0" w:line="240" w:lineRule="auto"/>
              <w:contextualSpacing/>
              <w:rPr>
                <w:rFonts w:cs="Tahoma"/>
                <w:b/>
                <w:color w:val="C45911" w:themeColor="accent2" w:themeShade="BF"/>
                <w:sz w:val="18"/>
                <w:szCs w:val="18"/>
              </w:rPr>
            </w:pPr>
            <w:r w:rsidRPr="0032304E">
              <w:rPr>
                <w:rFonts w:cs="Tahoma"/>
                <w:b/>
                <w:color w:val="C45911" w:themeColor="accent2" w:themeShade="BF"/>
                <w:sz w:val="18"/>
                <w:szCs w:val="18"/>
              </w:rPr>
              <w:t>Radiodifusión cultural y lingüísticamente pertinente para pueblos indígenas realizada.</w:t>
            </w:r>
          </w:p>
        </w:tc>
        <w:tc>
          <w:tcPr>
            <w:tcW w:w="3402" w:type="dxa"/>
            <w:tcBorders>
              <w:top w:val="nil"/>
              <w:left w:val="nil"/>
              <w:bottom w:val="single" w:sz="4" w:space="0" w:color="auto"/>
              <w:right w:val="single" w:sz="4" w:space="0" w:color="auto"/>
            </w:tcBorders>
            <w:shd w:val="clear" w:color="auto" w:fill="auto"/>
          </w:tcPr>
          <w:p w:rsidR="0032304E" w:rsidRPr="0032304E" w:rsidRDefault="0032304E" w:rsidP="004C3DEB">
            <w:pPr>
              <w:spacing w:after="0" w:line="240" w:lineRule="auto"/>
              <w:contextualSpacing/>
              <w:rPr>
                <w:rFonts w:cs="Tahoma"/>
                <w:b/>
                <w:color w:val="C45911" w:themeColor="accent2" w:themeShade="BF"/>
                <w:sz w:val="18"/>
                <w:szCs w:val="18"/>
              </w:rPr>
            </w:pPr>
            <w:r w:rsidRPr="0032304E">
              <w:rPr>
                <w:rFonts w:cs="Tahoma"/>
                <w:b/>
                <w:color w:val="C45911" w:themeColor="accent2" w:themeShade="BF"/>
                <w:sz w:val="18"/>
                <w:szCs w:val="18"/>
              </w:rPr>
              <w:t>Pueblos y comunidades indígenas valoran y fortalecen su cultura y lengua escuchando y participando en los contenidos trasmitidos por la radio cultural indígena.</w:t>
            </w:r>
          </w:p>
        </w:tc>
      </w:tr>
      <w:tr w:rsidR="0032304E" w:rsidRPr="0032304E" w:rsidTr="004C3DEB">
        <w:trPr>
          <w:trHeight w:val="630"/>
        </w:trPr>
        <w:tc>
          <w:tcPr>
            <w:tcW w:w="1291" w:type="dxa"/>
            <w:tcBorders>
              <w:top w:val="nil"/>
              <w:left w:val="single" w:sz="4" w:space="0" w:color="auto"/>
              <w:bottom w:val="single" w:sz="4" w:space="0" w:color="auto"/>
              <w:right w:val="single" w:sz="4" w:space="0" w:color="auto"/>
            </w:tcBorders>
            <w:shd w:val="clear" w:color="auto" w:fill="auto"/>
            <w:noWrap/>
            <w:vAlign w:val="center"/>
          </w:tcPr>
          <w:p w:rsidR="0032304E" w:rsidRPr="0032304E" w:rsidRDefault="0032304E" w:rsidP="004C3DEB">
            <w:pPr>
              <w:spacing w:after="0" w:line="240" w:lineRule="auto"/>
              <w:contextualSpacing/>
              <w:jc w:val="center"/>
              <w:rPr>
                <w:rFonts w:cs="Tahoma"/>
                <w:b/>
                <w:color w:val="538135" w:themeColor="accent6" w:themeShade="BF"/>
                <w:sz w:val="18"/>
                <w:szCs w:val="18"/>
              </w:rPr>
            </w:pPr>
            <w:r w:rsidRPr="0032304E">
              <w:rPr>
                <w:rFonts w:cs="Tahoma"/>
                <w:b/>
                <w:color w:val="538135" w:themeColor="accent6" w:themeShade="BF"/>
                <w:sz w:val="18"/>
                <w:szCs w:val="18"/>
              </w:rPr>
              <w:t>Actividad 1.1</w:t>
            </w:r>
          </w:p>
        </w:tc>
        <w:tc>
          <w:tcPr>
            <w:tcW w:w="4111" w:type="dxa"/>
            <w:tcBorders>
              <w:top w:val="nil"/>
              <w:left w:val="nil"/>
              <w:bottom w:val="single" w:sz="4" w:space="0" w:color="auto"/>
              <w:right w:val="single" w:sz="4" w:space="0" w:color="auto"/>
            </w:tcBorders>
            <w:shd w:val="clear" w:color="auto" w:fill="auto"/>
            <w:vAlign w:val="center"/>
          </w:tcPr>
          <w:p w:rsidR="0032304E" w:rsidRPr="0032304E" w:rsidRDefault="0032304E" w:rsidP="004C3DEB">
            <w:pPr>
              <w:spacing w:after="0" w:line="240" w:lineRule="auto"/>
              <w:contextualSpacing/>
              <w:jc w:val="both"/>
              <w:rPr>
                <w:rFonts w:cs="Tahoma"/>
                <w:b/>
                <w:color w:val="538135" w:themeColor="accent6" w:themeShade="BF"/>
                <w:sz w:val="18"/>
                <w:szCs w:val="18"/>
              </w:rPr>
            </w:pPr>
            <w:r w:rsidRPr="0032304E">
              <w:rPr>
                <w:rFonts w:cs="Tahoma"/>
                <w:b/>
                <w:color w:val="538135" w:themeColor="accent6" w:themeShade="BF"/>
                <w:sz w:val="18"/>
                <w:szCs w:val="18"/>
              </w:rPr>
              <w:t>Suscripción de convenios de colaboración para el fortalecimiento cultural de los pueblos indígenas</w:t>
            </w:r>
          </w:p>
        </w:tc>
        <w:tc>
          <w:tcPr>
            <w:tcW w:w="3402" w:type="dxa"/>
            <w:tcBorders>
              <w:top w:val="nil"/>
              <w:left w:val="nil"/>
              <w:bottom w:val="single" w:sz="4" w:space="0" w:color="auto"/>
              <w:right w:val="single" w:sz="4" w:space="0" w:color="auto"/>
            </w:tcBorders>
            <w:shd w:val="clear" w:color="auto" w:fill="auto"/>
            <w:vAlign w:val="center"/>
          </w:tcPr>
          <w:p w:rsidR="0032304E" w:rsidRPr="0032304E" w:rsidRDefault="0032304E" w:rsidP="004C3DEB">
            <w:pPr>
              <w:spacing w:after="0" w:line="240" w:lineRule="auto"/>
              <w:contextualSpacing/>
              <w:jc w:val="both"/>
              <w:rPr>
                <w:rFonts w:cs="Tahoma"/>
                <w:b/>
                <w:color w:val="538135" w:themeColor="accent6" w:themeShade="BF"/>
                <w:sz w:val="18"/>
                <w:szCs w:val="18"/>
              </w:rPr>
            </w:pPr>
            <w:r w:rsidRPr="0032304E">
              <w:rPr>
                <w:rFonts w:cs="Tahoma"/>
                <w:b/>
                <w:color w:val="538135" w:themeColor="accent6" w:themeShade="BF"/>
                <w:sz w:val="18"/>
                <w:szCs w:val="18"/>
              </w:rPr>
              <w:t>Instituciones y organizaciones sociales y privadas cuentan con los recursos para la suscripción de convenios.</w:t>
            </w:r>
          </w:p>
        </w:tc>
      </w:tr>
      <w:tr w:rsidR="0032304E" w:rsidRPr="0032304E" w:rsidTr="004C3DEB">
        <w:trPr>
          <w:trHeight w:val="1050"/>
        </w:trPr>
        <w:tc>
          <w:tcPr>
            <w:tcW w:w="1291" w:type="dxa"/>
            <w:tcBorders>
              <w:top w:val="nil"/>
              <w:left w:val="single" w:sz="4" w:space="0" w:color="auto"/>
              <w:bottom w:val="single" w:sz="4" w:space="0" w:color="auto"/>
              <w:right w:val="single" w:sz="4" w:space="0" w:color="auto"/>
            </w:tcBorders>
            <w:shd w:val="clear" w:color="auto" w:fill="auto"/>
            <w:noWrap/>
            <w:vAlign w:val="center"/>
          </w:tcPr>
          <w:p w:rsidR="0032304E" w:rsidRPr="0032304E" w:rsidRDefault="0032304E" w:rsidP="004C3DEB">
            <w:pPr>
              <w:spacing w:after="0" w:line="240" w:lineRule="auto"/>
              <w:contextualSpacing/>
              <w:jc w:val="center"/>
              <w:rPr>
                <w:rFonts w:cs="Tahoma"/>
                <w:b/>
                <w:color w:val="538135" w:themeColor="accent6" w:themeShade="BF"/>
                <w:sz w:val="18"/>
                <w:szCs w:val="18"/>
              </w:rPr>
            </w:pPr>
            <w:r w:rsidRPr="0032304E">
              <w:rPr>
                <w:rFonts w:cs="Tahoma"/>
                <w:b/>
                <w:color w:val="538135" w:themeColor="accent6" w:themeShade="BF"/>
                <w:sz w:val="18"/>
                <w:szCs w:val="18"/>
              </w:rPr>
              <w:t>Actividad 1.2</w:t>
            </w:r>
          </w:p>
        </w:tc>
        <w:tc>
          <w:tcPr>
            <w:tcW w:w="4111" w:type="dxa"/>
            <w:tcBorders>
              <w:top w:val="nil"/>
              <w:left w:val="nil"/>
              <w:bottom w:val="single" w:sz="4" w:space="0" w:color="auto"/>
              <w:right w:val="single" w:sz="4" w:space="0" w:color="auto"/>
            </w:tcBorders>
            <w:shd w:val="clear" w:color="auto" w:fill="auto"/>
            <w:vAlign w:val="center"/>
          </w:tcPr>
          <w:p w:rsidR="0032304E" w:rsidRPr="0032304E" w:rsidRDefault="0032304E" w:rsidP="004C3DEB">
            <w:pPr>
              <w:spacing w:after="0" w:line="240" w:lineRule="auto"/>
              <w:contextualSpacing/>
              <w:jc w:val="both"/>
              <w:rPr>
                <w:rFonts w:cs="Tahoma"/>
                <w:b/>
                <w:color w:val="538135" w:themeColor="accent6" w:themeShade="BF"/>
                <w:sz w:val="18"/>
                <w:szCs w:val="18"/>
              </w:rPr>
            </w:pPr>
            <w:r w:rsidRPr="0032304E">
              <w:rPr>
                <w:rFonts w:cs="Tahoma"/>
                <w:b/>
                <w:color w:val="538135" w:themeColor="accent6" w:themeShade="BF"/>
                <w:sz w:val="18"/>
                <w:szCs w:val="18"/>
              </w:rPr>
              <w:t>Seguimiento de las acciones acordadas</w:t>
            </w:r>
          </w:p>
        </w:tc>
        <w:tc>
          <w:tcPr>
            <w:tcW w:w="3402" w:type="dxa"/>
            <w:tcBorders>
              <w:top w:val="nil"/>
              <w:left w:val="nil"/>
              <w:bottom w:val="single" w:sz="4" w:space="0" w:color="auto"/>
              <w:right w:val="single" w:sz="4" w:space="0" w:color="auto"/>
            </w:tcBorders>
            <w:shd w:val="clear" w:color="auto" w:fill="auto"/>
            <w:vAlign w:val="center"/>
          </w:tcPr>
          <w:p w:rsidR="0032304E" w:rsidRPr="0032304E" w:rsidRDefault="0032304E" w:rsidP="004C3DEB">
            <w:pPr>
              <w:spacing w:after="0" w:line="240" w:lineRule="auto"/>
              <w:contextualSpacing/>
              <w:jc w:val="both"/>
              <w:rPr>
                <w:rFonts w:cs="Tahoma"/>
                <w:b/>
                <w:color w:val="538135" w:themeColor="accent6" w:themeShade="BF"/>
                <w:sz w:val="18"/>
                <w:szCs w:val="18"/>
              </w:rPr>
            </w:pPr>
            <w:r w:rsidRPr="0032304E">
              <w:rPr>
                <w:rFonts w:cs="Tahoma"/>
                <w:b/>
                <w:color w:val="538135" w:themeColor="accent6" w:themeShade="BF"/>
                <w:sz w:val="18"/>
                <w:szCs w:val="18"/>
              </w:rPr>
              <w:t>Instituciones y organizaciones sociales y privadas cuentan con las condiciones para instrumentar los compromisos.</w:t>
            </w:r>
          </w:p>
        </w:tc>
      </w:tr>
      <w:tr w:rsidR="0032304E" w:rsidRPr="0032304E" w:rsidTr="004C3DEB">
        <w:trPr>
          <w:trHeight w:val="1014"/>
        </w:trPr>
        <w:tc>
          <w:tcPr>
            <w:tcW w:w="1291" w:type="dxa"/>
            <w:tcBorders>
              <w:top w:val="nil"/>
              <w:left w:val="single" w:sz="4" w:space="0" w:color="auto"/>
              <w:bottom w:val="single" w:sz="4" w:space="0" w:color="auto"/>
              <w:right w:val="single" w:sz="4" w:space="0" w:color="auto"/>
            </w:tcBorders>
            <w:shd w:val="clear" w:color="auto" w:fill="auto"/>
            <w:noWrap/>
            <w:vAlign w:val="center"/>
          </w:tcPr>
          <w:p w:rsidR="0032304E" w:rsidRPr="0032304E" w:rsidRDefault="0032304E" w:rsidP="004C3DEB">
            <w:pPr>
              <w:spacing w:after="0" w:line="240" w:lineRule="auto"/>
              <w:contextualSpacing/>
              <w:jc w:val="center"/>
              <w:rPr>
                <w:rFonts w:cs="Tahoma"/>
                <w:b/>
                <w:color w:val="538135" w:themeColor="accent6" w:themeShade="BF"/>
                <w:sz w:val="18"/>
                <w:szCs w:val="18"/>
              </w:rPr>
            </w:pPr>
            <w:r w:rsidRPr="0032304E">
              <w:rPr>
                <w:rFonts w:cs="Tahoma"/>
                <w:b/>
                <w:color w:val="538135" w:themeColor="accent6" w:themeShade="BF"/>
                <w:sz w:val="18"/>
                <w:szCs w:val="18"/>
              </w:rPr>
              <w:t>Actividad 2.1</w:t>
            </w:r>
          </w:p>
        </w:tc>
        <w:tc>
          <w:tcPr>
            <w:tcW w:w="4111" w:type="dxa"/>
            <w:tcBorders>
              <w:top w:val="nil"/>
              <w:left w:val="nil"/>
              <w:bottom w:val="single" w:sz="4" w:space="0" w:color="auto"/>
              <w:right w:val="single" w:sz="4" w:space="0" w:color="auto"/>
            </w:tcBorders>
            <w:shd w:val="clear" w:color="auto" w:fill="auto"/>
            <w:vAlign w:val="center"/>
          </w:tcPr>
          <w:p w:rsidR="0032304E" w:rsidRPr="0032304E" w:rsidRDefault="0032304E" w:rsidP="004C3DEB">
            <w:pPr>
              <w:spacing w:after="0" w:line="240" w:lineRule="auto"/>
              <w:contextualSpacing/>
              <w:jc w:val="both"/>
              <w:rPr>
                <w:rFonts w:cs="Tahoma"/>
                <w:b/>
                <w:color w:val="538135" w:themeColor="accent6" w:themeShade="BF"/>
                <w:sz w:val="18"/>
                <w:szCs w:val="18"/>
              </w:rPr>
            </w:pPr>
            <w:r w:rsidRPr="0032304E">
              <w:rPr>
                <w:rFonts w:cs="Tahoma"/>
                <w:b/>
                <w:color w:val="538135" w:themeColor="accent6" w:themeShade="BF"/>
                <w:sz w:val="18"/>
                <w:szCs w:val="18"/>
              </w:rPr>
              <w:t>Investigación de las especificidades de las culturas indígenas para diseño de políticas públicas y atención a riesgos y retos del desarrollo.</w:t>
            </w:r>
          </w:p>
        </w:tc>
        <w:tc>
          <w:tcPr>
            <w:tcW w:w="3402" w:type="dxa"/>
            <w:tcBorders>
              <w:top w:val="nil"/>
              <w:left w:val="nil"/>
              <w:bottom w:val="single" w:sz="4" w:space="0" w:color="auto"/>
              <w:right w:val="single" w:sz="4" w:space="0" w:color="auto"/>
            </w:tcBorders>
            <w:shd w:val="clear" w:color="auto" w:fill="auto"/>
            <w:vAlign w:val="center"/>
          </w:tcPr>
          <w:p w:rsidR="0032304E" w:rsidRPr="0032304E" w:rsidRDefault="0032304E" w:rsidP="004C3DEB">
            <w:pPr>
              <w:spacing w:after="0" w:line="240" w:lineRule="auto"/>
              <w:contextualSpacing/>
              <w:jc w:val="both"/>
              <w:rPr>
                <w:rFonts w:cs="Tahoma"/>
                <w:b/>
                <w:color w:val="538135" w:themeColor="accent6" w:themeShade="BF"/>
                <w:sz w:val="18"/>
                <w:szCs w:val="18"/>
              </w:rPr>
            </w:pPr>
            <w:r w:rsidRPr="0032304E">
              <w:rPr>
                <w:rFonts w:cs="Tahoma"/>
                <w:b/>
                <w:color w:val="538135" w:themeColor="accent6" w:themeShade="BF"/>
                <w:sz w:val="18"/>
                <w:szCs w:val="18"/>
              </w:rPr>
              <w:t>Existen las condiciones adecuadas entre instituciones académicas e investigadores para la realización de estudios.</w:t>
            </w:r>
          </w:p>
        </w:tc>
      </w:tr>
      <w:tr w:rsidR="0032304E" w:rsidRPr="0032304E" w:rsidTr="004C3DEB">
        <w:trPr>
          <w:trHeight w:val="689"/>
        </w:trPr>
        <w:tc>
          <w:tcPr>
            <w:tcW w:w="1291" w:type="dxa"/>
            <w:tcBorders>
              <w:top w:val="nil"/>
              <w:left w:val="single" w:sz="4" w:space="0" w:color="auto"/>
              <w:bottom w:val="single" w:sz="4" w:space="0" w:color="auto"/>
              <w:right w:val="single" w:sz="4" w:space="0" w:color="auto"/>
            </w:tcBorders>
            <w:shd w:val="clear" w:color="auto" w:fill="auto"/>
            <w:noWrap/>
            <w:vAlign w:val="center"/>
          </w:tcPr>
          <w:p w:rsidR="0032304E" w:rsidRPr="0032304E" w:rsidRDefault="0032304E" w:rsidP="004C3DEB">
            <w:pPr>
              <w:spacing w:after="0" w:line="240" w:lineRule="auto"/>
              <w:contextualSpacing/>
              <w:jc w:val="center"/>
              <w:rPr>
                <w:rFonts w:cs="Tahoma"/>
                <w:b/>
                <w:color w:val="1F3864" w:themeColor="accent5" w:themeShade="80"/>
                <w:sz w:val="18"/>
                <w:szCs w:val="18"/>
              </w:rPr>
            </w:pPr>
            <w:r w:rsidRPr="0032304E">
              <w:rPr>
                <w:rFonts w:cs="Tahoma"/>
                <w:b/>
                <w:color w:val="1F3864" w:themeColor="accent5" w:themeShade="80"/>
                <w:sz w:val="18"/>
                <w:szCs w:val="18"/>
              </w:rPr>
              <w:t>Actividad 2.2</w:t>
            </w:r>
          </w:p>
        </w:tc>
        <w:tc>
          <w:tcPr>
            <w:tcW w:w="4111" w:type="dxa"/>
            <w:tcBorders>
              <w:top w:val="nil"/>
              <w:left w:val="nil"/>
              <w:bottom w:val="single" w:sz="4" w:space="0" w:color="auto"/>
              <w:right w:val="single" w:sz="4" w:space="0" w:color="auto"/>
            </w:tcBorders>
            <w:shd w:val="clear" w:color="auto" w:fill="auto"/>
            <w:vAlign w:val="center"/>
          </w:tcPr>
          <w:p w:rsidR="0032304E" w:rsidRPr="0032304E" w:rsidRDefault="0032304E" w:rsidP="004C3DEB">
            <w:pPr>
              <w:spacing w:after="0" w:line="240" w:lineRule="auto"/>
              <w:contextualSpacing/>
              <w:jc w:val="both"/>
              <w:rPr>
                <w:rFonts w:cs="Tahoma"/>
                <w:b/>
                <w:color w:val="1F3864" w:themeColor="accent5" w:themeShade="80"/>
                <w:sz w:val="18"/>
                <w:szCs w:val="18"/>
              </w:rPr>
            </w:pPr>
            <w:r w:rsidRPr="0032304E">
              <w:rPr>
                <w:rFonts w:cs="Tahoma"/>
                <w:b/>
                <w:color w:val="1F3864" w:themeColor="accent5" w:themeShade="80"/>
                <w:sz w:val="18"/>
                <w:szCs w:val="18"/>
              </w:rPr>
              <w:t>Documentación, catalogación y conservación del patrimonio cultural que resguarda la Comisión.</w:t>
            </w:r>
          </w:p>
        </w:tc>
        <w:tc>
          <w:tcPr>
            <w:tcW w:w="3402" w:type="dxa"/>
            <w:tcBorders>
              <w:top w:val="nil"/>
              <w:left w:val="nil"/>
              <w:bottom w:val="single" w:sz="4" w:space="0" w:color="auto"/>
              <w:right w:val="single" w:sz="4" w:space="0" w:color="auto"/>
            </w:tcBorders>
            <w:shd w:val="clear" w:color="auto" w:fill="auto"/>
            <w:vAlign w:val="center"/>
          </w:tcPr>
          <w:p w:rsidR="0032304E" w:rsidRPr="0032304E" w:rsidRDefault="0032304E" w:rsidP="004C3DEB">
            <w:pPr>
              <w:spacing w:after="0" w:line="240" w:lineRule="auto"/>
              <w:contextualSpacing/>
              <w:jc w:val="both"/>
              <w:rPr>
                <w:rFonts w:cs="Tahoma"/>
                <w:b/>
                <w:color w:val="1F3864" w:themeColor="accent5" w:themeShade="80"/>
                <w:sz w:val="18"/>
                <w:szCs w:val="18"/>
              </w:rPr>
            </w:pPr>
            <w:r w:rsidRPr="0032304E">
              <w:rPr>
                <w:rFonts w:cs="Tahoma"/>
                <w:b/>
                <w:color w:val="1F3864" w:themeColor="accent5" w:themeShade="80"/>
                <w:sz w:val="18"/>
                <w:szCs w:val="18"/>
              </w:rPr>
              <w:t>Existen los medios para la difusión de los materiales.</w:t>
            </w:r>
          </w:p>
        </w:tc>
      </w:tr>
      <w:tr w:rsidR="0032304E" w:rsidRPr="0032304E" w:rsidTr="004C3DEB">
        <w:trPr>
          <w:trHeight w:val="798"/>
        </w:trPr>
        <w:tc>
          <w:tcPr>
            <w:tcW w:w="1291" w:type="dxa"/>
            <w:tcBorders>
              <w:top w:val="nil"/>
              <w:left w:val="single" w:sz="4" w:space="0" w:color="auto"/>
              <w:bottom w:val="single" w:sz="4" w:space="0" w:color="auto"/>
              <w:right w:val="single" w:sz="4" w:space="0" w:color="auto"/>
            </w:tcBorders>
            <w:shd w:val="clear" w:color="auto" w:fill="auto"/>
            <w:noWrap/>
            <w:vAlign w:val="center"/>
          </w:tcPr>
          <w:p w:rsidR="0032304E" w:rsidRPr="0032304E" w:rsidRDefault="0032304E" w:rsidP="004C3DEB">
            <w:pPr>
              <w:spacing w:after="0" w:line="240" w:lineRule="auto"/>
              <w:contextualSpacing/>
              <w:jc w:val="center"/>
              <w:rPr>
                <w:rFonts w:cs="Tahoma"/>
                <w:b/>
                <w:color w:val="1F3864" w:themeColor="accent5" w:themeShade="80"/>
                <w:sz w:val="18"/>
                <w:szCs w:val="18"/>
              </w:rPr>
            </w:pPr>
            <w:r w:rsidRPr="0032304E">
              <w:rPr>
                <w:rFonts w:cs="Tahoma"/>
                <w:b/>
                <w:color w:val="1F3864" w:themeColor="accent5" w:themeShade="80"/>
                <w:sz w:val="18"/>
                <w:szCs w:val="18"/>
              </w:rPr>
              <w:t>Actividad 2.3</w:t>
            </w:r>
          </w:p>
        </w:tc>
        <w:tc>
          <w:tcPr>
            <w:tcW w:w="4111" w:type="dxa"/>
            <w:tcBorders>
              <w:top w:val="nil"/>
              <w:left w:val="nil"/>
              <w:bottom w:val="single" w:sz="4" w:space="0" w:color="auto"/>
              <w:right w:val="single" w:sz="4" w:space="0" w:color="auto"/>
            </w:tcBorders>
            <w:shd w:val="clear" w:color="auto" w:fill="auto"/>
            <w:vAlign w:val="center"/>
          </w:tcPr>
          <w:p w:rsidR="0032304E" w:rsidRPr="0032304E" w:rsidRDefault="0032304E" w:rsidP="004C3DEB">
            <w:pPr>
              <w:spacing w:after="0" w:line="240" w:lineRule="auto"/>
              <w:contextualSpacing/>
              <w:jc w:val="both"/>
              <w:rPr>
                <w:rFonts w:cs="Tahoma"/>
                <w:b/>
                <w:color w:val="1F3864" w:themeColor="accent5" w:themeShade="80"/>
                <w:sz w:val="18"/>
                <w:szCs w:val="18"/>
              </w:rPr>
            </w:pPr>
            <w:r w:rsidRPr="0032304E">
              <w:rPr>
                <w:rFonts w:cs="Tahoma"/>
                <w:b/>
                <w:color w:val="1F3864" w:themeColor="accent5" w:themeShade="80"/>
                <w:sz w:val="18"/>
                <w:szCs w:val="18"/>
              </w:rPr>
              <w:t>Publicación en medios impresos, audiovisuales y electrónicos especializados en las culturas indígenas.</w:t>
            </w:r>
          </w:p>
        </w:tc>
        <w:tc>
          <w:tcPr>
            <w:tcW w:w="3402" w:type="dxa"/>
            <w:tcBorders>
              <w:top w:val="nil"/>
              <w:left w:val="nil"/>
              <w:bottom w:val="single" w:sz="4" w:space="0" w:color="auto"/>
              <w:right w:val="single" w:sz="4" w:space="0" w:color="auto"/>
            </w:tcBorders>
            <w:shd w:val="clear" w:color="auto" w:fill="auto"/>
            <w:vAlign w:val="center"/>
          </w:tcPr>
          <w:p w:rsidR="0032304E" w:rsidRPr="0032304E" w:rsidRDefault="0032304E" w:rsidP="004C3DEB">
            <w:pPr>
              <w:spacing w:after="0" w:line="240" w:lineRule="auto"/>
              <w:contextualSpacing/>
              <w:jc w:val="both"/>
              <w:rPr>
                <w:rFonts w:cs="Tahoma"/>
                <w:b/>
                <w:color w:val="1F3864" w:themeColor="accent5" w:themeShade="80"/>
                <w:sz w:val="18"/>
                <w:szCs w:val="18"/>
              </w:rPr>
            </w:pPr>
            <w:r w:rsidRPr="0032304E">
              <w:rPr>
                <w:rFonts w:cs="Tahoma"/>
                <w:b/>
                <w:color w:val="1F3864" w:themeColor="accent5" w:themeShade="80"/>
                <w:sz w:val="18"/>
                <w:szCs w:val="18"/>
              </w:rPr>
              <w:t xml:space="preserve">La sociedad mexicana y las instituciones </w:t>
            </w:r>
            <w:proofErr w:type="gramStart"/>
            <w:r w:rsidRPr="0032304E">
              <w:rPr>
                <w:rFonts w:cs="Tahoma"/>
                <w:b/>
                <w:color w:val="1F3864" w:themeColor="accent5" w:themeShade="80"/>
                <w:sz w:val="18"/>
                <w:szCs w:val="18"/>
              </w:rPr>
              <w:t>publicas</w:t>
            </w:r>
            <w:proofErr w:type="gramEnd"/>
            <w:r w:rsidRPr="0032304E">
              <w:rPr>
                <w:rFonts w:cs="Tahoma"/>
                <w:b/>
                <w:color w:val="1F3864" w:themeColor="accent5" w:themeShade="80"/>
                <w:sz w:val="18"/>
                <w:szCs w:val="18"/>
              </w:rPr>
              <w:t xml:space="preserve"> y privadas se interesan en las publicaciones.</w:t>
            </w:r>
          </w:p>
        </w:tc>
      </w:tr>
      <w:tr w:rsidR="0032304E" w:rsidRPr="0032304E" w:rsidTr="004C3DEB">
        <w:trPr>
          <w:trHeight w:val="840"/>
        </w:trPr>
        <w:tc>
          <w:tcPr>
            <w:tcW w:w="1291" w:type="dxa"/>
            <w:tcBorders>
              <w:top w:val="nil"/>
              <w:left w:val="single" w:sz="4" w:space="0" w:color="auto"/>
              <w:bottom w:val="single" w:sz="4" w:space="0" w:color="auto"/>
              <w:right w:val="single" w:sz="4" w:space="0" w:color="auto"/>
            </w:tcBorders>
            <w:shd w:val="clear" w:color="auto" w:fill="auto"/>
            <w:noWrap/>
            <w:vAlign w:val="center"/>
          </w:tcPr>
          <w:p w:rsidR="0032304E" w:rsidRPr="0032304E" w:rsidRDefault="0032304E" w:rsidP="004C3DEB">
            <w:pPr>
              <w:spacing w:after="0" w:line="240" w:lineRule="auto"/>
              <w:contextualSpacing/>
              <w:jc w:val="center"/>
              <w:rPr>
                <w:rFonts w:cs="Tahoma"/>
                <w:b/>
                <w:color w:val="1F3864" w:themeColor="accent5" w:themeShade="80"/>
                <w:sz w:val="18"/>
                <w:szCs w:val="18"/>
              </w:rPr>
            </w:pPr>
            <w:r w:rsidRPr="0032304E">
              <w:rPr>
                <w:rFonts w:cs="Tahoma"/>
                <w:b/>
                <w:color w:val="1F3864" w:themeColor="accent5" w:themeShade="80"/>
                <w:sz w:val="18"/>
                <w:szCs w:val="18"/>
              </w:rPr>
              <w:lastRenderedPageBreak/>
              <w:t>Actividad 2.4</w:t>
            </w:r>
          </w:p>
        </w:tc>
        <w:tc>
          <w:tcPr>
            <w:tcW w:w="4111" w:type="dxa"/>
            <w:tcBorders>
              <w:top w:val="nil"/>
              <w:left w:val="nil"/>
              <w:bottom w:val="single" w:sz="4" w:space="0" w:color="auto"/>
              <w:right w:val="single" w:sz="4" w:space="0" w:color="auto"/>
            </w:tcBorders>
            <w:shd w:val="clear" w:color="auto" w:fill="auto"/>
            <w:vAlign w:val="center"/>
          </w:tcPr>
          <w:p w:rsidR="0032304E" w:rsidRPr="0032304E" w:rsidRDefault="0032304E" w:rsidP="004C3DEB">
            <w:pPr>
              <w:spacing w:after="0" w:line="240" w:lineRule="auto"/>
              <w:contextualSpacing/>
              <w:jc w:val="both"/>
              <w:rPr>
                <w:rFonts w:cs="Tahoma"/>
                <w:b/>
                <w:color w:val="1F3864" w:themeColor="accent5" w:themeShade="80"/>
                <w:sz w:val="18"/>
                <w:szCs w:val="18"/>
              </w:rPr>
            </w:pPr>
            <w:r w:rsidRPr="0032304E">
              <w:rPr>
                <w:rFonts w:cs="Tahoma"/>
                <w:b/>
                <w:color w:val="1F3864" w:themeColor="accent5" w:themeShade="80"/>
                <w:sz w:val="18"/>
                <w:szCs w:val="18"/>
              </w:rPr>
              <w:t>Realización de eventos, ferias y exposiciones que difunden la diversidad cultural.</w:t>
            </w:r>
          </w:p>
        </w:tc>
        <w:tc>
          <w:tcPr>
            <w:tcW w:w="3402" w:type="dxa"/>
            <w:tcBorders>
              <w:top w:val="nil"/>
              <w:left w:val="nil"/>
              <w:bottom w:val="single" w:sz="4" w:space="0" w:color="auto"/>
              <w:right w:val="single" w:sz="4" w:space="0" w:color="auto"/>
            </w:tcBorders>
            <w:shd w:val="clear" w:color="auto" w:fill="auto"/>
            <w:vAlign w:val="center"/>
          </w:tcPr>
          <w:p w:rsidR="0032304E" w:rsidRPr="0032304E" w:rsidRDefault="0032304E" w:rsidP="004C3DEB">
            <w:pPr>
              <w:spacing w:after="0" w:line="240" w:lineRule="auto"/>
              <w:contextualSpacing/>
              <w:jc w:val="both"/>
              <w:rPr>
                <w:rFonts w:cs="Tahoma"/>
                <w:b/>
                <w:color w:val="1F3864" w:themeColor="accent5" w:themeShade="80"/>
                <w:sz w:val="18"/>
                <w:szCs w:val="18"/>
              </w:rPr>
            </w:pPr>
            <w:r w:rsidRPr="0032304E">
              <w:rPr>
                <w:rFonts w:cs="Tahoma"/>
                <w:b/>
                <w:color w:val="1F3864" w:themeColor="accent5" w:themeShade="80"/>
                <w:sz w:val="18"/>
                <w:szCs w:val="18"/>
              </w:rPr>
              <w:t>Existe interés en la sociedad por participar en los eventos.</w:t>
            </w:r>
          </w:p>
        </w:tc>
      </w:tr>
      <w:tr w:rsidR="0032304E" w:rsidRPr="0032304E" w:rsidTr="004C3DEB">
        <w:trPr>
          <w:trHeight w:val="553"/>
        </w:trPr>
        <w:tc>
          <w:tcPr>
            <w:tcW w:w="1291" w:type="dxa"/>
            <w:tcBorders>
              <w:top w:val="nil"/>
              <w:left w:val="single" w:sz="4" w:space="0" w:color="auto"/>
              <w:bottom w:val="single" w:sz="4" w:space="0" w:color="auto"/>
              <w:right w:val="single" w:sz="4" w:space="0" w:color="auto"/>
            </w:tcBorders>
            <w:shd w:val="clear" w:color="auto" w:fill="auto"/>
            <w:noWrap/>
            <w:vAlign w:val="center"/>
          </w:tcPr>
          <w:p w:rsidR="0032304E" w:rsidRPr="0032304E" w:rsidRDefault="0032304E" w:rsidP="004C3DEB">
            <w:pPr>
              <w:spacing w:after="0" w:line="240" w:lineRule="auto"/>
              <w:contextualSpacing/>
              <w:jc w:val="center"/>
              <w:rPr>
                <w:rFonts w:cs="Tahoma"/>
                <w:b/>
                <w:color w:val="1F3864" w:themeColor="accent5" w:themeShade="80"/>
                <w:sz w:val="18"/>
                <w:szCs w:val="18"/>
              </w:rPr>
            </w:pPr>
            <w:r w:rsidRPr="0032304E">
              <w:rPr>
                <w:rFonts w:cs="Tahoma"/>
                <w:b/>
                <w:color w:val="1F3864" w:themeColor="accent5" w:themeShade="80"/>
                <w:sz w:val="18"/>
                <w:szCs w:val="18"/>
              </w:rPr>
              <w:t>Actividad 3.1</w:t>
            </w:r>
          </w:p>
        </w:tc>
        <w:tc>
          <w:tcPr>
            <w:tcW w:w="4111" w:type="dxa"/>
            <w:tcBorders>
              <w:top w:val="nil"/>
              <w:left w:val="nil"/>
              <w:bottom w:val="single" w:sz="4" w:space="0" w:color="auto"/>
              <w:right w:val="single" w:sz="4" w:space="0" w:color="auto"/>
            </w:tcBorders>
            <w:shd w:val="clear" w:color="auto" w:fill="auto"/>
            <w:vAlign w:val="center"/>
          </w:tcPr>
          <w:p w:rsidR="0032304E" w:rsidRPr="0032304E" w:rsidRDefault="0032304E" w:rsidP="004C3DEB">
            <w:pPr>
              <w:spacing w:after="0" w:line="240" w:lineRule="auto"/>
              <w:contextualSpacing/>
              <w:jc w:val="both"/>
              <w:rPr>
                <w:rFonts w:cs="Tahoma"/>
                <w:b/>
                <w:color w:val="1F3864" w:themeColor="accent5" w:themeShade="80"/>
                <w:sz w:val="18"/>
                <w:szCs w:val="18"/>
              </w:rPr>
            </w:pPr>
            <w:r w:rsidRPr="0032304E">
              <w:rPr>
                <w:rFonts w:cs="Tahoma"/>
                <w:b/>
                <w:color w:val="1F3864" w:themeColor="accent5" w:themeShade="80"/>
                <w:sz w:val="18"/>
                <w:szCs w:val="18"/>
              </w:rPr>
              <w:t>Producción de contenidos con pertinencia cultural.</w:t>
            </w:r>
          </w:p>
        </w:tc>
        <w:tc>
          <w:tcPr>
            <w:tcW w:w="3402" w:type="dxa"/>
            <w:tcBorders>
              <w:top w:val="nil"/>
              <w:left w:val="nil"/>
              <w:bottom w:val="single" w:sz="4" w:space="0" w:color="auto"/>
              <w:right w:val="single" w:sz="4" w:space="0" w:color="auto"/>
            </w:tcBorders>
            <w:shd w:val="clear" w:color="auto" w:fill="auto"/>
            <w:vAlign w:val="center"/>
          </w:tcPr>
          <w:p w:rsidR="0032304E" w:rsidRPr="0032304E" w:rsidRDefault="0032304E" w:rsidP="004C3DEB">
            <w:pPr>
              <w:spacing w:after="0" w:line="240" w:lineRule="auto"/>
              <w:contextualSpacing/>
              <w:jc w:val="both"/>
              <w:rPr>
                <w:rFonts w:cs="Tahoma"/>
                <w:b/>
                <w:color w:val="1F3864" w:themeColor="accent5" w:themeShade="80"/>
                <w:sz w:val="18"/>
                <w:szCs w:val="18"/>
              </w:rPr>
            </w:pPr>
            <w:r w:rsidRPr="0032304E">
              <w:rPr>
                <w:rFonts w:cs="Tahoma"/>
                <w:b/>
                <w:color w:val="1F3864" w:themeColor="accent5" w:themeShade="80"/>
                <w:sz w:val="18"/>
                <w:szCs w:val="18"/>
              </w:rPr>
              <w:t>Existen los medios para la difusión de los contenidos. Organizaciones sociales y privadas se interesan en los contenidos.</w:t>
            </w:r>
          </w:p>
        </w:tc>
      </w:tr>
      <w:tr w:rsidR="0032304E" w:rsidRPr="0032304E" w:rsidTr="004C3DEB">
        <w:trPr>
          <w:trHeight w:val="702"/>
        </w:trPr>
        <w:tc>
          <w:tcPr>
            <w:tcW w:w="1291" w:type="dxa"/>
            <w:tcBorders>
              <w:top w:val="nil"/>
              <w:left w:val="single" w:sz="4" w:space="0" w:color="auto"/>
              <w:bottom w:val="single" w:sz="4" w:space="0" w:color="auto"/>
              <w:right w:val="single" w:sz="4" w:space="0" w:color="auto"/>
            </w:tcBorders>
            <w:shd w:val="clear" w:color="auto" w:fill="auto"/>
            <w:noWrap/>
            <w:vAlign w:val="center"/>
          </w:tcPr>
          <w:p w:rsidR="0032304E" w:rsidRPr="0032304E" w:rsidRDefault="0032304E" w:rsidP="004C3DEB">
            <w:pPr>
              <w:spacing w:after="0" w:line="240" w:lineRule="auto"/>
              <w:contextualSpacing/>
              <w:jc w:val="center"/>
              <w:rPr>
                <w:rFonts w:cs="Tahoma"/>
                <w:b/>
                <w:color w:val="C45911" w:themeColor="accent2" w:themeShade="BF"/>
                <w:sz w:val="18"/>
                <w:szCs w:val="18"/>
              </w:rPr>
            </w:pPr>
            <w:r w:rsidRPr="0032304E">
              <w:rPr>
                <w:rFonts w:cs="Tahoma"/>
                <w:b/>
                <w:color w:val="C45911" w:themeColor="accent2" w:themeShade="BF"/>
                <w:sz w:val="18"/>
                <w:szCs w:val="18"/>
              </w:rPr>
              <w:t>Actividad 3.2</w:t>
            </w:r>
          </w:p>
        </w:tc>
        <w:tc>
          <w:tcPr>
            <w:tcW w:w="4111" w:type="dxa"/>
            <w:tcBorders>
              <w:top w:val="nil"/>
              <w:left w:val="nil"/>
              <w:bottom w:val="single" w:sz="4" w:space="0" w:color="auto"/>
              <w:right w:val="single" w:sz="4" w:space="0" w:color="auto"/>
            </w:tcBorders>
            <w:shd w:val="clear" w:color="auto" w:fill="auto"/>
            <w:vAlign w:val="center"/>
          </w:tcPr>
          <w:p w:rsidR="0032304E" w:rsidRPr="0032304E" w:rsidRDefault="0032304E" w:rsidP="004C3DEB">
            <w:pPr>
              <w:spacing w:after="0" w:line="240" w:lineRule="auto"/>
              <w:contextualSpacing/>
              <w:jc w:val="both"/>
              <w:rPr>
                <w:rFonts w:cs="Tahoma"/>
                <w:b/>
                <w:color w:val="C45911" w:themeColor="accent2" w:themeShade="BF"/>
                <w:sz w:val="18"/>
                <w:szCs w:val="18"/>
              </w:rPr>
            </w:pPr>
            <w:r w:rsidRPr="0032304E">
              <w:rPr>
                <w:rFonts w:cs="Tahoma"/>
                <w:b/>
                <w:color w:val="C45911" w:themeColor="accent2" w:themeShade="BF"/>
                <w:sz w:val="18"/>
                <w:szCs w:val="18"/>
              </w:rPr>
              <w:t xml:space="preserve">Transmisiones radiofónicas en lenguas indígenas, a través de radiodifusoras culturales indigenistas. </w:t>
            </w:r>
          </w:p>
        </w:tc>
        <w:tc>
          <w:tcPr>
            <w:tcW w:w="3402" w:type="dxa"/>
            <w:tcBorders>
              <w:top w:val="nil"/>
              <w:left w:val="nil"/>
              <w:bottom w:val="single" w:sz="4" w:space="0" w:color="auto"/>
              <w:right w:val="single" w:sz="4" w:space="0" w:color="auto"/>
            </w:tcBorders>
            <w:shd w:val="clear" w:color="auto" w:fill="auto"/>
            <w:vAlign w:val="center"/>
          </w:tcPr>
          <w:p w:rsidR="0032304E" w:rsidRPr="0032304E" w:rsidRDefault="0032304E" w:rsidP="004C3DEB">
            <w:pPr>
              <w:spacing w:after="0" w:line="240" w:lineRule="auto"/>
              <w:contextualSpacing/>
              <w:jc w:val="both"/>
              <w:rPr>
                <w:rFonts w:cs="Tahoma"/>
                <w:b/>
                <w:color w:val="C45911" w:themeColor="accent2" w:themeShade="BF"/>
                <w:sz w:val="18"/>
                <w:szCs w:val="18"/>
              </w:rPr>
            </w:pPr>
            <w:r w:rsidRPr="0032304E">
              <w:rPr>
                <w:rFonts w:cs="Tahoma"/>
                <w:b/>
                <w:color w:val="C45911" w:themeColor="accent2" w:themeShade="BF"/>
                <w:sz w:val="18"/>
                <w:szCs w:val="18"/>
              </w:rPr>
              <w:t>La población indígena y no indígena se interesa en programas radiofónicos trasmitidos.</w:t>
            </w:r>
          </w:p>
        </w:tc>
      </w:tr>
      <w:tr w:rsidR="0032304E" w:rsidRPr="0032304E" w:rsidTr="004C3DEB">
        <w:trPr>
          <w:trHeight w:val="530"/>
        </w:trPr>
        <w:tc>
          <w:tcPr>
            <w:tcW w:w="1291" w:type="dxa"/>
            <w:tcBorders>
              <w:top w:val="nil"/>
              <w:left w:val="single" w:sz="4" w:space="0" w:color="auto"/>
              <w:bottom w:val="single" w:sz="4" w:space="0" w:color="auto"/>
              <w:right w:val="single" w:sz="4" w:space="0" w:color="auto"/>
            </w:tcBorders>
            <w:shd w:val="clear" w:color="auto" w:fill="auto"/>
            <w:noWrap/>
            <w:vAlign w:val="center"/>
          </w:tcPr>
          <w:p w:rsidR="0032304E" w:rsidRPr="0032304E" w:rsidRDefault="0032304E" w:rsidP="004C3DEB">
            <w:pPr>
              <w:spacing w:after="0" w:line="240" w:lineRule="auto"/>
              <w:contextualSpacing/>
              <w:jc w:val="center"/>
              <w:rPr>
                <w:rFonts w:cs="Tahoma"/>
                <w:b/>
                <w:color w:val="C45911" w:themeColor="accent2" w:themeShade="BF"/>
                <w:sz w:val="18"/>
                <w:szCs w:val="18"/>
              </w:rPr>
            </w:pPr>
            <w:r w:rsidRPr="0032304E">
              <w:rPr>
                <w:rFonts w:cs="Tahoma"/>
                <w:b/>
                <w:color w:val="C45911" w:themeColor="accent2" w:themeShade="BF"/>
                <w:sz w:val="18"/>
                <w:szCs w:val="18"/>
              </w:rPr>
              <w:t>Actividad 1.1</w:t>
            </w:r>
          </w:p>
        </w:tc>
        <w:tc>
          <w:tcPr>
            <w:tcW w:w="4111" w:type="dxa"/>
            <w:tcBorders>
              <w:top w:val="nil"/>
              <w:left w:val="nil"/>
              <w:bottom w:val="single" w:sz="4" w:space="0" w:color="auto"/>
              <w:right w:val="single" w:sz="4" w:space="0" w:color="auto"/>
            </w:tcBorders>
            <w:shd w:val="clear" w:color="auto" w:fill="auto"/>
            <w:vAlign w:val="center"/>
          </w:tcPr>
          <w:p w:rsidR="0032304E" w:rsidRPr="0032304E" w:rsidRDefault="0032304E" w:rsidP="004C3DEB">
            <w:pPr>
              <w:spacing w:after="0" w:line="240" w:lineRule="auto"/>
              <w:contextualSpacing/>
              <w:jc w:val="both"/>
              <w:rPr>
                <w:rFonts w:cs="Tahoma"/>
                <w:b/>
                <w:color w:val="C45911" w:themeColor="accent2" w:themeShade="BF"/>
                <w:sz w:val="18"/>
                <w:szCs w:val="18"/>
              </w:rPr>
            </w:pPr>
            <w:r w:rsidRPr="0032304E">
              <w:rPr>
                <w:rFonts w:cs="Tahoma"/>
                <w:b/>
                <w:color w:val="C45911" w:themeColor="accent2" w:themeShade="BF"/>
                <w:sz w:val="18"/>
                <w:szCs w:val="18"/>
              </w:rPr>
              <w:t>Suscripción de convenios de colaboración para el fortalecimiento cultural de los pueblos indígenas</w:t>
            </w:r>
          </w:p>
        </w:tc>
        <w:tc>
          <w:tcPr>
            <w:tcW w:w="3402" w:type="dxa"/>
            <w:tcBorders>
              <w:top w:val="nil"/>
              <w:left w:val="nil"/>
              <w:bottom w:val="single" w:sz="4" w:space="0" w:color="auto"/>
              <w:right w:val="single" w:sz="4" w:space="0" w:color="auto"/>
            </w:tcBorders>
            <w:shd w:val="clear" w:color="auto" w:fill="auto"/>
            <w:vAlign w:val="center"/>
          </w:tcPr>
          <w:p w:rsidR="0032304E" w:rsidRPr="0032304E" w:rsidRDefault="0032304E" w:rsidP="004C3DEB">
            <w:pPr>
              <w:spacing w:after="0" w:line="240" w:lineRule="auto"/>
              <w:contextualSpacing/>
              <w:jc w:val="both"/>
              <w:rPr>
                <w:rFonts w:cs="Tahoma"/>
                <w:b/>
                <w:color w:val="C45911" w:themeColor="accent2" w:themeShade="BF"/>
                <w:sz w:val="18"/>
                <w:szCs w:val="18"/>
              </w:rPr>
            </w:pPr>
            <w:r w:rsidRPr="0032304E">
              <w:rPr>
                <w:rFonts w:cs="Tahoma"/>
                <w:b/>
                <w:color w:val="C45911" w:themeColor="accent2" w:themeShade="BF"/>
                <w:sz w:val="18"/>
                <w:szCs w:val="18"/>
              </w:rPr>
              <w:t>Instituciones y organizaciones sociales y privadas cuentan con los recursos para la suscripción de convenios.</w:t>
            </w:r>
          </w:p>
        </w:tc>
      </w:tr>
      <w:tr w:rsidR="0032304E" w:rsidRPr="0032304E" w:rsidTr="004C3DEB">
        <w:trPr>
          <w:trHeight w:val="423"/>
        </w:trPr>
        <w:tc>
          <w:tcPr>
            <w:tcW w:w="1291" w:type="dxa"/>
            <w:tcBorders>
              <w:top w:val="nil"/>
              <w:left w:val="single" w:sz="4" w:space="0" w:color="auto"/>
              <w:bottom w:val="single" w:sz="4" w:space="0" w:color="auto"/>
              <w:right w:val="single" w:sz="4" w:space="0" w:color="auto"/>
            </w:tcBorders>
            <w:shd w:val="clear" w:color="auto" w:fill="auto"/>
            <w:noWrap/>
            <w:vAlign w:val="center"/>
          </w:tcPr>
          <w:p w:rsidR="0032304E" w:rsidRPr="0032304E" w:rsidRDefault="0032304E" w:rsidP="004C3DEB">
            <w:pPr>
              <w:spacing w:after="0" w:line="240" w:lineRule="auto"/>
              <w:contextualSpacing/>
              <w:jc w:val="center"/>
              <w:rPr>
                <w:rFonts w:cs="Tahoma"/>
                <w:b/>
                <w:color w:val="C45911" w:themeColor="accent2" w:themeShade="BF"/>
                <w:sz w:val="18"/>
                <w:szCs w:val="18"/>
              </w:rPr>
            </w:pPr>
            <w:r w:rsidRPr="0032304E">
              <w:rPr>
                <w:rFonts w:cs="Tahoma"/>
                <w:b/>
                <w:color w:val="C45911" w:themeColor="accent2" w:themeShade="BF"/>
                <w:sz w:val="18"/>
                <w:szCs w:val="18"/>
              </w:rPr>
              <w:t>Actividad 1.2</w:t>
            </w:r>
          </w:p>
        </w:tc>
        <w:tc>
          <w:tcPr>
            <w:tcW w:w="4111" w:type="dxa"/>
            <w:tcBorders>
              <w:top w:val="nil"/>
              <w:left w:val="nil"/>
              <w:bottom w:val="single" w:sz="4" w:space="0" w:color="auto"/>
              <w:right w:val="single" w:sz="4" w:space="0" w:color="auto"/>
            </w:tcBorders>
            <w:shd w:val="clear" w:color="auto" w:fill="auto"/>
            <w:vAlign w:val="center"/>
          </w:tcPr>
          <w:p w:rsidR="0032304E" w:rsidRPr="0032304E" w:rsidRDefault="0032304E" w:rsidP="004C3DEB">
            <w:pPr>
              <w:spacing w:after="0" w:line="240" w:lineRule="auto"/>
              <w:contextualSpacing/>
              <w:jc w:val="both"/>
              <w:rPr>
                <w:rFonts w:cs="Tahoma"/>
                <w:b/>
                <w:color w:val="C45911" w:themeColor="accent2" w:themeShade="BF"/>
                <w:sz w:val="18"/>
                <w:szCs w:val="18"/>
              </w:rPr>
            </w:pPr>
            <w:r w:rsidRPr="0032304E">
              <w:rPr>
                <w:rFonts w:cs="Tahoma"/>
                <w:b/>
                <w:color w:val="C45911" w:themeColor="accent2" w:themeShade="BF"/>
                <w:sz w:val="18"/>
                <w:szCs w:val="18"/>
              </w:rPr>
              <w:t>Seguimiento de las acciones acordadas</w:t>
            </w:r>
          </w:p>
        </w:tc>
        <w:tc>
          <w:tcPr>
            <w:tcW w:w="3402" w:type="dxa"/>
            <w:tcBorders>
              <w:top w:val="nil"/>
              <w:left w:val="nil"/>
              <w:bottom w:val="single" w:sz="4" w:space="0" w:color="auto"/>
              <w:right w:val="single" w:sz="4" w:space="0" w:color="auto"/>
            </w:tcBorders>
            <w:shd w:val="clear" w:color="auto" w:fill="auto"/>
            <w:vAlign w:val="center"/>
          </w:tcPr>
          <w:p w:rsidR="0032304E" w:rsidRPr="0032304E" w:rsidRDefault="0032304E" w:rsidP="004C3DEB">
            <w:pPr>
              <w:spacing w:after="0" w:line="240" w:lineRule="auto"/>
              <w:contextualSpacing/>
              <w:jc w:val="both"/>
              <w:rPr>
                <w:rFonts w:cs="Tahoma"/>
                <w:b/>
                <w:color w:val="C45911" w:themeColor="accent2" w:themeShade="BF"/>
                <w:sz w:val="18"/>
                <w:szCs w:val="18"/>
              </w:rPr>
            </w:pPr>
            <w:r w:rsidRPr="0032304E">
              <w:rPr>
                <w:rFonts w:cs="Tahoma"/>
                <w:b/>
                <w:color w:val="C45911" w:themeColor="accent2" w:themeShade="BF"/>
                <w:sz w:val="18"/>
                <w:szCs w:val="18"/>
              </w:rPr>
              <w:t>Instituciones y organizaciones sociales y privadas cuentan con las condiciones para instrumentar los compromisos.</w:t>
            </w:r>
          </w:p>
        </w:tc>
      </w:tr>
    </w:tbl>
    <w:p w:rsidR="00F7083A" w:rsidRDefault="00F7083A" w:rsidP="001A28C1">
      <w:pPr>
        <w:spacing w:after="0" w:line="240" w:lineRule="auto"/>
        <w:contextualSpacing/>
        <w:jc w:val="both"/>
        <w:rPr>
          <w:rFonts w:cs="Arial"/>
          <w:color w:val="FF0000"/>
        </w:rPr>
      </w:pPr>
    </w:p>
    <w:p w:rsidR="00090B49" w:rsidRPr="00DD579F" w:rsidRDefault="00090B49" w:rsidP="001A28C1">
      <w:pPr>
        <w:pStyle w:val="Ttulo2"/>
        <w:spacing w:before="0" w:line="240" w:lineRule="auto"/>
        <w:contextualSpacing/>
      </w:pPr>
      <w:bookmarkStart w:id="25" w:name="_Toc394905526"/>
      <w:r w:rsidRPr="00DD579F">
        <w:t>5.5. Estimación del Costo Operativo del Programa.</w:t>
      </w:r>
      <w:bookmarkEnd w:id="25"/>
      <w:r w:rsidRPr="00DD579F">
        <w:t xml:space="preserve"> </w:t>
      </w:r>
    </w:p>
    <w:p w:rsidR="0033600E" w:rsidRPr="00DD579F" w:rsidRDefault="0033600E" w:rsidP="001A28C1">
      <w:pPr>
        <w:spacing w:after="0" w:line="240" w:lineRule="auto"/>
        <w:contextualSpacing/>
        <w:jc w:val="both"/>
        <w:rPr>
          <w:rFonts w:cs="Arial"/>
        </w:rPr>
      </w:pPr>
    </w:p>
    <w:tbl>
      <w:tblPr>
        <w:tblW w:w="4316" w:type="pct"/>
        <w:tblInd w:w="582" w:type="dxa"/>
        <w:tblCellMar>
          <w:left w:w="0" w:type="dxa"/>
          <w:right w:w="0" w:type="dxa"/>
        </w:tblCellMar>
        <w:tblLook w:val="0600" w:firstRow="0" w:lastRow="0" w:firstColumn="0" w:lastColumn="0" w:noHBand="1" w:noVBand="1"/>
      </w:tblPr>
      <w:tblGrid>
        <w:gridCol w:w="5669"/>
        <w:gridCol w:w="1986"/>
      </w:tblGrid>
      <w:tr w:rsidR="0026794D" w:rsidRPr="00FA1674" w:rsidTr="00F90EB0">
        <w:trPr>
          <w:trHeight w:val="375"/>
        </w:trPr>
        <w:tc>
          <w:tcPr>
            <w:tcW w:w="370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rsidR="0026794D" w:rsidRPr="004421AE" w:rsidRDefault="0026794D" w:rsidP="00F90EB0">
            <w:pPr>
              <w:spacing w:after="0" w:line="240" w:lineRule="auto"/>
              <w:jc w:val="center"/>
              <w:rPr>
                <w:rFonts w:ascii="Calibri" w:eastAsia="Times New Roman" w:hAnsi="Calibri" w:cs="Times New Roman"/>
                <w:b/>
                <w:bCs/>
                <w:color w:val="000000"/>
                <w:lang w:val="es-MX" w:eastAsia="es-MX"/>
              </w:rPr>
            </w:pPr>
            <w:r w:rsidRPr="004421AE">
              <w:rPr>
                <w:rFonts w:ascii="Calibri" w:eastAsia="Times New Roman" w:hAnsi="Calibri" w:cs="Times New Roman"/>
                <w:b/>
                <w:bCs/>
                <w:color w:val="000000"/>
                <w:lang w:val="es-MX" w:eastAsia="es-MX"/>
              </w:rPr>
              <w:t>Acción</w:t>
            </w:r>
          </w:p>
        </w:tc>
        <w:tc>
          <w:tcPr>
            <w:tcW w:w="129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rsidR="0026794D" w:rsidRPr="004421AE" w:rsidRDefault="0026794D" w:rsidP="00F90EB0">
            <w:pPr>
              <w:spacing w:after="0" w:line="240" w:lineRule="auto"/>
              <w:jc w:val="center"/>
              <w:rPr>
                <w:rFonts w:ascii="Calibri" w:eastAsia="Times New Roman" w:hAnsi="Calibri" w:cs="Times New Roman"/>
                <w:b/>
                <w:bCs/>
                <w:color w:val="000000"/>
                <w:lang w:val="es-MX" w:eastAsia="es-MX"/>
              </w:rPr>
            </w:pPr>
            <w:r w:rsidRPr="004421AE">
              <w:rPr>
                <w:rFonts w:ascii="Calibri" w:eastAsia="Times New Roman" w:hAnsi="Calibri" w:cs="Times New Roman"/>
                <w:b/>
                <w:bCs/>
                <w:color w:val="000000"/>
                <w:lang w:val="es-MX" w:eastAsia="es-MX"/>
              </w:rPr>
              <w:t>Costo estimado</w:t>
            </w:r>
          </w:p>
        </w:tc>
      </w:tr>
      <w:tr w:rsidR="0026794D" w:rsidRPr="00FA1674" w:rsidTr="00F90EB0">
        <w:trPr>
          <w:trHeight w:val="300"/>
        </w:trPr>
        <w:tc>
          <w:tcPr>
            <w:tcW w:w="370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26794D" w:rsidRPr="004421AE" w:rsidRDefault="0026794D" w:rsidP="00F90EB0">
            <w:pPr>
              <w:spacing w:after="0" w:line="240" w:lineRule="auto"/>
              <w:rPr>
                <w:rFonts w:ascii="Calibri" w:eastAsia="Times New Roman" w:hAnsi="Calibri" w:cs="Times New Roman"/>
                <w:color w:val="000000"/>
                <w:sz w:val="20"/>
                <w:szCs w:val="20"/>
                <w:lang w:val="es-MX" w:eastAsia="es-MX"/>
              </w:rPr>
            </w:pPr>
            <w:r w:rsidRPr="004421AE">
              <w:rPr>
                <w:rFonts w:ascii="Calibri" w:eastAsia="Times New Roman" w:hAnsi="Calibri" w:cs="Times New Roman"/>
                <w:color w:val="000000"/>
                <w:sz w:val="20"/>
                <w:szCs w:val="20"/>
                <w:lang w:val="es-MX" w:eastAsia="es-MX"/>
              </w:rPr>
              <w:t>Promoción y Difusión de las Culturas</w:t>
            </w:r>
          </w:p>
        </w:tc>
        <w:tc>
          <w:tcPr>
            <w:tcW w:w="12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26794D" w:rsidRPr="004421AE" w:rsidRDefault="0026794D" w:rsidP="00F90EB0">
            <w:pPr>
              <w:spacing w:after="0" w:line="240" w:lineRule="auto"/>
              <w:jc w:val="center"/>
              <w:rPr>
                <w:rFonts w:ascii="Calibri" w:eastAsia="Times New Roman" w:hAnsi="Calibri" w:cs="Times New Roman"/>
                <w:color w:val="000000"/>
                <w:lang w:val="es-MX" w:eastAsia="es-MX"/>
              </w:rPr>
            </w:pPr>
            <w:r w:rsidRPr="004421AE">
              <w:rPr>
                <w:rFonts w:ascii="Calibri" w:eastAsia="Times New Roman" w:hAnsi="Calibri" w:cs="Times New Roman"/>
                <w:color w:val="000000"/>
                <w:lang w:eastAsia="es-MX"/>
              </w:rPr>
              <w:t>$52,100,000.00</w:t>
            </w:r>
          </w:p>
        </w:tc>
      </w:tr>
      <w:tr w:rsidR="0026794D" w:rsidRPr="00FA1674" w:rsidTr="00F90EB0">
        <w:trPr>
          <w:trHeight w:val="300"/>
        </w:trPr>
        <w:tc>
          <w:tcPr>
            <w:tcW w:w="370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26794D" w:rsidRPr="004421AE" w:rsidRDefault="0026794D" w:rsidP="00F90EB0">
            <w:pPr>
              <w:spacing w:after="0" w:line="240" w:lineRule="auto"/>
              <w:rPr>
                <w:rFonts w:ascii="Calibri" w:eastAsia="Times New Roman" w:hAnsi="Calibri" w:cs="Times New Roman"/>
                <w:color w:val="000000"/>
                <w:sz w:val="20"/>
                <w:szCs w:val="20"/>
                <w:lang w:val="es-MX" w:eastAsia="es-MX"/>
              </w:rPr>
            </w:pPr>
            <w:r w:rsidRPr="004421AE">
              <w:rPr>
                <w:rFonts w:ascii="Calibri" w:eastAsia="Times New Roman" w:hAnsi="Calibri" w:cs="Times New Roman"/>
                <w:color w:val="000000"/>
                <w:sz w:val="20"/>
                <w:szCs w:val="20"/>
                <w:lang w:val="es-MX" w:eastAsia="es-MX"/>
              </w:rPr>
              <w:t>Investigación</w:t>
            </w:r>
          </w:p>
        </w:tc>
        <w:tc>
          <w:tcPr>
            <w:tcW w:w="12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26794D" w:rsidRPr="004421AE" w:rsidRDefault="0026794D" w:rsidP="00F90EB0">
            <w:pPr>
              <w:spacing w:after="0" w:line="240" w:lineRule="auto"/>
              <w:jc w:val="center"/>
              <w:rPr>
                <w:rFonts w:ascii="Calibri" w:eastAsia="Times New Roman" w:hAnsi="Calibri" w:cs="Times New Roman"/>
                <w:color w:val="000000"/>
                <w:lang w:val="es-MX" w:eastAsia="es-MX"/>
              </w:rPr>
            </w:pPr>
            <w:r w:rsidRPr="004421AE">
              <w:rPr>
                <w:rFonts w:ascii="Calibri" w:eastAsia="Times New Roman" w:hAnsi="Calibri" w:cs="Times New Roman"/>
                <w:color w:val="000000"/>
                <w:lang w:eastAsia="es-MX"/>
              </w:rPr>
              <w:t>$15,950,000.00</w:t>
            </w:r>
          </w:p>
        </w:tc>
      </w:tr>
      <w:tr w:rsidR="0026794D" w:rsidRPr="00FA1674" w:rsidTr="00F90EB0">
        <w:trPr>
          <w:trHeight w:val="300"/>
        </w:trPr>
        <w:tc>
          <w:tcPr>
            <w:tcW w:w="370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26794D" w:rsidRPr="004421AE" w:rsidRDefault="0026794D" w:rsidP="00F90EB0">
            <w:pPr>
              <w:spacing w:after="0" w:line="240" w:lineRule="auto"/>
              <w:rPr>
                <w:rFonts w:ascii="Calibri" w:eastAsia="Times New Roman" w:hAnsi="Calibri" w:cs="Times New Roman"/>
                <w:color w:val="000000"/>
                <w:sz w:val="20"/>
                <w:szCs w:val="20"/>
                <w:lang w:val="es-MX" w:eastAsia="es-MX"/>
              </w:rPr>
            </w:pPr>
            <w:r w:rsidRPr="004421AE">
              <w:rPr>
                <w:rFonts w:ascii="Calibri" w:eastAsia="Times New Roman" w:hAnsi="Calibri" w:cs="Times New Roman"/>
                <w:color w:val="000000"/>
                <w:sz w:val="20"/>
                <w:szCs w:val="20"/>
                <w:lang w:val="es-MX" w:eastAsia="es-MX"/>
              </w:rPr>
              <w:t>Acervos</w:t>
            </w:r>
          </w:p>
        </w:tc>
        <w:tc>
          <w:tcPr>
            <w:tcW w:w="12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26794D" w:rsidRPr="004421AE" w:rsidRDefault="0026794D" w:rsidP="00F90EB0">
            <w:pPr>
              <w:spacing w:after="0" w:line="240" w:lineRule="auto"/>
              <w:jc w:val="center"/>
              <w:rPr>
                <w:rFonts w:ascii="Calibri" w:eastAsia="Times New Roman" w:hAnsi="Calibri" w:cs="Times New Roman"/>
                <w:color w:val="000000"/>
                <w:lang w:val="es-MX" w:eastAsia="es-MX"/>
              </w:rPr>
            </w:pPr>
            <w:r w:rsidRPr="004421AE">
              <w:rPr>
                <w:rFonts w:ascii="Calibri" w:eastAsia="Times New Roman" w:hAnsi="Calibri" w:cs="Times New Roman"/>
                <w:color w:val="000000"/>
                <w:lang w:eastAsia="es-MX"/>
              </w:rPr>
              <w:t>$35,901,013.00</w:t>
            </w:r>
          </w:p>
        </w:tc>
      </w:tr>
      <w:tr w:rsidR="0026794D" w:rsidRPr="00FA1674" w:rsidTr="00F90EB0">
        <w:trPr>
          <w:trHeight w:val="227"/>
        </w:trPr>
        <w:tc>
          <w:tcPr>
            <w:tcW w:w="370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6794D" w:rsidRPr="004421AE" w:rsidRDefault="0026794D" w:rsidP="00F90EB0">
            <w:pPr>
              <w:spacing w:after="0" w:line="240" w:lineRule="auto"/>
              <w:rPr>
                <w:rFonts w:ascii="Calibri" w:eastAsia="Times New Roman" w:hAnsi="Calibri" w:cs="Times New Roman"/>
                <w:color w:val="000000"/>
                <w:sz w:val="20"/>
                <w:szCs w:val="20"/>
                <w:lang w:val="es-MX" w:eastAsia="es-MX"/>
              </w:rPr>
            </w:pPr>
            <w:r w:rsidRPr="004421AE">
              <w:rPr>
                <w:rFonts w:ascii="Calibri" w:eastAsia="Times New Roman" w:hAnsi="Calibri" w:cs="Times New Roman"/>
                <w:color w:val="000000"/>
                <w:sz w:val="20"/>
                <w:szCs w:val="20"/>
                <w:lang w:eastAsia="es-MX"/>
              </w:rPr>
              <w:t>Producción intercultural</w:t>
            </w:r>
          </w:p>
        </w:tc>
        <w:tc>
          <w:tcPr>
            <w:tcW w:w="12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6794D" w:rsidRPr="004421AE" w:rsidRDefault="0026794D" w:rsidP="00F90EB0">
            <w:pPr>
              <w:spacing w:after="0" w:line="240" w:lineRule="auto"/>
              <w:jc w:val="center"/>
              <w:rPr>
                <w:rFonts w:ascii="Calibri" w:eastAsia="Times New Roman" w:hAnsi="Calibri" w:cs="Times New Roman"/>
                <w:color w:val="000000"/>
                <w:sz w:val="20"/>
                <w:szCs w:val="20"/>
                <w:lang w:val="es-MX" w:eastAsia="es-MX"/>
              </w:rPr>
            </w:pPr>
            <w:r w:rsidRPr="004421AE">
              <w:rPr>
                <w:rFonts w:ascii="Calibri" w:eastAsia="Times New Roman" w:hAnsi="Calibri" w:cs="Times New Roman"/>
                <w:color w:val="000000"/>
                <w:sz w:val="20"/>
                <w:szCs w:val="20"/>
                <w:lang w:eastAsia="es-MX"/>
              </w:rPr>
              <w:t>$1,786,185.00</w:t>
            </w:r>
          </w:p>
        </w:tc>
      </w:tr>
      <w:tr w:rsidR="0026794D" w:rsidRPr="00FA1674" w:rsidTr="00F90EB0">
        <w:trPr>
          <w:trHeight w:val="227"/>
        </w:trPr>
        <w:tc>
          <w:tcPr>
            <w:tcW w:w="370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6794D" w:rsidRPr="004421AE" w:rsidRDefault="0026794D" w:rsidP="00F90EB0">
            <w:pPr>
              <w:spacing w:after="0" w:line="240" w:lineRule="auto"/>
              <w:rPr>
                <w:rFonts w:ascii="Calibri" w:eastAsia="Times New Roman" w:hAnsi="Calibri" w:cs="Times New Roman"/>
                <w:color w:val="000000"/>
                <w:sz w:val="20"/>
                <w:szCs w:val="20"/>
                <w:lang w:val="es-MX" w:eastAsia="es-MX"/>
              </w:rPr>
            </w:pPr>
            <w:r w:rsidRPr="004421AE">
              <w:rPr>
                <w:rFonts w:ascii="Calibri" w:eastAsia="Times New Roman" w:hAnsi="Calibri" w:cs="Times New Roman"/>
                <w:color w:val="000000"/>
                <w:sz w:val="20"/>
                <w:szCs w:val="20"/>
                <w:lang w:eastAsia="es-MX"/>
              </w:rPr>
              <w:t>Sistema de Radiodifusoras Culturales Indigenistas</w:t>
            </w:r>
          </w:p>
        </w:tc>
        <w:tc>
          <w:tcPr>
            <w:tcW w:w="12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6794D" w:rsidRPr="004421AE" w:rsidRDefault="0026794D" w:rsidP="00F90EB0">
            <w:pPr>
              <w:spacing w:after="0" w:line="240" w:lineRule="auto"/>
              <w:jc w:val="center"/>
              <w:rPr>
                <w:rFonts w:ascii="Calibri" w:eastAsia="Times New Roman" w:hAnsi="Calibri" w:cs="Times New Roman"/>
                <w:color w:val="000000"/>
                <w:sz w:val="20"/>
                <w:szCs w:val="20"/>
                <w:lang w:val="es-MX" w:eastAsia="es-MX"/>
              </w:rPr>
            </w:pPr>
            <w:r w:rsidRPr="004421AE">
              <w:rPr>
                <w:rFonts w:ascii="Calibri" w:eastAsia="Times New Roman" w:hAnsi="Calibri" w:cs="Times New Roman"/>
                <w:color w:val="000000"/>
                <w:sz w:val="20"/>
                <w:szCs w:val="20"/>
                <w:lang w:eastAsia="es-MX"/>
              </w:rPr>
              <w:t>$15,577,986.00</w:t>
            </w:r>
          </w:p>
        </w:tc>
      </w:tr>
      <w:tr w:rsidR="0026794D" w:rsidRPr="00FA1674" w:rsidTr="00F90EB0">
        <w:trPr>
          <w:trHeight w:val="227"/>
        </w:trPr>
        <w:tc>
          <w:tcPr>
            <w:tcW w:w="370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6794D" w:rsidRPr="004421AE" w:rsidRDefault="0026794D" w:rsidP="00F90EB0">
            <w:pPr>
              <w:spacing w:after="0" w:line="240" w:lineRule="auto"/>
              <w:rPr>
                <w:rFonts w:ascii="Calibri" w:eastAsia="Times New Roman" w:hAnsi="Calibri" w:cs="Times New Roman"/>
                <w:color w:val="000000"/>
                <w:sz w:val="20"/>
                <w:szCs w:val="20"/>
                <w:lang w:val="es-MX" w:eastAsia="es-MX"/>
              </w:rPr>
            </w:pPr>
            <w:r w:rsidRPr="004421AE">
              <w:rPr>
                <w:rFonts w:ascii="Calibri" w:eastAsia="Times New Roman" w:hAnsi="Calibri" w:cs="Times New Roman"/>
                <w:color w:val="000000"/>
                <w:sz w:val="20"/>
                <w:szCs w:val="20"/>
                <w:lang w:eastAsia="es-MX"/>
              </w:rPr>
              <w:t>Producción Editorial</w:t>
            </w:r>
          </w:p>
        </w:tc>
        <w:tc>
          <w:tcPr>
            <w:tcW w:w="12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6794D" w:rsidRPr="004421AE" w:rsidRDefault="0026794D" w:rsidP="00F90EB0">
            <w:pPr>
              <w:spacing w:after="0" w:line="240" w:lineRule="auto"/>
              <w:jc w:val="center"/>
              <w:rPr>
                <w:rFonts w:ascii="Calibri" w:eastAsia="Times New Roman" w:hAnsi="Calibri" w:cs="Times New Roman"/>
                <w:color w:val="000000"/>
                <w:sz w:val="20"/>
                <w:szCs w:val="20"/>
                <w:lang w:val="es-MX" w:eastAsia="es-MX"/>
              </w:rPr>
            </w:pPr>
            <w:r w:rsidRPr="004421AE">
              <w:rPr>
                <w:rFonts w:ascii="Calibri" w:eastAsia="Times New Roman" w:hAnsi="Calibri" w:cs="Times New Roman"/>
                <w:color w:val="000000"/>
                <w:sz w:val="20"/>
                <w:szCs w:val="20"/>
                <w:lang w:eastAsia="es-MX"/>
              </w:rPr>
              <w:t>$45,000,000.00</w:t>
            </w:r>
          </w:p>
        </w:tc>
      </w:tr>
      <w:tr w:rsidR="0026794D" w:rsidRPr="00FA1674" w:rsidTr="00F90EB0">
        <w:trPr>
          <w:trHeight w:val="227"/>
        </w:trPr>
        <w:tc>
          <w:tcPr>
            <w:tcW w:w="370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6794D" w:rsidRPr="004421AE" w:rsidRDefault="0026794D" w:rsidP="00F90EB0">
            <w:pPr>
              <w:spacing w:after="0" w:line="240" w:lineRule="auto"/>
              <w:rPr>
                <w:rFonts w:ascii="Calibri" w:eastAsia="Times New Roman" w:hAnsi="Calibri" w:cs="Times New Roman"/>
                <w:color w:val="000000"/>
                <w:sz w:val="20"/>
                <w:szCs w:val="20"/>
                <w:lang w:val="es-MX" w:eastAsia="es-MX"/>
              </w:rPr>
            </w:pPr>
            <w:r w:rsidRPr="004421AE">
              <w:rPr>
                <w:rFonts w:ascii="Calibri" w:eastAsia="Times New Roman" w:hAnsi="Calibri" w:cs="Times New Roman"/>
                <w:color w:val="000000"/>
                <w:sz w:val="20"/>
                <w:szCs w:val="20"/>
                <w:lang w:eastAsia="es-MX"/>
              </w:rPr>
              <w:t>Operación de Radiodifusoras</w:t>
            </w:r>
          </w:p>
        </w:tc>
        <w:tc>
          <w:tcPr>
            <w:tcW w:w="12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6794D" w:rsidRPr="004421AE" w:rsidRDefault="0026794D" w:rsidP="00F90EB0">
            <w:pPr>
              <w:spacing w:after="0" w:line="240" w:lineRule="auto"/>
              <w:jc w:val="center"/>
              <w:rPr>
                <w:rFonts w:ascii="Calibri" w:eastAsia="Times New Roman" w:hAnsi="Calibri" w:cs="Times New Roman"/>
                <w:color w:val="000000"/>
                <w:sz w:val="20"/>
                <w:szCs w:val="20"/>
                <w:lang w:val="es-MX" w:eastAsia="es-MX"/>
              </w:rPr>
            </w:pPr>
            <w:r w:rsidRPr="004421AE">
              <w:rPr>
                <w:rFonts w:ascii="Calibri" w:eastAsia="Times New Roman" w:hAnsi="Calibri" w:cs="Times New Roman"/>
                <w:color w:val="000000"/>
                <w:sz w:val="20"/>
                <w:szCs w:val="20"/>
                <w:lang w:eastAsia="es-MX"/>
              </w:rPr>
              <w:t>$2,623,200.00</w:t>
            </w:r>
          </w:p>
        </w:tc>
      </w:tr>
      <w:tr w:rsidR="0026794D" w:rsidRPr="00FA1674" w:rsidTr="00F90EB0">
        <w:trPr>
          <w:trHeight w:val="227"/>
        </w:trPr>
        <w:tc>
          <w:tcPr>
            <w:tcW w:w="370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6794D" w:rsidRPr="004421AE" w:rsidRDefault="0026794D" w:rsidP="00F90EB0">
            <w:pPr>
              <w:spacing w:after="0" w:line="240" w:lineRule="auto"/>
              <w:rPr>
                <w:rFonts w:ascii="Calibri" w:eastAsia="Times New Roman" w:hAnsi="Calibri" w:cs="Times New Roman"/>
                <w:color w:val="000000"/>
                <w:sz w:val="20"/>
                <w:szCs w:val="20"/>
                <w:lang w:val="es-MX" w:eastAsia="es-MX"/>
              </w:rPr>
            </w:pPr>
            <w:r w:rsidRPr="004421AE">
              <w:rPr>
                <w:rFonts w:ascii="Calibri" w:eastAsia="Times New Roman" w:hAnsi="Calibri" w:cs="Times New Roman"/>
                <w:color w:val="000000"/>
                <w:sz w:val="20"/>
                <w:szCs w:val="20"/>
                <w:lang w:eastAsia="es-MX"/>
              </w:rPr>
              <w:t>Apoyo técnico a radiodifusoras</w:t>
            </w:r>
          </w:p>
        </w:tc>
        <w:tc>
          <w:tcPr>
            <w:tcW w:w="12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6794D" w:rsidRPr="004421AE" w:rsidRDefault="0026794D" w:rsidP="00F90EB0">
            <w:pPr>
              <w:spacing w:after="0" w:line="240" w:lineRule="auto"/>
              <w:jc w:val="center"/>
              <w:rPr>
                <w:rFonts w:ascii="Calibri" w:eastAsia="Times New Roman" w:hAnsi="Calibri" w:cs="Times New Roman"/>
                <w:color w:val="000000"/>
                <w:sz w:val="20"/>
                <w:szCs w:val="20"/>
                <w:lang w:val="es-MX" w:eastAsia="es-MX"/>
              </w:rPr>
            </w:pPr>
            <w:r w:rsidRPr="004421AE">
              <w:rPr>
                <w:rFonts w:ascii="Calibri" w:eastAsia="Times New Roman" w:hAnsi="Calibri" w:cs="Times New Roman"/>
                <w:color w:val="000000"/>
                <w:sz w:val="20"/>
                <w:szCs w:val="20"/>
                <w:lang w:eastAsia="es-MX"/>
              </w:rPr>
              <w:t>$12,000,000.00</w:t>
            </w:r>
          </w:p>
        </w:tc>
      </w:tr>
      <w:tr w:rsidR="0026794D" w:rsidRPr="00FA1674" w:rsidTr="00F90EB0">
        <w:trPr>
          <w:trHeight w:val="227"/>
        </w:trPr>
        <w:tc>
          <w:tcPr>
            <w:tcW w:w="370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6794D" w:rsidRPr="004421AE" w:rsidRDefault="0026794D" w:rsidP="00F90EB0">
            <w:pPr>
              <w:spacing w:after="0" w:line="240" w:lineRule="auto"/>
              <w:rPr>
                <w:rFonts w:ascii="Calibri" w:eastAsia="Times New Roman" w:hAnsi="Calibri" w:cs="Times New Roman"/>
                <w:b/>
                <w:bCs/>
                <w:color w:val="000000"/>
                <w:lang w:val="es-MX" w:eastAsia="es-MX"/>
              </w:rPr>
            </w:pPr>
            <w:r w:rsidRPr="004421AE">
              <w:rPr>
                <w:rFonts w:ascii="Calibri" w:eastAsia="Times New Roman" w:hAnsi="Calibri" w:cs="Times New Roman"/>
                <w:b/>
                <w:bCs/>
                <w:color w:val="000000"/>
                <w:szCs w:val="20"/>
                <w:lang w:eastAsia="es-MX"/>
              </w:rPr>
              <w:t>Total</w:t>
            </w:r>
          </w:p>
        </w:tc>
        <w:tc>
          <w:tcPr>
            <w:tcW w:w="129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6794D" w:rsidRPr="004421AE" w:rsidRDefault="0026794D" w:rsidP="00F90EB0">
            <w:pPr>
              <w:spacing w:after="0" w:line="240" w:lineRule="auto"/>
              <w:jc w:val="center"/>
              <w:rPr>
                <w:rFonts w:ascii="Calibri" w:eastAsia="Times New Roman" w:hAnsi="Calibri" w:cs="Times New Roman"/>
                <w:b/>
                <w:bCs/>
                <w:color w:val="000000"/>
                <w:lang w:val="es-MX" w:eastAsia="es-MX"/>
              </w:rPr>
            </w:pPr>
            <w:r w:rsidRPr="004421AE">
              <w:rPr>
                <w:rFonts w:ascii="Calibri" w:eastAsia="Times New Roman" w:hAnsi="Calibri" w:cs="Times New Roman"/>
                <w:b/>
                <w:bCs/>
                <w:color w:val="000000"/>
                <w:lang w:val="es-MX" w:eastAsia="es-MX"/>
              </w:rPr>
              <w:t>$180,938,384.00</w:t>
            </w:r>
          </w:p>
        </w:tc>
      </w:tr>
    </w:tbl>
    <w:p w:rsidR="00C21E9A" w:rsidRDefault="00C21E9A" w:rsidP="001A28C1">
      <w:pPr>
        <w:pStyle w:val="Ttulo1"/>
        <w:spacing w:before="0" w:line="240" w:lineRule="auto"/>
        <w:contextualSpacing/>
      </w:pPr>
    </w:p>
    <w:p w:rsidR="00090B49" w:rsidRPr="00DD579F" w:rsidRDefault="008238D2" w:rsidP="001A28C1">
      <w:pPr>
        <w:pStyle w:val="Ttulo1"/>
        <w:spacing w:before="0" w:line="240" w:lineRule="auto"/>
        <w:contextualSpacing/>
      </w:pPr>
      <w:bookmarkStart w:id="26" w:name="_Toc394905527"/>
      <w:r w:rsidRPr="00DD579F">
        <w:t xml:space="preserve">6. </w:t>
      </w:r>
      <w:r w:rsidR="00090B49" w:rsidRPr="00DD579F">
        <w:t>Presupuesto</w:t>
      </w:r>
      <w:bookmarkEnd w:id="26"/>
      <w:r w:rsidR="00090B49" w:rsidRPr="00DD579F">
        <w:t xml:space="preserve"> </w:t>
      </w:r>
    </w:p>
    <w:p w:rsidR="00D269D2" w:rsidRDefault="00D269D2" w:rsidP="001A28C1">
      <w:pPr>
        <w:pStyle w:val="Ttulo3"/>
        <w:spacing w:before="0" w:line="240" w:lineRule="auto"/>
        <w:contextualSpacing/>
        <w:rPr>
          <w:rFonts w:asciiTheme="minorHAnsi" w:hAnsiTheme="minorHAnsi" w:cs="Arial"/>
          <w:color w:val="auto"/>
        </w:rPr>
      </w:pPr>
    </w:p>
    <w:p w:rsidR="007B0C4C" w:rsidRDefault="007B0C4C" w:rsidP="007B0C4C">
      <w:pPr>
        <w:jc w:val="both"/>
        <w:rPr>
          <w:rFonts w:cs="Arial"/>
        </w:rPr>
      </w:pPr>
      <w:r>
        <w:rPr>
          <w:rFonts w:cs="Arial"/>
        </w:rPr>
        <w:t xml:space="preserve">En 2014, </w:t>
      </w:r>
      <w:r w:rsidRPr="00F04D97">
        <w:rPr>
          <w:rFonts w:cs="Arial"/>
        </w:rPr>
        <w:t xml:space="preserve"> para el cumplimiento de </w:t>
      </w:r>
      <w:r>
        <w:rPr>
          <w:rFonts w:cs="Arial"/>
        </w:rPr>
        <w:t xml:space="preserve">sus diferentes niveles de objetivo, el programa </w:t>
      </w:r>
      <w:r w:rsidR="00942944" w:rsidRPr="0026794D">
        <w:rPr>
          <w:rFonts w:cs="Arial"/>
        </w:rPr>
        <w:t>recibió</w:t>
      </w:r>
      <w:r w:rsidR="00942944">
        <w:rPr>
          <w:rFonts w:cs="Arial"/>
        </w:rPr>
        <w:t xml:space="preserve"> una asignación presupuestal de </w:t>
      </w:r>
      <w:r w:rsidRPr="00F04D97">
        <w:rPr>
          <w:rFonts w:cs="Arial"/>
        </w:rPr>
        <w:t>130.9 millones de pesos</w:t>
      </w:r>
      <w:r>
        <w:rPr>
          <w:rFonts w:cs="Arial"/>
        </w:rPr>
        <w:t xml:space="preserve">, distribuido de la siguiente manera: </w:t>
      </w:r>
    </w:p>
    <w:tbl>
      <w:tblPr>
        <w:tblW w:w="4105" w:type="pct"/>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3"/>
        <w:gridCol w:w="3789"/>
        <w:gridCol w:w="2449"/>
      </w:tblGrid>
      <w:tr w:rsidR="00BC3788" w:rsidRPr="00954EEB" w:rsidTr="00954EEB">
        <w:trPr>
          <w:trHeight w:val="276"/>
          <w:tblHeader/>
        </w:trPr>
        <w:tc>
          <w:tcPr>
            <w:tcW w:w="769" w:type="pct"/>
            <w:shd w:val="clear" w:color="auto" w:fill="D9D9D9" w:themeFill="background1" w:themeFillShade="D9"/>
            <w:noWrap/>
            <w:hideMark/>
          </w:tcPr>
          <w:p w:rsidR="00BC3788" w:rsidRPr="00BC3788" w:rsidRDefault="00BC3788" w:rsidP="00954EEB">
            <w:pPr>
              <w:spacing w:after="0" w:line="240" w:lineRule="auto"/>
              <w:jc w:val="center"/>
              <w:rPr>
                <w:rFonts w:eastAsia="Times New Roman" w:cs="Courier New"/>
                <w:b/>
                <w:bCs/>
                <w:sz w:val="18"/>
                <w:szCs w:val="18"/>
                <w:lang w:val="es-MX" w:eastAsia="es-MX"/>
              </w:rPr>
            </w:pPr>
            <w:r w:rsidRPr="00954EEB">
              <w:rPr>
                <w:rFonts w:eastAsia="Times New Roman" w:cs="Courier New"/>
                <w:b/>
                <w:bCs/>
                <w:sz w:val="18"/>
                <w:szCs w:val="18"/>
                <w:lang w:val="es-MX" w:eastAsia="es-MX"/>
              </w:rPr>
              <w:t>Clave</w:t>
            </w:r>
          </w:p>
        </w:tc>
        <w:tc>
          <w:tcPr>
            <w:tcW w:w="2570" w:type="pct"/>
            <w:shd w:val="clear" w:color="auto" w:fill="D9D9D9" w:themeFill="background1" w:themeFillShade="D9"/>
          </w:tcPr>
          <w:p w:rsidR="00BC3788" w:rsidRPr="00954EEB" w:rsidRDefault="00BC3788" w:rsidP="00954EEB">
            <w:pPr>
              <w:spacing w:after="0" w:line="240" w:lineRule="auto"/>
              <w:jc w:val="center"/>
              <w:rPr>
                <w:rFonts w:eastAsia="Times New Roman" w:cs="Courier New"/>
                <w:b/>
                <w:bCs/>
                <w:sz w:val="18"/>
                <w:szCs w:val="18"/>
                <w:lang w:val="es-MX" w:eastAsia="es-MX"/>
              </w:rPr>
            </w:pPr>
            <w:r w:rsidRPr="00954EEB">
              <w:rPr>
                <w:rFonts w:eastAsia="Times New Roman" w:cs="Courier New"/>
                <w:b/>
                <w:bCs/>
                <w:sz w:val="18"/>
                <w:szCs w:val="18"/>
                <w:lang w:val="es-MX" w:eastAsia="es-MX"/>
              </w:rPr>
              <w:t>Acción</w:t>
            </w:r>
          </w:p>
        </w:tc>
        <w:tc>
          <w:tcPr>
            <w:tcW w:w="1661" w:type="pct"/>
            <w:shd w:val="clear" w:color="auto" w:fill="D9D9D9" w:themeFill="background1" w:themeFillShade="D9"/>
            <w:noWrap/>
            <w:hideMark/>
          </w:tcPr>
          <w:p w:rsidR="00BC3788" w:rsidRPr="00BC3788" w:rsidRDefault="00BC3788" w:rsidP="00954EEB">
            <w:pPr>
              <w:spacing w:after="0" w:line="240" w:lineRule="auto"/>
              <w:jc w:val="center"/>
              <w:rPr>
                <w:rFonts w:eastAsia="Times New Roman" w:cs="Courier New"/>
                <w:b/>
                <w:bCs/>
                <w:sz w:val="18"/>
                <w:szCs w:val="18"/>
                <w:lang w:val="es-MX" w:eastAsia="es-MX"/>
              </w:rPr>
            </w:pPr>
            <w:r w:rsidRPr="00BC3788">
              <w:rPr>
                <w:rFonts w:eastAsia="Times New Roman" w:cs="Courier New"/>
                <w:b/>
                <w:bCs/>
                <w:sz w:val="18"/>
                <w:szCs w:val="18"/>
                <w:lang w:val="es-MX" w:eastAsia="es-MX"/>
              </w:rPr>
              <w:t>total</w:t>
            </w:r>
          </w:p>
        </w:tc>
      </w:tr>
      <w:tr w:rsidR="00BC3788" w:rsidRPr="00954EEB" w:rsidTr="00954EEB">
        <w:trPr>
          <w:trHeight w:val="276"/>
        </w:trPr>
        <w:tc>
          <w:tcPr>
            <w:tcW w:w="769" w:type="pct"/>
            <w:shd w:val="clear" w:color="auto" w:fill="auto"/>
            <w:noWrap/>
            <w:vAlign w:val="bottom"/>
            <w:hideMark/>
          </w:tcPr>
          <w:p w:rsidR="00BC3788" w:rsidRPr="00BC3788" w:rsidRDefault="00BC3788" w:rsidP="00BC3788">
            <w:pPr>
              <w:spacing w:after="0" w:line="240" w:lineRule="auto"/>
              <w:rPr>
                <w:rFonts w:eastAsia="Times New Roman" w:cs="Courier New"/>
                <w:sz w:val="18"/>
                <w:szCs w:val="18"/>
                <w:lang w:val="es-MX" w:eastAsia="es-MX"/>
              </w:rPr>
            </w:pPr>
            <w:r w:rsidRPr="00BC3788">
              <w:rPr>
                <w:rFonts w:eastAsia="Times New Roman" w:cs="Courier New"/>
                <w:sz w:val="18"/>
                <w:szCs w:val="18"/>
                <w:lang w:val="es-MX" w:eastAsia="es-MX"/>
              </w:rPr>
              <w:t>016F031001</w:t>
            </w:r>
          </w:p>
        </w:tc>
        <w:tc>
          <w:tcPr>
            <w:tcW w:w="2570" w:type="pct"/>
          </w:tcPr>
          <w:p w:rsidR="00BC3788" w:rsidRPr="00954EEB" w:rsidRDefault="00BC3788" w:rsidP="00BC3788">
            <w:pPr>
              <w:spacing w:after="0" w:line="240" w:lineRule="auto"/>
              <w:rPr>
                <w:rFonts w:eastAsia="Times New Roman" w:cs="Courier New"/>
                <w:bCs/>
                <w:sz w:val="18"/>
                <w:szCs w:val="18"/>
                <w:lang w:val="es-MX" w:eastAsia="es-MX"/>
              </w:rPr>
            </w:pPr>
            <w:r w:rsidRPr="00954EEB">
              <w:rPr>
                <w:rFonts w:eastAsia="Times New Roman" w:cs="Courier New"/>
                <w:bCs/>
                <w:sz w:val="18"/>
                <w:szCs w:val="18"/>
                <w:lang w:val="es-MX" w:eastAsia="es-MX"/>
              </w:rPr>
              <w:t>Servicios personales</w:t>
            </w:r>
          </w:p>
        </w:tc>
        <w:tc>
          <w:tcPr>
            <w:tcW w:w="1661" w:type="pct"/>
            <w:shd w:val="clear" w:color="auto" w:fill="auto"/>
            <w:noWrap/>
            <w:vAlign w:val="bottom"/>
            <w:hideMark/>
          </w:tcPr>
          <w:p w:rsidR="00BC3788" w:rsidRPr="00BC3788" w:rsidRDefault="00BC3788" w:rsidP="00BC3788">
            <w:pPr>
              <w:spacing w:after="0" w:line="240" w:lineRule="auto"/>
              <w:rPr>
                <w:rFonts w:eastAsia="Times New Roman" w:cs="Courier New"/>
                <w:bCs/>
                <w:sz w:val="18"/>
                <w:szCs w:val="18"/>
                <w:lang w:val="es-MX" w:eastAsia="es-MX"/>
              </w:rPr>
            </w:pPr>
            <w:r w:rsidRPr="00BC3788">
              <w:rPr>
                <w:rFonts w:eastAsia="Times New Roman" w:cs="Courier New"/>
                <w:bCs/>
                <w:sz w:val="18"/>
                <w:szCs w:val="18"/>
                <w:lang w:val="es-MX" w:eastAsia="es-MX"/>
              </w:rPr>
              <w:t xml:space="preserve"> $ 34,078,932.00 </w:t>
            </w:r>
          </w:p>
        </w:tc>
      </w:tr>
      <w:tr w:rsidR="00BC3788" w:rsidRPr="00954EEB" w:rsidTr="00954EEB">
        <w:trPr>
          <w:trHeight w:val="276"/>
        </w:trPr>
        <w:tc>
          <w:tcPr>
            <w:tcW w:w="769" w:type="pct"/>
            <w:shd w:val="clear" w:color="auto" w:fill="auto"/>
            <w:noWrap/>
            <w:vAlign w:val="bottom"/>
            <w:hideMark/>
          </w:tcPr>
          <w:p w:rsidR="00BC3788" w:rsidRPr="00BC3788" w:rsidRDefault="00BC3788" w:rsidP="00BC3788">
            <w:pPr>
              <w:spacing w:after="0" w:line="240" w:lineRule="auto"/>
              <w:rPr>
                <w:rFonts w:eastAsia="Times New Roman" w:cs="Courier New"/>
                <w:sz w:val="18"/>
                <w:szCs w:val="18"/>
                <w:lang w:val="es-MX" w:eastAsia="es-MX"/>
              </w:rPr>
            </w:pPr>
            <w:r w:rsidRPr="00BC3788">
              <w:rPr>
                <w:rFonts w:eastAsia="Times New Roman" w:cs="Courier New"/>
                <w:sz w:val="18"/>
                <w:szCs w:val="18"/>
                <w:lang w:val="es-MX" w:eastAsia="es-MX"/>
              </w:rPr>
              <w:t>016F031030</w:t>
            </w:r>
          </w:p>
        </w:tc>
        <w:tc>
          <w:tcPr>
            <w:tcW w:w="2570" w:type="pct"/>
          </w:tcPr>
          <w:p w:rsidR="00BC3788" w:rsidRPr="00954EEB" w:rsidRDefault="00BC3788" w:rsidP="00BC3788">
            <w:pPr>
              <w:spacing w:after="0" w:line="240" w:lineRule="auto"/>
              <w:rPr>
                <w:rFonts w:eastAsia="Times New Roman" w:cs="Courier New"/>
                <w:bCs/>
                <w:sz w:val="18"/>
                <w:szCs w:val="18"/>
                <w:lang w:val="es-MX" w:eastAsia="es-MX"/>
              </w:rPr>
            </w:pPr>
            <w:r w:rsidRPr="00954EEB">
              <w:rPr>
                <w:rFonts w:eastAsia="Times New Roman" w:cs="Courier New"/>
                <w:bCs/>
                <w:sz w:val="18"/>
                <w:szCs w:val="18"/>
                <w:lang w:val="es-MX" w:eastAsia="es-MX"/>
              </w:rPr>
              <w:t>Difusión intercultural</w:t>
            </w:r>
          </w:p>
        </w:tc>
        <w:tc>
          <w:tcPr>
            <w:tcW w:w="1661" w:type="pct"/>
            <w:shd w:val="clear" w:color="auto" w:fill="auto"/>
            <w:noWrap/>
            <w:vAlign w:val="bottom"/>
            <w:hideMark/>
          </w:tcPr>
          <w:p w:rsidR="00BC3788" w:rsidRPr="00BC3788" w:rsidRDefault="00BC3788" w:rsidP="00BC3788">
            <w:pPr>
              <w:spacing w:after="0" w:line="240" w:lineRule="auto"/>
              <w:rPr>
                <w:rFonts w:eastAsia="Times New Roman" w:cs="Courier New"/>
                <w:bCs/>
                <w:sz w:val="18"/>
                <w:szCs w:val="18"/>
                <w:lang w:val="es-MX" w:eastAsia="es-MX"/>
              </w:rPr>
            </w:pPr>
            <w:r w:rsidRPr="00BC3788">
              <w:rPr>
                <w:rFonts w:eastAsia="Times New Roman" w:cs="Courier New"/>
                <w:bCs/>
                <w:sz w:val="18"/>
                <w:szCs w:val="18"/>
                <w:lang w:val="es-MX" w:eastAsia="es-MX"/>
              </w:rPr>
              <w:t xml:space="preserve"> $  7,945,022.00 </w:t>
            </w:r>
          </w:p>
        </w:tc>
      </w:tr>
      <w:tr w:rsidR="00BC3788" w:rsidRPr="00954EEB" w:rsidTr="00954EEB">
        <w:trPr>
          <w:trHeight w:val="276"/>
        </w:trPr>
        <w:tc>
          <w:tcPr>
            <w:tcW w:w="769" w:type="pct"/>
            <w:shd w:val="clear" w:color="auto" w:fill="auto"/>
            <w:noWrap/>
            <w:vAlign w:val="bottom"/>
            <w:hideMark/>
          </w:tcPr>
          <w:p w:rsidR="00BC3788" w:rsidRPr="00BC3788" w:rsidRDefault="00BC3788" w:rsidP="00BC3788">
            <w:pPr>
              <w:spacing w:after="0" w:line="240" w:lineRule="auto"/>
              <w:rPr>
                <w:rFonts w:eastAsia="Times New Roman" w:cs="Courier New"/>
                <w:sz w:val="18"/>
                <w:szCs w:val="18"/>
                <w:lang w:val="es-MX" w:eastAsia="es-MX"/>
              </w:rPr>
            </w:pPr>
            <w:r w:rsidRPr="00BC3788">
              <w:rPr>
                <w:rFonts w:eastAsia="Times New Roman" w:cs="Courier New"/>
                <w:sz w:val="18"/>
                <w:szCs w:val="18"/>
                <w:lang w:val="es-MX" w:eastAsia="es-MX"/>
              </w:rPr>
              <w:t>016F031031</w:t>
            </w:r>
          </w:p>
        </w:tc>
        <w:tc>
          <w:tcPr>
            <w:tcW w:w="2570" w:type="pct"/>
          </w:tcPr>
          <w:p w:rsidR="00BC3788" w:rsidRPr="00954EEB" w:rsidRDefault="00BC3788" w:rsidP="00BC3788">
            <w:pPr>
              <w:spacing w:after="0" w:line="240" w:lineRule="auto"/>
              <w:rPr>
                <w:rFonts w:eastAsia="Times New Roman" w:cs="Courier New"/>
                <w:bCs/>
                <w:sz w:val="18"/>
                <w:szCs w:val="18"/>
                <w:lang w:val="es-MX" w:eastAsia="es-MX"/>
              </w:rPr>
            </w:pPr>
            <w:r w:rsidRPr="00954EEB">
              <w:rPr>
                <w:rFonts w:eastAsia="Times New Roman" w:cs="Courier New"/>
                <w:bCs/>
                <w:sz w:val="18"/>
                <w:szCs w:val="18"/>
                <w:lang w:val="es-MX" w:eastAsia="es-MX"/>
              </w:rPr>
              <w:t>Producción intercultural</w:t>
            </w:r>
          </w:p>
        </w:tc>
        <w:tc>
          <w:tcPr>
            <w:tcW w:w="1661" w:type="pct"/>
            <w:shd w:val="clear" w:color="auto" w:fill="auto"/>
            <w:noWrap/>
            <w:vAlign w:val="bottom"/>
            <w:hideMark/>
          </w:tcPr>
          <w:p w:rsidR="00BC3788" w:rsidRPr="00BC3788" w:rsidRDefault="00BC3788" w:rsidP="00BC3788">
            <w:pPr>
              <w:spacing w:after="0" w:line="240" w:lineRule="auto"/>
              <w:rPr>
                <w:rFonts w:eastAsia="Times New Roman" w:cs="Courier New"/>
                <w:bCs/>
                <w:sz w:val="18"/>
                <w:szCs w:val="18"/>
                <w:lang w:val="es-MX" w:eastAsia="es-MX"/>
              </w:rPr>
            </w:pPr>
            <w:r w:rsidRPr="00BC3788">
              <w:rPr>
                <w:rFonts w:eastAsia="Times New Roman" w:cs="Courier New"/>
                <w:bCs/>
                <w:sz w:val="18"/>
                <w:szCs w:val="18"/>
                <w:lang w:val="es-MX" w:eastAsia="es-MX"/>
              </w:rPr>
              <w:t xml:space="preserve"> $  1,728,488.00 </w:t>
            </w:r>
          </w:p>
        </w:tc>
      </w:tr>
      <w:tr w:rsidR="00BC3788" w:rsidRPr="00954EEB" w:rsidTr="00954EEB">
        <w:trPr>
          <w:trHeight w:val="276"/>
        </w:trPr>
        <w:tc>
          <w:tcPr>
            <w:tcW w:w="769" w:type="pct"/>
            <w:shd w:val="clear" w:color="auto" w:fill="auto"/>
            <w:noWrap/>
            <w:vAlign w:val="bottom"/>
            <w:hideMark/>
          </w:tcPr>
          <w:p w:rsidR="00BC3788" w:rsidRPr="00BC3788" w:rsidRDefault="00BC3788" w:rsidP="00BC3788">
            <w:pPr>
              <w:spacing w:after="0" w:line="240" w:lineRule="auto"/>
              <w:rPr>
                <w:rFonts w:eastAsia="Times New Roman" w:cs="Courier New"/>
                <w:sz w:val="18"/>
                <w:szCs w:val="18"/>
                <w:lang w:val="es-MX" w:eastAsia="es-MX"/>
              </w:rPr>
            </w:pPr>
            <w:r w:rsidRPr="00BC3788">
              <w:rPr>
                <w:rFonts w:eastAsia="Times New Roman" w:cs="Courier New"/>
                <w:sz w:val="18"/>
                <w:szCs w:val="18"/>
                <w:lang w:val="es-MX" w:eastAsia="es-MX"/>
              </w:rPr>
              <w:t>016F031032</w:t>
            </w:r>
          </w:p>
        </w:tc>
        <w:tc>
          <w:tcPr>
            <w:tcW w:w="2570" w:type="pct"/>
          </w:tcPr>
          <w:p w:rsidR="00BC3788" w:rsidRPr="00954EEB" w:rsidRDefault="00BC3788" w:rsidP="00BC3788">
            <w:pPr>
              <w:spacing w:after="0" w:line="240" w:lineRule="auto"/>
              <w:rPr>
                <w:rFonts w:eastAsia="Times New Roman" w:cs="Courier New"/>
                <w:bCs/>
                <w:sz w:val="18"/>
                <w:szCs w:val="18"/>
                <w:lang w:val="es-MX" w:eastAsia="es-MX"/>
              </w:rPr>
            </w:pPr>
            <w:r w:rsidRPr="00954EEB">
              <w:rPr>
                <w:rFonts w:eastAsia="Times New Roman" w:cs="Courier New"/>
                <w:bCs/>
                <w:sz w:val="18"/>
                <w:szCs w:val="18"/>
                <w:lang w:val="es-MX" w:eastAsia="es-MX"/>
              </w:rPr>
              <w:t>Sistema de Radiodifusoras Culturales Indigenistas</w:t>
            </w:r>
          </w:p>
        </w:tc>
        <w:tc>
          <w:tcPr>
            <w:tcW w:w="1661" w:type="pct"/>
            <w:shd w:val="clear" w:color="auto" w:fill="auto"/>
            <w:noWrap/>
            <w:vAlign w:val="bottom"/>
            <w:hideMark/>
          </w:tcPr>
          <w:p w:rsidR="00BC3788" w:rsidRPr="00BC3788" w:rsidRDefault="00BC3788" w:rsidP="00BC3788">
            <w:pPr>
              <w:spacing w:after="0" w:line="240" w:lineRule="auto"/>
              <w:rPr>
                <w:rFonts w:eastAsia="Times New Roman" w:cs="Courier New"/>
                <w:bCs/>
                <w:sz w:val="18"/>
                <w:szCs w:val="18"/>
                <w:lang w:val="es-MX" w:eastAsia="es-MX"/>
              </w:rPr>
            </w:pPr>
            <w:r w:rsidRPr="00BC3788">
              <w:rPr>
                <w:rFonts w:eastAsia="Times New Roman" w:cs="Courier New"/>
                <w:bCs/>
                <w:sz w:val="18"/>
                <w:szCs w:val="18"/>
                <w:lang w:val="es-MX" w:eastAsia="es-MX"/>
              </w:rPr>
              <w:t xml:space="preserve"> $ 15,491,642.00 </w:t>
            </w:r>
          </w:p>
        </w:tc>
      </w:tr>
      <w:tr w:rsidR="00BC3788" w:rsidRPr="00954EEB" w:rsidTr="00954EEB">
        <w:trPr>
          <w:trHeight w:val="276"/>
        </w:trPr>
        <w:tc>
          <w:tcPr>
            <w:tcW w:w="769" w:type="pct"/>
            <w:shd w:val="clear" w:color="auto" w:fill="auto"/>
            <w:noWrap/>
            <w:vAlign w:val="bottom"/>
            <w:hideMark/>
          </w:tcPr>
          <w:p w:rsidR="00BC3788" w:rsidRPr="00BC3788" w:rsidRDefault="00BC3788" w:rsidP="00BC3788">
            <w:pPr>
              <w:spacing w:after="0" w:line="240" w:lineRule="auto"/>
              <w:rPr>
                <w:rFonts w:eastAsia="Times New Roman" w:cs="Courier New"/>
                <w:sz w:val="18"/>
                <w:szCs w:val="18"/>
                <w:lang w:val="es-MX" w:eastAsia="es-MX"/>
              </w:rPr>
            </w:pPr>
            <w:r w:rsidRPr="00BC3788">
              <w:rPr>
                <w:rFonts w:eastAsia="Times New Roman" w:cs="Courier New"/>
                <w:sz w:val="18"/>
                <w:szCs w:val="18"/>
                <w:lang w:val="es-MX" w:eastAsia="es-MX"/>
              </w:rPr>
              <w:t>016F031081</w:t>
            </w:r>
          </w:p>
        </w:tc>
        <w:tc>
          <w:tcPr>
            <w:tcW w:w="2570" w:type="pct"/>
          </w:tcPr>
          <w:p w:rsidR="00BC3788" w:rsidRPr="00954EEB" w:rsidRDefault="00BC3788" w:rsidP="00BC3788">
            <w:pPr>
              <w:spacing w:after="0" w:line="240" w:lineRule="auto"/>
              <w:rPr>
                <w:rFonts w:eastAsia="Times New Roman" w:cs="Courier New"/>
                <w:bCs/>
                <w:sz w:val="18"/>
                <w:szCs w:val="18"/>
                <w:lang w:val="es-MX" w:eastAsia="es-MX"/>
              </w:rPr>
            </w:pPr>
            <w:r w:rsidRPr="00954EEB">
              <w:rPr>
                <w:rFonts w:eastAsia="Times New Roman" w:cs="Courier New"/>
                <w:bCs/>
                <w:sz w:val="18"/>
                <w:szCs w:val="18"/>
                <w:lang w:val="es-MX" w:eastAsia="es-MX"/>
              </w:rPr>
              <w:t>Producción Editorial</w:t>
            </w:r>
          </w:p>
        </w:tc>
        <w:tc>
          <w:tcPr>
            <w:tcW w:w="1661" w:type="pct"/>
            <w:shd w:val="clear" w:color="auto" w:fill="auto"/>
            <w:noWrap/>
            <w:vAlign w:val="bottom"/>
            <w:hideMark/>
          </w:tcPr>
          <w:p w:rsidR="00BC3788" w:rsidRPr="00BC3788" w:rsidRDefault="00BC3788" w:rsidP="00BC3788">
            <w:pPr>
              <w:spacing w:after="0" w:line="240" w:lineRule="auto"/>
              <w:rPr>
                <w:rFonts w:eastAsia="Times New Roman" w:cs="Courier New"/>
                <w:bCs/>
                <w:sz w:val="18"/>
                <w:szCs w:val="18"/>
                <w:lang w:val="es-MX" w:eastAsia="es-MX"/>
              </w:rPr>
            </w:pPr>
            <w:r w:rsidRPr="00BC3788">
              <w:rPr>
                <w:rFonts w:eastAsia="Times New Roman" w:cs="Courier New"/>
                <w:bCs/>
                <w:sz w:val="18"/>
                <w:szCs w:val="18"/>
                <w:lang w:val="es-MX" w:eastAsia="es-MX"/>
              </w:rPr>
              <w:t xml:space="preserve"> $ 20,500,000.00 </w:t>
            </w:r>
          </w:p>
        </w:tc>
      </w:tr>
      <w:tr w:rsidR="00BC3788" w:rsidRPr="00954EEB" w:rsidTr="00954EEB">
        <w:trPr>
          <w:trHeight w:val="276"/>
        </w:trPr>
        <w:tc>
          <w:tcPr>
            <w:tcW w:w="769" w:type="pct"/>
            <w:shd w:val="clear" w:color="auto" w:fill="auto"/>
            <w:noWrap/>
            <w:vAlign w:val="bottom"/>
            <w:hideMark/>
          </w:tcPr>
          <w:p w:rsidR="00BC3788" w:rsidRPr="00BC3788" w:rsidRDefault="00BC3788" w:rsidP="00BC3788">
            <w:pPr>
              <w:spacing w:after="0" w:line="240" w:lineRule="auto"/>
              <w:rPr>
                <w:rFonts w:eastAsia="Times New Roman" w:cs="Courier New"/>
                <w:sz w:val="18"/>
                <w:szCs w:val="18"/>
                <w:lang w:val="es-MX" w:eastAsia="es-MX"/>
              </w:rPr>
            </w:pPr>
            <w:r w:rsidRPr="00BC3788">
              <w:rPr>
                <w:rFonts w:eastAsia="Times New Roman" w:cs="Courier New"/>
                <w:sz w:val="18"/>
                <w:szCs w:val="18"/>
                <w:lang w:val="es-MX" w:eastAsia="es-MX"/>
              </w:rPr>
              <w:t>016F031180</w:t>
            </w:r>
          </w:p>
        </w:tc>
        <w:tc>
          <w:tcPr>
            <w:tcW w:w="2570" w:type="pct"/>
          </w:tcPr>
          <w:p w:rsidR="00BC3788" w:rsidRPr="00954EEB" w:rsidRDefault="00BC3788" w:rsidP="00BC3788">
            <w:pPr>
              <w:spacing w:after="0" w:line="240" w:lineRule="auto"/>
              <w:rPr>
                <w:rFonts w:eastAsia="Times New Roman" w:cs="Courier New"/>
                <w:bCs/>
                <w:sz w:val="18"/>
                <w:szCs w:val="18"/>
                <w:lang w:val="es-MX" w:eastAsia="es-MX"/>
              </w:rPr>
            </w:pPr>
            <w:r w:rsidRPr="00954EEB">
              <w:rPr>
                <w:rFonts w:eastAsia="Times New Roman" w:cs="Courier New"/>
                <w:bCs/>
                <w:sz w:val="18"/>
                <w:szCs w:val="18"/>
                <w:lang w:val="es-MX" w:eastAsia="es-MX"/>
              </w:rPr>
              <w:t>Operación de Radiodifusoras</w:t>
            </w:r>
          </w:p>
        </w:tc>
        <w:tc>
          <w:tcPr>
            <w:tcW w:w="1661" w:type="pct"/>
            <w:shd w:val="clear" w:color="auto" w:fill="auto"/>
            <w:noWrap/>
            <w:vAlign w:val="bottom"/>
            <w:hideMark/>
          </w:tcPr>
          <w:p w:rsidR="00BC3788" w:rsidRPr="00BC3788" w:rsidRDefault="00BC3788" w:rsidP="00BC3788">
            <w:pPr>
              <w:spacing w:after="0" w:line="240" w:lineRule="auto"/>
              <w:rPr>
                <w:rFonts w:eastAsia="Times New Roman" w:cs="Courier New"/>
                <w:bCs/>
                <w:sz w:val="18"/>
                <w:szCs w:val="18"/>
                <w:lang w:val="es-MX" w:eastAsia="es-MX"/>
              </w:rPr>
            </w:pPr>
            <w:r w:rsidRPr="00BC3788">
              <w:rPr>
                <w:rFonts w:eastAsia="Times New Roman" w:cs="Courier New"/>
                <w:bCs/>
                <w:sz w:val="18"/>
                <w:szCs w:val="18"/>
                <w:lang w:val="es-MX" w:eastAsia="es-MX"/>
              </w:rPr>
              <w:t xml:space="preserve"> $  2,649,599.00 </w:t>
            </w:r>
          </w:p>
        </w:tc>
      </w:tr>
      <w:tr w:rsidR="00BC3788" w:rsidRPr="00954EEB" w:rsidTr="00954EEB">
        <w:trPr>
          <w:trHeight w:val="276"/>
        </w:trPr>
        <w:tc>
          <w:tcPr>
            <w:tcW w:w="769" w:type="pct"/>
            <w:shd w:val="clear" w:color="auto" w:fill="auto"/>
            <w:noWrap/>
            <w:vAlign w:val="bottom"/>
            <w:hideMark/>
          </w:tcPr>
          <w:p w:rsidR="00BC3788" w:rsidRPr="00BC3788" w:rsidRDefault="00BC3788" w:rsidP="00BC3788">
            <w:pPr>
              <w:spacing w:after="0" w:line="240" w:lineRule="auto"/>
              <w:rPr>
                <w:rFonts w:eastAsia="Times New Roman" w:cs="Courier New"/>
                <w:sz w:val="18"/>
                <w:szCs w:val="18"/>
                <w:lang w:val="es-MX" w:eastAsia="es-MX"/>
              </w:rPr>
            </w:pPr>
            <w:r w:rsidRPr="00BC3788">
              <w:rPr>
                <w:rFonts w:eastAsia="Times New Roman" w:cs="Courier New"/>
                <w:sz w:val="18"/>
                <w:szCs w:val="18"/>
                <w:lang w:val="es-MX" w:eastAsia="es-MX"/>
              </w:rPr>
              <w:t>016F031181</w:t>
            </w:r>
          </w:p>
        </w:tc>
        <w:tc>
          <w:tcPr>
            <w:tcW w:w="2570" w:type="pct"/>
          </w:tcPr>
          <w:p w:rsidR="00BC3788" w:rsidRPr="00954EEB" w:rsidRDefault="00BC3788" w:rsidP="00BC3788">
            <w:pPr>
              <w:spacing w:after="0" w:line="240" w:lineRule="auto"/>
              <w:rPr>
                <w:rFonts w:eastAsia="Times New Roman" w:cs="Courier New"/>
                <w:bCs/>
                <w:sz w:val="18"/>
                <w:szCs w:val="18"/>
                <w:lang w:val="es-MX" w:eastAsia="es-MX"/>
              </w:rPr>
            </w:pPr>
            <w:r w:rsidRPr="00954EEB">
              <w:rPr>
                <w:rFonts w:eastAsia="Times New Roman" w:cs="Courier New"/>
                <w:bCs/>
                <w:sz w:val="18"/>
                <w:szCs w:val="18"/>
                <w:lang w:val="es-MX" w:eastAsia="es-MX"/>
              </w:rPr>
              <w:t>Apoyo técnico a radiodifusoras</w:t>
            </w:r>
          </w:p>
        </w:tc>
        <w:tc>
          <w:tcPr>
            <w:tcW w:w="1661" w:type="pct"/>
            <w:shd w:val="clear" w:color="auto" w:fill="auto"/>
            <w:noWrap/>
            <w:vAlign w:val="bottom"/>
            <w:hideMark/>
          </w:tcPr>
          <w:p w:rsidR="00BC3788" w:rsidRPr="00BC3788" w:rsidRDefault="00BC3788" w:rsidP="00BC3788">
            <w:pPr>
              <w:spacing w:after="0" w:line="240" w:lineRule="auto"/>
              <w:rPr>
                <w:rFonts w:eastAsia="Times New Roman" w:cs="Courier New"/>
                <w:bCs/>
                <w:sz w:val="18"/>
                <w:szCs w:val="18"/>
                <w:lang w:val="es-MX" w:eastAsia="es-MX"/>
              </w:rPr>
            </w:pPr>
            <w:r w:rsidRPr="00BC3788">
              <w:rPr>
                <w:rFonts w:eastAsia="Times New Roman" w:cs="Courier New"/>
                <w:bCs/>
                <w:sz w:val="18"/>
                <w:szCs w:val="18"/>
                <w:lang w:val="es-MX" w:eastAsia="es-MX"/>
              </w:rPr>
              <w:t xml:space="preserve"> $  6,525,000.00 </w:t>
            </w:r>
          </w:p>
        </w:tc>
      </w:tr>
      <w:tr w:rsidR="00BC3788" w:rsidRPr="00954EEB" w:rsidTr="00954EEB">
        <w:trPr>
          <w:trHeight w:val="276"/>
        </w:trPr>
        <w:tc>
          <w:tcPr>
            <w:tcW w:w="769" w:type="pct"/>
            <w:shd w:val="clear" w:color="auto" w:fill="auto"/>
            <w:noWrap/>
            <w:vAlign w:val="bottom"/>
            <w:hideMark/>
          </w:tcPr>
          <w:p w:rsidR="00BC3788" w:rsidRPr="00BC3788" w:rsidRDefault="00BC3788" w:rsidP="00BC3788">
            <w:pPr>
              <w:spacing w:after="0" w:line="240" w:lineRule="auto"/>
              <w:rPr>
                <w:rFonts w:eastAsia="Times New Roman" w:cs="Courier New"/>
                <w:sz w:val="18"/>
                <w:szCs w:val="18"/>
                <w:lang w:val="es-MX" w:eastAsia="es-MX"/>
              </w:rPr>
            </w:pPr>
            <w:r w:rsidRPr="00BC3788">
              <w:rPr>
                <w:rFonts w:eastAsia="Times New Roman" w:cs="Courier New"/>
                <w:sz w:val="18"/>
                <w:szCs w:val="18"/>
                <w:lang w:val="es-MX" w:eastAsia="es-MX"/>
              </w:rPr>
              <w:t>016F031183</w:t>
            </w:r>
          </w:p>
        </w:tc>
        <w:tc>
          <w:tcPr>
            <w:tcW w:w="2570" w:type="pct"/>
          </w:tcPr>
          <w:p w:rsidR="00BC3788" w:rsidRPr="00954EEB" w:rsidRDefault="00BC3788" w:rsidP="00BC3788">
            <w:pPr>
              <w:spacing w:after="0" w:line="240" w:lineRule="auto"/>
              <w:rPr>
                <w:rFonts w:eastAsia="Times New Roman" w:cs="Courier New"/>
                <w:bCs/>
                <w:sz w:val="18"/>
                <w:szCs w:val="18"/>
                <w:lang w:val="es-MX" w:eastAsia="es-MX"/>
              </w:rPr>
            </w:pPr>
            <w:r w:rsidRPr="00954EEB">
              <w:rPr>
                <w:rFonts w:eastAsia="Times New Roman" w:cs="Courier New"/>
                <w:bCs/>
                <w:sz w:val="18"/>
                <w:szCs w:val="18"/>
                <w:lang w:val="es-MX" w:eastAsia="es-MX"/>
              </w:rPr>
              <w:t>Promoción y difusión</w:t>
            </w:r>
          </w:p>
        </w:tc>
        <w:tc>
          <w:tcPr>
            <w:tcW w:w="1661" w:type="pct"/>
            <w:shd w:val="clear" w:color="auto" w:fill="auto"/>
            <w:noWrap/>
            <w:vAlign w:val="bottom"/>
            <w:hideMark/>
          </w:tcPr>
          <w:p w:rsidR="00BC3788" w:rsidRPr="00BC3788" w:rsidRDefault="00BC3788" w:rsidP="00BC3788">
            <w:pPr>
              <w:spacing w:after="0" w:line="240" w:lineRule="auto"/>
              <w:rPr>
                <w:rFonts w:eastAsia="Times New Roman" w:cs="Courier New"/>
                <w:bCs/>
                <w:sz w:val="18"/>
                <w:szCs w:val="18"/>
                <w:lang w:val="es-MX" w:eastAsia="es-MX"/>
              </w:rPr>
            </w:pPr>
            <w:r w:rsidRPr="00BC3788">
              <w:rPr>
                <w:rFonts w:eastAsia="Times New Roman" w:cs="Courier New"/>
                <w:bCs/>
                <w:sz w:val="18"/>
                <w:szCs w:val="18"/>
                <w:lang w:val="es-MX" w:eastAsia="es-MX"/>
              </w:rPr>
              <w:t xml:space="preserve"> $ 25,600,000.00 </w:t>
            </w:r>
          </w:p>
        </w:tc>
      </w:tr>
      <w:tr w:rsidR="00BC3788" w:rsidRPr="00954EEB" w:rsidTr="00954EEB">
        <w:trPr>
          <w:trHeight w:val="276"/>
        </w:trPr>
        <w:tc>
          <w:tcPr>
            <w:tcW w:w="769" w:type="pct"/>
            <w:shd w:val="clear" w:color="auto" w:fill="auto"/>
            <w:noWrap/>
            <w:vAlign w:val="bottom"/>
            <w:hideMark/>
          </w:tcPr>
          <w:p w:rsidR="00BC3788" w:rsidRPr="00BC3788" w:rsidRDefault="00BC3788" w:rsidP="00BC3788">
            <w:pPr>
              <w:spacing w:after="0" w:line="240" w:lineRule="auto"/>
              <w:rPr>
                <w:rFonts w:eastAsia="Times New Roman" w:cs="Courier New"/>
                <w:sz w:val="18"/>
                <w:szCs w:val="18"/>
                <w:lang w:val="es-MX" w:eastAsia="es-MX"/>
              </w:rPr>
            </w:pPr>
            <w:r w:rsidRPr="00BC3788">
              <w:rPr>
                <w:rFonts w:eastAsia="Times New Roman" w:cs="Courier New"/>
                <w:sz w:val="18"/>
                <w:szCs w:val="18"/>
                <w:lang w:val="es-MX" w:eastAsia="es-MX"/>
              </w:rPr>
              <w:t>016F031184</w:t>
            </w:r>
          </w:p>
        </w:tc>
        <w:tc>
          <w:tcPr>
            <w:tcW w:w="2570" w:type="pct"/>
          </w:tcPr>
          <w:p w:rsidR="00BC3788" w:rsidRPr="00954EEB" w:rsidRDefault="00954EEB" w:rsidP="00BC3788">
            <w:pPr>
              <w:spacing w:after="0" w:line="240" w:lineRule="auto"/>
              <w:rPr>
                <w:rFonts w:eastAsia="Times New Roman" w:cs="Courier New"/>
                <w:bCs/>
                <w:sz w:val="18"/>
                <w:szCs w:val="18"/>
                <w:lang w:val="es-MX" w:eastAsia="es-MX"/>
              </w:rPr>
            </w:pPr>
            <w:r w:rsidRPr="00954EEB">
              <w:rPr>
                <w:rFonts w:eastAsia="Times New Roman" w:cs="Courier New"/>
                <w:bCs/>
                <w:sz w:val="18"/>
                <w:szCs w:val="18"/>
                <w:lang w:val="es-MX" w:eastAsia="es-MX"/>
              </w:rPr>
              <w:t>Investigación</w:t>
            </w:r>
          </w:p>
        </w:tc>
        <w:tc>
          <w:tcPr>
            <w:tcW w:w="1661" w:type="pct"/>
            <w:shd w:val="clear" w:color="auto" w:fill="auto"/>
            <w:noWrap/>
            <w:vAlign w:val="bottom"/>
            <w:hideMark/>
          </w:tcPr>
          <w:p w:rsidR="00BC3788" w:rsidRPr="00BC3788" w:rsidRDefault="00BC3788" w:rsidP="00BC3788">
            <w:pPr>
              <w:spacing w:after="0" w:line="240" w:lineRule="auto"/>
              <w:rPr>
                <w:rFonts w:eastAsia="Times New Roman" w:cs="Courier New"/>
                <w:bCs/>
                <w:sz w:val="18"/>
                <w:szCs w:val="18"/>
                <w:lang w:val="es-MX" w:eastAsia="es-MX"/>
              </w:rPr>
            </w:pPr>
            <w:r w:rsidRPr="00BC3788">
              <w:rPr>
                <w:rFonts w:eastAsia="Times New Roman" w:cs="Courier New"/>
                <w:bCs/>
                <w:sz w:val="18"/>
                <w:szCs w:val="18"/>
                <w:lang w:val="es-MX" w:eastAsia="es-MX"/>
              </w:rPr>
              <w:t xml:space="preserve"> $  7,865,000.00 </w:t>
            </w:r>
          </w:p>
        </w:tc>
      </w:tr>
      <w:tr w:rsidR="00BC3788" w:rsidRPr="00954EEB" w:rsidTr="00954EEB">
        <w:trPr>
          <w:trHeight w:val="276"/>
        </w:trPr>
        <w:tc>
          <w:tcPr>
            <w:tcW w:w="769" w:type="pct"/>
            <w:shd w:val="clear" w:color="auto" w:fill="auto"/>
            <w:noWrap/>
            <w:vAlign w:val="bottom"/>
            <w:hideMark/>
          </w:tcPr>
          <w:p w:rsidR="00BC3788" w:rsidRPr="00BC3788" w:rsidRDefault="00BC3788" w:rsidP="00BC3788">
            <w:pPr>
              <w:spacing w:after="0" w:line="240" w:lineRule="auto"/>
              <w:rPr>
                <w:rFonts w:eastAsia="Times New Roman" w:cs="Courier New"/>
                <w:sz w:val="18"/>
                <w:szCs w:val="18"/>
                <w:lang w:val="es-MX" w:eastAsia="es-MX"/>
              </w:rPr>
            </w:pPr>
            <w:r w:rsidRPr="00BC3788">
              <w:rPr>
                <w:rFonts w:eastAsia="Times New Roman" w:cs="Courier New"/>
                <w:sz w:val="18"/>
                <w:szCs w:val="18"/>
                <w:lang w:val="es-MX" w:eastAsia="es-MX"/>
              </w:rPr>
              <w:t>016F031186</w:t>
            </w:r>
          </w:p>
        </w:tc>
        <w:tc>
          <w:tcPr>
            <w:tcW w:w="2570" w:type="pct"/>
          </w:tcPr>
          <w:p w:rsidR="00BC3788" w:rsidRPr="00954EEB" w:rsidRDefault="00954EEB" w:rsidP="00BC3788">
            <w:pPr>
              <w:spacing w:after="0" w:line="240" w:lineRule="auto"/>
              <w:rPr>
                <w:rFonts w:eastAsia="Times New Roman" w:cs="Courier New"/>
                <w:bCs/>
                <w:sz w:val="18"/>
                <w:szCs w:val="18"/>
                <w:lang w:val="es-MX" w:eastAsia="es-MX"/>
              </w:rPr>
            </w:pPr>
            <w:r w:rsidRPr="00954EEB">
              <w:rPr>
                <w:rFonts w:eastAsia="Times New Roman" w:cs="Courier New"/>
                <w:bCs/>
                <w:sz w:val="18"/>
                <w:szCs w:val="18"/>
                <w:lang w:val="es-MX" w:eastAsia="es-MX"/>
              </w:rPr>
              <w:t>Acervos</w:t>
            </w:r>
          </w:p>
        </w:tc>
        <w:tc>
          <w:tcPr>
            <w:tcW w:w="1661" w:type="pct"/>
            <w:shd w:val="clear" w:color="auto" w:fill="auto"/>
            <w:noWrap/>
            <w:vAlign w:val="bottom"/>
            <w:hideMark/>
          </w:tcPr>
          <w:p w:rsidR="00BC3788" w:rsidRPr="00BC3788" w:rsidRDefault="00BC3788" w:rsidP="00BC3788">
            <w:pPr>
              <w:spacing w:after="0" w:line="240" w:lineRule="auto"/>
              <w:rPr>
                <w:rFonts w:eastAsia="Times New Roman" w:cs="Courier New"/>
                <w:bCs/>
                <w:sz w:val="18"/>
                <w:szCs w:val="18"/>
                <w:lang w:val="es-MX" w:eastAsia="es-MX"/>
              </w:rPr>
            </w:pPr>
            <w:r w:rsidRPr="00BC3788">
              <w:rPr>
                <w:rFonts w:eastAsia="Times New Roman" w:cs="Courier New"/>
                <w:bCs/>
                <w:sz w:val="18"/>
                <w:szCs w:val="18"/>
                <w:lang w:val="es-MX" w:eastAsia="es-MX"/>
              </w:rPr>
              <w:t xml:space="preserve"> $  8,510,538.00 </w:t>
            </w:r>
          </w:p>
        </w:tc>
      </w:tr>
      <w:tr w:rsidR="00BC3788" w:rsidRPr="00954EEB" w:rsidTr="00954EEB">
        <w:trPr>
          <w:trHeight w:val="276"/>
        </w:trPr>
        <w:tc>
          <w:tcPr>
            <w:tcW w:w="769" w:type="pct"/>
            <w:shd w:val="clear" w:color="auto" w:fill="auto"/>
            <w:noWrap/>
            <w:vAlign w:val="bottom"/>
            <w:hideMark/>
          </w:tcPr>
          <w:p w:rsidR="00BC3788" w:rsidRPr="00BC3788" w:rsidRDefault="00BC3788" w:rsidP="00BC3788">
            <w:pPr>
              <w:spacing w:after="0" w:line="240" w:lineRule="auto"/>
              <w:rPr>
                <w:rFonts w:eastAsia="Times New Roman" w:cs="Courier New"/>
                <w:b/>
                <w:sz w:val="18"/>
                <w:szCs w:val="18"/>
                <w:lang w:val="es-MX" w:eastAsia="es-MX"/>
              </w:rPr>
            </w:pPr>
            <w:r w:rsidRPr="00BC3788">
              <w:rPr>
                <w:rFonts w:eastAsia="Times New Roman" w:cs="Courier New"/>
                <w:b/>
                <w:sz w:val="18"/>
                <w:szCs w:val="18"/>
                <w:lang w:val="es-MX" w:eastAsia="es-MX"/>
              </w:rPr>
              <w:lastRenderedPageBreak/>
              <w:t>Total general</w:t>
            </w:r>
          </w:p>
        </w:tc>
        <w:tc>
          <w:tcPr>
            <w:tcW w:w="2570" w:type="pct"/>
          </w:tcPr>
          <w:p w:rsidR="00BC3788" w:rsidRPr="00954EEB" w:rsidRDefault="00BC3788" w:rsidP="00BC3788">
            <w:pPr>
              <w:spacing w:after="0" w:line="240" w:lineRule="auto"/>
              <w:rPr>
                <w:rFonts w:eastAsia="Times New Roman" w:cs="Courier New"/>
                <w:b/>
                <w:bCs/>
                <w:sz w:val="18"/>
                <w:szCs w:val="18"/>
                <w:lang w:val="es-MX" w:eastAsia="es-MX"/>
              </w:rPr>
            </w:pPr>
          </w:p>
        </w:tc>
        <w:tc>
          <w:tcPr>
            <w:tcW w:w="1661" w:type="pct"/>
            <w:shd w:val="clear" w:color="auto" w:fill="auto"/>
            <w:noWrap/>
            <w:vAlign w:val="bottom"/>
            <w:hideMark/>
          </w:tcPr>
          <w:p w:rsidR="00BC3788" w:rsidRPr="00BC3788" w:rsidRDefault="00BC3788" w:rsidP="00BC3788">
            <w:pPr>
              <w:spacing w:after="0" w:line="240" w:lineRule="auto"/>
              <w:rPr>
                <w:rFonts w:eastAsia="Times New Roman" w:cs="Courier New"/>
                <w:b/>
                <w:bCs/>
                <w:sz w:val="18"/>
                <w:szCs w:val="18"/>
                <w:lang w:val="es-MX" w:eastAsia="es-MX"/>
              </w:rPr>
            </w:pPr>
            <w:r w:rsidRPr="00BC3788">
              <w:rPr>
                <w:rFonts w:eastAsia="Times New Roman" w:cs="Courier New"/>
                <w:b/>
                <w:bCs/>
                <w:sz w:val="18"/>
                <w:szCs w:val="18"/>
                <w:lang w:val="es-MX" w:eastAsia="es-MX"/>
              </w:rPr>
              <w:t xml:space="preserve"> $130,894,221.00 </w:t>
            </w:r>
          </w:p>
        </w:tc>
      </w:tr>
    </w:tbl>
    <w:p w:rsidR="00BC3788" w:rsidRPr="00954EEB" w:rsidRDefault="00BC3788" w:rsidP="00BC3788">
      <w:pPr>
        <w:rPr>
          <w:b/>
        </w:rPr>
      </w:pPr>
    </w:p>
    <w:p w:rsidR="009B1ED6" w:rsidRPr="00DD579F" w:rsidRDefault="00090B49" w:rsidP="001A28C1">
      <w:pPr>
        <w:pStyle w:val="Ttulo2"/>
        <w:spacing w:before="0" w:line="240" w:lineRule="auto"/>
        <w:contextualSpacing/>
      </w:pPr>
      <w:bookmarkStart w:id="27" w:name="_Toc394905528"/>
      <w:r w:rsidRPr="00DD579F">
        <w:t>6.1. Fuentes de financiamiento</w:t>
      </w:r>
      <w:bookmarkEnd w:id="27"/>
      <w:r w:rsidRPr="00DD579F">
        <w:t xml:space="preserve"> </w:t>
      </w:r>
    </w:p>
    <w:p w:rsidR="0033600E" w:rsidRPr="00DD579F" w:rsidRDefault="0033600E" w:rsidP="001A28C1">
      <w:pPr>
        <w:spacing w:after="0" w:line="240" w:lineRule="auto"/>
        <w:contextualSpacing/>
        <w:jc w:val="both"/>
        <w:rPr>
          <w:rFonts w:cs="Arial"/>
          <w:lang w:val="es-MX"/>
        </w:rPr>
      </w:pPr>
    </w:p>
    <w:p w:rsidR="009A61B7" w:rsidRDefault="007B0C4C" w:rsidP="001A28C1">
      <w:pPr>
        <w:spacing w:after="0" w:line="240" w:lineRule="auto"/>
        <w:contextualSpacing/>
        <w:jc w:val="both"/>
        <w:rPr>
          <w:rFonts w:cs="Arial"/>
        </w:rPr>
      </w:pPr>
      <w:r>
        <w:rPr>
          <w:rFonts w:cs="Arial"/>
        </w:rPr>
        <w:t xml:space="preserve">El presupuesto del Programa de Fomento del Patrimonio Cultural Indígena forma parte del </w:t>
      </w:r>
      <w:r w:rsidR="00BC5522" w:rsidRPr="00DD579F">
        <w:rPr>
          <w:rFonts w:cs="Arial"/>
        </w:rPr>
        <w:t>“</w:t>
      </w:r>
      <w:r w:rsidR="004F4678" w:rsidRPr="00DD579F">
        <w:rPr>
          <w:rFonts w:cs="Arial"/>
        </w:rPr>
        <w:t xml:space="preserve">Anexo 9 del </w:t>
      </w:r>
      <w:r w:rsidR="00013CBE" w:rsidRPr="00DD579F">
        <w:rPr>
          <w:rFonts w:cs="Arial"/>
        </w:rPr>
        <w:t>Erogaciones para el Desarrollo Integral de los Pueblos y Comunidades Indígenas</w:t>
      </w:r>
      <w:r w:rsidR="009A61B7">
        <w:rPr>
          <w:rFonts w:cs="Arial"/>
        </w:rPr>
        <w:t>”.</w:t>
      </w:r>
    </w:p>
    <w:p w:rsidR="00B5221C" w:rsidRDefault="00B5221C" w:rsidP="001A28C1">
      <w:pPr>
        <w:spacing w:after="0" w:line="240" w:lineRule="auto"/>
        <w:contextualSpacing/>
        <w:jc w:val="both"/>
        <w:rPr>
          <w:rFonts w:cs="Arial"/>
        </w:rPr>
      </w:pPr>
    </w:p>
    <w:tbl>
      <w:tblPr>
        <w:tblW w:w="8857" w:type="dxa"/>
        <w:jc w:val="center"/>
        <w:tblLayout w:type="fixed"/>
        <w:tblCellMar>
          <w:left w:w="70" w:type="dxa"/>
          <w:right w:w="70" w:type="dxa"/>
        </w:tblCellMar>
        <w:tblLook w:val="04A0" w:firstRow="1" w:lastRow="0" w:firstColumn="1" w:lastColumn="0" w:noHBand="0" w:noVBand="1"/>
      </w:tblPr>
      <w:tblGrid>
        <w:gridCol w:w="719"/>
        <w:gridCol w:w="284"/>
        <w:gridCol w:w="813"/>
        <w:gridCol w:w="720"/>
        <w:gridCol w:w="3255"/>
        <w:gridCol w:w="160"/>
        <w:gridCol w:w="558"/>
        <w:gridCol w:w="167"/>
        <w:gridCol w:w="180"/>
        <w:gridCol w:w="540"/>
        <w:gridCol w:w="1461"/>
      </w:tblGrid>
      <w:tr w:rsidR="00B5221C" w:rsidRPr="00B5221C" w:rsidTr="0058557D">
        <w:trPr>
          <w:trHeight w:val="20"/>
          <w:jc w:val="center"/>
        </w:trPr>
        <w:tc>
          <w:tcPr>
            <w:tcW w:w="8857" w:type="dxa"/>
            <w:gridSpan w:val="11"/>
            <w:tcBorders>
              <w:top w:val="nil"/>
              <w:left w:val="nil"/>
              <w:bottom w:val="nil"/>
              <w:right w:val="nil"/>
            </w:tcBorders>
            <w:shd w:val="clear" w:color="auto" w:fill="auto"/>
            <w:vAlign w:val="center"/>
          </w:tcPr>
          <w:p w:rsidR="00B5221C" w:rsidRPr="00B5221C" w:rsidRDefault="00B5221C" w:rsidP="00B5221C">
            <w:pPr>
              <w:spacing w:before="36" w:after="28" w:line="240" w:lineRule="auto"/>
              <w:jc w:val="both"/>
              <w:rPr>
                <w:rFonts w:ascii="Arial" w:eastAsia="Times New Roman" w:hAnsi="Arial" w:cs="Arial"/>
                <w:sz w:val="18"/>
                <w:szCs w:val="18"/>
                <w:lang w:eastAsia="es-ES"/>
              </w:rPr>
            </w:pPr>
            <w:r w:rsidRPr="00B5221C">
              <w:rPr>
                <w:rFonts w:ascii="Arial" w:eastAsia="Times New Roman" w:hAnsi="Arial" w:cs="Arial"/>
                <w:b/>
                <w:bCs/>
                <w:sz w:val="18"/>
                <w:szCs w:val="18"/>
                <w:lang w:eastAsia="es-ES"/>
              </w:rPr>
              <w:t>ANEXO 9. EROGACIONES PARA EL DESARROLLO INTEGRAL DE LOS PUEBLOS Y COMUNIDADES INDÍGENAS (pesos)</w:t>
            </w:r>
          </w:p>
        </w:tc>
      </w:tr>
      <w:tr w:rsidR="00B5221C" w:rsidRPr="00B5221C" w:rsidTr="00B5221C">
        <w:trPr>
          <w:trHeight w:val="20"/>
          <w:jc w:val="center"/>
        </w:trPr>
        <w:tc>
          <w:tcPr>
            <w:tcW w:w="1816" w:type="dxa"/>
            <w:gridSpan w:val="3"/>
            <w:tcBorders>
              <w:top w:val="nil"/>
              <w:left w:val="nil"/>
              <w:bottom w:val="single" w:sz="4" w:space="0" w:color="auto"/>
              <w:right w:val="nil"/>
            </w:tcBorders>
            <w:shd w:val="clear" w:color="auto" w:fill="auto"/>
            <w:noWrap/>
            <w:vAlign w:val="center"/>
          </w:tcPr>
          <w:p w:rsidR="00B5221C" w:rsidRPr="00B5221C" w:rsidRDefault="00B5221C" w:rsidP="00B5221C">
            <w:pPr>
              <w:spacing w:before="36" w:after="28" w:line="240" w:lineRule="auto"/>
              <w:jc w:val="right"/>
              <w:rPr>
                <w:rFonts w:ascii="Arial" w:eastAsia="Times New Roman" w:hAnsi="Arial" w:cs="Arial"/>
                <w:sz w:val="18"/>
                <w:szCs w:val="18"/>
                <w:lang w:eastAsia="es-ES"/>
              </w:rPr>
            </w:pPr>
          </w:p>
        </w:tc>
        <w:tc>
          <w:tcPr>
            <w:tcW w:w="720" w:type="dxa"/>
            <w:tcBorders>
              <w:top w:val="nil"/>
              <w:left w:val="nil"/>
              <w:bottom w:val="single" w:sz="4" w:space="0" w:color="auto"/>
              <w:right w:val="nil"/>
            </w:tcBorders>
            <w:shd w:val="clear" w:color="auto" w:fill="auto"/>
            <w:noWrap/>
            <w:vAlign w:val="center"/>
          </w:tcPr>
          <w:p w:rsidR="00B5221C" w:rsidRPr="00B5221C" w:rsidRDefault="00B5221C" w:rsidP="00B5221C">
            <w:pPr>
              <w:spacing w:before="36" w:after="28" w:line="240" w:lineRule="auto"/>
              <w:jc w:val="right"/>
              <w:rPr>
                <w:rFonts w:ascii="Arial" w:eastAsia="Times New Roman" w:hAnsi="Arial" w:cs="Arial"/>
                <w:sz w:val="18"/>
                <w:szCs w:val="18"/>
                <w:lang w:eastAsia="es-ES"/>
              </w:rPr>
            </w:pPr>
          </w:p>
        </w:tc>
        <w:tc>
          <w:tcPr>
            <w:tcW w:w="4860" w:type="dxa"/>
            <w:gridSpan w:val="6"/>
            <w:tcBorders>
              <w:top w:val="nil"/>
              <w:left w:val="nil"/>
              <w:bottom w:val="single" w:sz="4" w:space="0" w:color="auto"/>
              <w:right w:val="nil"/>
            </w:tcBorders>
            <w:shd w:val="clear" w:color="auto" w:fill="auto"/>
            <w:noWrap/>
            <w:vAlign w:val="center"/>
          </w:tcPr>
          <w:p w:rsidR="00B5221C" w:rsidRPr="00B5221C" w:rsidRDefault="00B5221C" w:rsidP="00B5221C">
            <w:pPr>
              <w:spacing w:before="36" w:after="28" w:line="240" w:lineRule="auto"/>
              <w:jc w:val="right"/>
              <w:rPr>
                <w:rFonts w:ascii="Arial" w:eastAsia="Times New Roman" w:hAnsi="Arial" w:cs="Arial"/>
                <w:sz w:val="18"/>
                <w:szCs w:val="18"/>
                <w:lang w:eastAsia="es-ES"/>
              </w:rPr>
            </w:pPr>
          </w:p>
        </w:tc>
        <w:tc>
          <w:tcPr>
            <w:tcW w:w="1461" w:type="dxa"/>
            <w:tcBorders>
              <w:top w:val="nil"/>
              <w:left w:val="nil"/>
              <w:bottom w:val="single" w:sz="4" w:space="0" w:color="auto"/>
              <w:right w:val="nil"/>
            </w:tcBorders>
            <w:shd w:val="clear" w:color="auto" w:fill="auto"/>
            <w:noWrap/>
            <w:vAlign w:val="center"/>
          </w:tcPr>
          <w:p w:rsidR="00B5221C" w:rsidRPr="00B5221C" w:rsidRDefault="00B5221C" w:rsidP="00B5221C">
            <w:pPr>
              <w:spacing w:before="36" w:after="28" w:line="240" w:lineRule="auto"/>
              <w:jc w:val="right"/>
              <w:rPr>
                <w:rFonts w:ascii="Arial" w:eastAsia="Times New Roman" w:hAnsi="Arial" w:cs="Arial"/>
                <w:sz w:val="18"/>
                <w:szCs w:val="18"/>
                <w:lang w:eastAsia="es-ES"/>
              </w:rPr>
            </w:pPr>
          </w:p>
        </w:tc>
      </w:tr>
      <w:tr w:rsidR="00B5221C" w:rsidRPr="00B5221C" w:rsidTr="00B5221C">
        <w:trPr>
          <w:trHeight w:val="20"/>
          <w:jc w:val="center"/>
        </w:trPr>
        <w:tc>
          <w:tcPr>
            <w:tcW w:w="719" w:type="dxa"/>
            <w:tcBorders>
              <w:top w:val="single" w:sz="4" w:space="0" w:color="auto"/>
              <w:left w:val="single" w:sz="4" w:space="0" w:color="auto"/>
            </w:tcBorders>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Ramo</w:t>
            </w:r>
          </w:p>
        </w:tc>
        <w:tc>
          <w:tcPr>
            <w:tcW w:w="284" w:type="dxa"/>
            <w:tcBorders>
              <w:top w:val="single" w:sz="4" w:space="0" w:color="auto"/>
            </w:tcBorders>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6393" w:type="dxa"/>
            <w:gridSpan w:val="8"/>
            <w:tcBorders>
              <w:top w:val="single" w:sz="4" w:space="0" w:color="auto"/>
            </w:tcBorders>
            <w:shd w:val="clear" w:color="auto" w:fill="auto"/>
            <w:noWrap/>
            <w:vAlign w:val="center"/>
          </w:tcPr>
          <w:p w:rsidR="00B5221C" w:rsidRPr="00B5221C" w:rsidRDefault="00B5221C" w:rsidP="00B5221C">
            <w:pPr>
              <w:spacing w:before="36" w:after="28" w:line="240" w:lineRule="auto"/>
              <w:jc w:val="center"/>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Denominación</w:t>
            </w:r>
          </w:p>
        </w:tc>
        <w:tc>
          <w:tcPr>
            <w:tcW w:w="1461" w:type="dxa"/>
            <w:tcBorders>
              <w:top w:val="single" w:sz="4" w:space="0" w:color="auto"/>
              <w:right w:val="single" w:sz="4" w:space="0" w:color="auto"/>
            </w:tcBorders>
            <w:shd w:val="clear" w:color="auto" w:fill="auto"/>
            <w:noWrap/>
            <w:vAlign w:val="center"/>
          </w:tcPr>
          <w:p w:rsidR="00B5221C" w:rsidRPr="00B5221C" w:rsidRDefault="00B5221C" w:rsidP="00B5221C">
            <w:pPr>
              <w:spacing w:before="36" w:after="28" w:line="240" w:lineRule="auto"/>
              <w:jc w:val="center"/>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Monto</w:t>
            </w:r>
          </w:p>
        </w:tc>
      </w:tr>
      <w:tr w:rsidR="00B5221C" w:rsidRPr="00B5221C" w:rsidTr="00B5221C">
        <w:trPr>
          <w:trHeight w:val="20"/>
          <w:jc w:val="center"/>
        </w:trPr>
        <w:tc>
          <w:tcPr>
            <w:tcW w:w="719" w:type="dxa"/>
            <w:tcBorders>
              <w:left w:val="single" w:sz="4" w:space="0" w:color="auto"/>
            </w:tcBorders>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Total</w:t>
            </w:r>
          </w:p>
        </w:tc>
        <w:tc>
          <w:tcPr>
            <w:tcW w:w="284"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4788" w:type="dxa"/>
            <w:gridSpan w:val="3"/>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160"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558"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167"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180"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540"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1461" w:type="dxa"/>
            <w:tcBorders>
              <w:right w:val="single" w:sz="4" w:space="0" w:color="auto"/>
            </w:tcBorders>
            <w:shd w:val="clear" w:color="auto" w:fill="auto"/>
            <w:noWrap/>
            <w:vAlign w:val="center"/>
          </w:tcPr>
          <w:p w:rsidR="00B5221C" w:rsidRPr="00B5221C" w:rsidRDefault="00B5221C" w:rsidP="00B5221C">
            <w:pPr>
              <w:spacing w:before="36" w:after="28" w:line="240" w:lineRule="auto"/>
              <w:jc w:val="right"/>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xml:space="preserve"> 77,174,089,375 </w:t>
            </w:r>
          </w:p>
        </w:tc>
      </w:tr>
      <w:tr w:rsidR="00B5221C" w:rsidRPr="00B5221C" w:rsidTr="00B5221C">
        <w:trPr>
          <w:trHeight w:val="20"/>
          <w:jc w:val="center"/>
        </w:trPr>
        <w:tc>
          <w:tcPr>
            <w:tcW w:w="5791" w:type="dxa"/>
            <w:gridSpan w:val="5"/>
            <w:tcBorders>
              <w:left w:val="single" w:sz="4" w:space="0" w:color="auto"/>
            </w:tcBorders>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06 Hacienda y Crédito Público (CDI)</w:t>
            </w:r>
          </w:p>
        </w:tc>
        <w:tc>
          <w:tcPr>
            <w:tcW w:w="160"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558"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167"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180"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540"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1461" w:type="dxa"/>
            <w:tcBorders>
              <w:right w:val="single" w:sz="4" w:space="0" w:color="auto"/>
            </w:tcBorders>
            <w:shd w:val="clear" w:color="auto" w:fill="auto"/>
            <w:noWrap/>
            <w:vAlign w:val="center"/>
          </w:tcPr>
          <w:p w:rsidR="00B5221C" w:rsidRPr="00B5221C" w:rsidRDefault="00B5221C" w:rsidP="00B5221C">
            <w:pPr>
              <w:spacing w:before="36" w:after="28" w:line="240" w:lineRule="auto"/>
              <w:jc w:val="right"/>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xml:space="preserve"> 11,408,834,424 </w:t>
            </w:r>
          </w:p>
        </w:tc>
      </w:tr>
      <w:tr w:rsidR="00B5221C" w:rsidRPr="00B5221C" w:rsidTr="00B5221C">
        <w:trPr>
          <w:trHeight w:val="20"/>
          <w:jc w:val="center"/>
        </w:trPr>
        <w:tc>
          <w:tcPr>
            <w:tcW w:w="719" w:type="dxa"/>
            <w:tcBorders>
              <w:left w:val="single" w:sz="4" w:space="0" w:color="auto"/>
            </w:tcBorders>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284"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sz w:val="18"/>
                <w:szCs w:val="18"/>
                <w:lang w:eastAsia="es-ES"/>
              </w:rPr>
            </w:pPr>
            <w:r w:rsidRPr="00B5221C">
              <w:rPr>
                <w:rFonts w:ascii="Arial" w:eastAsia="Times New Roman" w:hAnsi="Arial" w:cs="Arial"/>
                <w:sz w:val="18"/>
                <w:szCs w:val="18"/>
                <w:lang w:eastAsia="es-ES"/>
              </w:rPr>
              <w:t> </w:t>
            </w:r>
          </w:p>
        </w:tc>
        <w:tc>
          <w:tcPr>
            <w:tcW w:w="6393" w:type="dxa"/>
            <w:gridSpan w:val="8"/>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sz w:val="18"/>
                <w:szCs w:val="18"/>
                <w:lang w:eastAsia="es-ES"/>
              </w:rPr>
              <w:t>Fomento del patrimonio cultural Indígena</w:t>
            </w:r>
          </w:p>
        </w:tc>
        <w:tc>
          <w:tcPr>
            <w:tcW w:w="1461" w:type="dxa"/>
            <w:tcBorders>
              <w:right w:val="single" w:sz="4" w:space="0" w:color="auto"/>
            </w:tcBorders>
            <w:shd w:val="clear" w:color="auto" w:fill="auto"/>
            <w:noWrap/>
            <w:vAlign w:val="center"/>
          </w:tcPr>
          <w:p w:rsidR="00B5221C" w:rsidRPr="00B5221C" w:rsidRDefault="00B5221C" w:rsidP="00B5221C">
            <w:pPr>
              <w:spacing w:before="36" w:after="28" w:line="240" w:lineRule="auto"/>
              <w:jc w:val="right"/>
              <w:rPr>
                <w:rFonts w:ascii="Arial" w:eastAsia="Times New Roman" w:hAnsi="Arial" w:cs="Arial"/>
                <w:sz w:val="18"/>
                <w:szCs w:val="18"/>
                <w:lang w:eastAsia="es-ES"/>
              </w:rPr>
            </w:pPr>
            <w:r w:rsidRPr="00B5221C">
              <w:rPr>
                <w:rFonts w:ascii="Arial" w:eastAsia="Times New Roman" w:hAnsi="Arial" w:cs="Arial"/>
                <w:sz w:val="18"/>
                <w:szCs w:val="18"/>
                <w:lang w:eastAsia="es-ES"/>
              </w:rPr>
              <w:t xml:space="preserve"> 130,894,221 </w:t>
            </w:r>
          </w:p>
        </w:tc>
      </w:tr>
      <w:tr w:rsidR="00B5221C" w:rsidRPr="00B5221C" w:rsidTr="00B5221C">
        <w:trPr>
          <w:trHeight w:val="20"/>
          <w:jc w:val="center"/>
        </w:trPr>
        <w:tc>
          <w:tcPr>
            <w:tcW w:w="719" w:type="dxa"/>
            <w:tcBorders>
              <w:left w:val="single" w:sz="4" w:space="0" w:color="auto"/>
            </w:tcBorders>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284"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sz w:val="18"/>
                <w:szCs w:val="18"/>
                <w:lang w:eastAsia="es-ES"/>
              </w:rPr>
            </w:pPr>
            <w:r w:rsidRPr="00B5221C">
              <w:rPr>
                <w:rFonts w:ascii="Arial" w:eastAsia="Times New Roman" w:hAnsi="Arial" w:cs="Arial"/>
                <w:sz w:val="18"/>
                <w:szCs w:val="18"/>
                <w:lang w:eastAsia="es-ES"/>
              </w:rPr>
              <w:t> </w:t>
            </w:r>
          </w:p>
        </w:tc>
        <w:tc>
          <w:tcPr>
            <w:tcW w:w="4948" w:type="dxa"/>
            <w:gridSpan w:val="4"/>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sz w:val="18"/>
                <w:szCs w:val="18"/>
                <w:lang w:eastAsia="es-ES"/>
              </w:rPr>
            </w:pPr>
            <w:r w:rsidRPr="00B5221C">
              <w:rPr>
                <w:rFonts w:ascii="Arial" w:eastAsia="Times New Roman" w:hAnsi="Arial" w:cs="Arial"/>
                <w:sz w:val="18"/>
                <w:szCs w:val="18"/>
                <w:lang w:eastAsia="es-ES"/>
              </w:rPr>
              <w:t>Proyectos de inmuebles</w:t>
            </w:r>
          </w:p>
        </w:tc>
        <w:tc>
          <w:tcPr>
            <w:tcW w:w="558"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167"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180"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540"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1461" w:type="dxa"/>
            <w:tcBorders>
              <w:right w:val="single" w:sz="4" w:space="0" w:color="auto"/>
            </w:tcBorders>
            <w:shd w:val="clear" w:color="auto" w:fill="auto"/>
            <w:noWrap/>
            <w:vAlign w:val="center"/>
          </w:tcPr>
          <w:p w:rsidR="00B5221C" w:rsidRPr="00B5221C" w:rsidRDefault="00B5221C" w:rsidP="00B5221C">
            <w:pPr>
              <w:spacing w:before="36" w:after="28" w:line="240" w:lineRule="auto"/>
              <w:jc w:val="right"/>
              <w:rPr>
                <w:rFonts w:ascii="Arial" w:eastAsia="Times New Roman" w:hAnsi="Arial" w:cs="Arial"/>
                <w:sz w:val="18"/>
                <w:szCs w:val="18"/>
                <w:lang w:eastAsia="es-ES"/>
              </w:rPr>
            </w:pPr>
            <w:r w:rsidRPr="00B5221C">
              <w:rPr>
                <w:rFonts w:ascii="Arial" w:eastAsia="Times New Roman" w:hAnsi="Arial" w:cs="Arial"/>
                <w:sz w:val="18"/>
                <w:szCs w:val="18"/>
                <w:lang w:eastAsia="es-ES"/>
              </w:rPr>
              <w:t xml:space="preserve"> 25,100,000 </w:t>
            </w:r>
          </w:p>
        </w:tc>
      </w:tr>
      <w:tr w:rsidR="00B5221C" w:rsidRPr="00B5221C" w:rsidTr="00B5221C">
        <w:trPr>
          <w:trHeight w:val="20"/>
          <w:jc w:val="center"/>
        </w:trPr>
        <w:tc>
          <w:tcPr>
            <w:tcW w:w="719" w:type="dxa"/>
            <w:tcBorders>
              <w:left w:val="single" w:sz="4" w:space="0" w:color="auto"/>
            </w:tcBorders>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284"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sz w:val="18"/>
                <w:szCs w:val="18"/>
                <w:lang w:eastAsia="es-ES"/>
              </w:rPr>
            </w:pPr>
            <w:r w:rsidRPr="00B5221C">
              <w:rPr>
                <w:rFonts w:ascii="Arial" w:eastAsia="Times New Roman" w:hAnsi="Arial" w:cs="Arial"/>
                <w:sz w:val="18"/>
                <w:szCs w:val="18"/>
                <w:lang w:eastAsia="es-ES"/>
              </w:rPr>
              <w:t> </w:t>
            </w:r>
          </w:p>
        </w:tc>
        <w:tc>
          <w:tcPr>
            <w:tcW w:w="4948" w:type="dxa"/>
            <w:gridSpan w:val="4"/>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sz w:val="18"/>
                <w:szCs w:val="18"/>
                <w:lang w:eastAsia="es-ES"/>
              </w:rPr>
            </w:pPr>
            <w:r w:rsidRPr="00B5221C">
              <w:rPr>
                <w:rFonts w:ascii="Arial" w:eastAsia="Times New Roman" w:hAnsi="Arial" w:cs="Arial"/>
                <w:sz w:val="18"/>
                <w:szCs w:val="18"/>
                <w:lang w:eastAsia="es-ES"/>
              </w:rPr>
              <w:t>Actividades de apoyo administrativo</w:t>
            </w:r>
          </w:p>
        </w:tc>
        <w:tc>
          <w:tcPr>
            <w:tcW w:w="558"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167"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180"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540"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1461" w:type="dxa"/>
            <w:tcBorders>
              <w:right w:val="single" w:sz="4" w:space="0" w:color="auto"/>
            </w:tcBorders>
            <w:shd w:val="clear" w:color="auto" w:fill="auto"/>
            <w:noWrap/>
            <w:vAlign w:val="center"/>
          </w:tcPr>
          <w:p w:rsidR="00B5221C" w:rsidRPr="00B5221C" w:rsidRDefault="00B5221C" w:rsidP="00B5221C">
            <w:pPr>
              <w:spacing w:before="36" w:after="28" w:line="240" w:lineRule="auto"/>
              <w:jc w:val="right"/>
              <w:rPr>
                <w:rFonts w:ascii="Arial" w:eastAsia="Times New Roman" w:hAnsi="Arial" w:cs="Arial"/>
                <w:sz w:val="18"/>
                <w:szCs w:val="18"/>
                <w:lang w:eastAsia="es-ES"/>
              </w:rPr>
            </w:pPr>
            <w:r w:rsidRPr="00B5221C">
              <w:rPr>
                <w:rFonts w:ascii="Arial" w:eastAsia="Times New Roman" w:hAnsi="Arial" w:cs="Arial"/>
                <w:sz w:val="18"/>
                <w:szCs w:val="18"/>
                <w:lang w:eastAsia="es-ES"/>
              </w:rPr>
              <w:t xml:space="preserve"> 219,360,508 </w:t>
            </w:r>
          </w:p>
        </w:tc>
      </w:tr>
      <w:tr w:rsidR="00B5221C" w:rsidRPr="00B5221C" w:rsidTr="00B5221C">
        <w:trPr>
          <w:trHeight w:val="20"/>
          <w:jc w:val="center"/>
        </w:trPr>
        <w:tc>
          <w:tcPr>
            <w:tcW w:w="719" w:type="dxa"/>
            <w:tcBorders>
              <w:left w:val="single" w:sz="4" w:space="0" w:color="auto"/>
            </w:tcBorders>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284"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sz w:val="18"/>
                <w:szCs w:val="18"/>
                <w:lang w:eastAsia="es-ES"/>
              </w:rPr>
            </w:pPr>
            <w:r w:rsidRPr="00B5221C">
              <w:rPr>
                <w:rFonts w:ascii="Arial" w:eastAsia="Times New Roman" w:hAnsi="Arial" w:cs="Arial"/>
                <w:sz w:val="18"/>
                <w:szCs w:val="18"/>
                <w:lang w:eastAsia="es-ES"/>
              </w:rPr>
              <w:t> </w:t>
            </w:r>
          </w:p>
        </w:tc>
        <w:tc>
          <w:tcPr>
            <w:tcW w:w="6393" w:type="dxa"/>
            <w:gridSpan w:val="8"/>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sz w:val="18"/>
                <w:szCs w:val="18"/>
                <w:lang w:eastAsia="es-ES"/>
              </w:rPr>
              <w:t>Actividades de apoyo a la función pública y buen gobierno</w:t>
            </w:r>
          </w:p>
        </w:tc>
        <w:tc>
          <w:tcPr>
            <w:tcW w:w="1461" w:type="dxa"/>
            <w:tcBorders>
              <w:right w:val="single" w:sz="4" w:space="0" w:color="auto"/>
            </w:tcBorders>
            <w:shd w:val="clear" w:color="auto" w:fill="auto"/>
            <w:noWrap/>
            <w:vAlign w:val="center"/>
          </w:tcPr>
          <w:p w:rsidR="00B5221C" w:rsidRPr="00B5221C" w:rsidRDefault="00B5221C" w:rsidP="00B5221C">
            <w:pPr>
              <w:spacing w:before="36" w:after="28" w:line="240" w:lineRule="auto"/>
              <w:jc w:val="right"/>
              <w:rPr>
                <w:rFonts w:ascii="Arial" w:eastAsia="Times New Roman" w:hAnsi="Arial" w:cs="Arial"/>
                <w:sz w:val="18"/>
                <w:szCs w:val="18"/>
                <w:lang w:eastAsia="es-ES"/>
              </w:rPr>
            </w:pPr>
            <w:r w:rsidRPr="00B5221C">
              <w:rPr>
                <w:rFonts w:ascii="Arial" w:eastAsia="Times New Roman" w:hAnsi="Arial" w:cs="Arial"/>
                <w:sz w:val="18"/>
                <w:szCs w:val="18"/>
                <w:lang w:eastAsia="es-ES"/>
              </w:rPr>
              <w:t xml:space="preserve"> 14,103,168 </w:t>
            </w:r>
          </w:p>
        </w:tc>
      </w:tr>
      <w:tr w:rsidR="00B5221C" w:rsidRPr="00B5221C" w:rsidTr="00B5221C">
        <w:trPr>
          <w:trHeight w:val="20"/>
          <w:jc w:val="center"/>
        </w:trPr>
        <w:tc>
          <w:tcPr>
            <w:tcW w:w="719" w:type="dxa"/>
            <w:tcBorders>
              <w:left w:val="single" w:sz="4" w:space="0" w:color="auto"/>
            </w:tcBorders>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284"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sz w:val="18"/>
                <w:szCs w:val="18"/>
                <w:lang w:eastAsia="es-ES"/>
              </w:rPr>
            </w:pPr>
            <w:r w:rsidRPr="00B5221C">
              <w:rPr>
                <w:rFonts w:ascii="Arial" w:eastAsia="Times New Roman" w:hAnsi="Arial" w:cs="Arial"/>
                <w:sz w:val="18"/>
                <w:szCs w:val="18"/>
                <w:lang w:eastAsia="es-ES"/>
              </w:rPr>
              <w:t> </w:t>
            </w:r>
          </w:p>
        </w:tc>
        <w:tc>
          <w:tcPr>
            <w:tcW w:w="6393" w:type="dxa"/>
            <w:gridSpan w:val="8"/>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sz w:val="18"/>
                <w:szCs w:val="18"/>
                <w:lang w:eastAsia="es-ES"/>
              </w:rPr>
              <w:t>Planeación y Articulación de la Acción Pública hacia los Pueblos Indígenas</w:t>
            </w:r>
          </w:p>
        </w:tc>
        <w:tc>
          <w:tcPr>
            <w:tcW w:w="1461" w:type="dxa"/>
            <w:tcBorders>
              <w:right w:val="single" w:sz="4" w:space="0" w:color="auto"/>
            </w:tcBorders>
            <w:shd w:val="clear" w:color="auto" w:fill="auto"/>
            <w:noWrap/>
            <w:vAlign w:val="center"/>
          </w:tcPr>
          <w:p w:rsidR="00B5221C" w:rsidRPr="00B5221C" w:rsidRDefault="00B5221C" w:rsidP="00B5221C">
            <w:pPr>
              <w:spacing w:before="36" w:after="28" w:line="240" w:lineRule="auto"/>
              <w:jc w:val="right"/>
              <w:rPr>
                <w:rFonts w:ascii="Arial" w:eastAsia="Times New Roman" w:hAnsi="Arial" w:cs="Arial"/>
                <w:sz w:val="18"/>
                <w:szCs w:val="18"/>
                <w:lang w:eastAsia="es-ES"/>
              </w:rPr>
            </w:pPr>
            <w:r w:rsidRPr="00B5221C">
              <w:rPr>
                <w:rFonts w:ascii="Arial" w:eastAsia="Times New Roman" w:hAnsi="Arial" w:cs="Arial"/>
                <w:sz w:val="18"/>
                <w:szCs w:val="18"/>
                <w:lang w:eastAsia="es-ES"/>
              </w:rPr>
              <w:t xml:space="preserve"> 1,336,299,198 </w:t>
            </w:r>
          </w:p>
        </w:tc>
      </w:tr>
      <w:tr w:rsidR="00B5221C" w:rsidRPr="00B5221C" w:rsidTr="00B5221C">
        <w:trPr>
          <w:trHeight w:val="20"/>
          <w:jc w:val="center"/>
        </w:trPr>
        <w:tc>
          <w:tcPr>
            <w:tcW w:w="719" w:type="dxa"/>
            <w:tcBorders>
              <w:left w:val="single" w:sz="4" w:space="0" w:color="auto"/>
            </w:tcBorders>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284"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sz w:val="18"/>
                <w:szCs w:val="18"/>
                <w:lang w:eastAsia="es-ES"/>
              </w:rPr>
            </w:pPr>
            <w:r w:rsidRPr="00B5221C">
              <w:rPr>
                <w:rFonts w:ascii="Arial" w:eastAsia="Times New Roman" w:hAnsi="Arial" w:cs="Arial"/>
                <w:sz w:val="18"/>
                <w:szCs w:val="18"/>
                <w:lang w:eastAsia="es-ES"/>
              </w:rPr>
              <w:t> </w:t>
            </w:r>
          </w:p>
        </w:tc>
        <w:tc>
          <w:tcPr>
            <w:tcW w:w="5673" w:type="dxa"/>
            <w:gridSpan w:val="6"/>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sz w:val="18"/>
                <w:szCs w:val="18"/>
                <w:lang w:eastAsia="es-ES"/>
              </w:rPr>
            </w:pPr>
            <w:r w:rsidRPr="00B5221C">
              <w:rPr>
                <w:rFonts w:ascii="Arial" w:eastAsia="Times New Roman" w:hAnsi="Arial" w:cs="Arial"/>
                <w:sz w:val="18"/>
                <w:szCs w:val="18"/>
                <w:lang w:eastAsia="es-ES"/>
              </w:rPr>
              <w:t>Cuotas, Apoyos y Aportaciones a Organismos Internacionales</w:t>
            </w:r>
          </w:p>
        </w:tc>
        <w:tc>
          <w:tcPr>
            <w:tcW w:w="180"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540"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1461" w:type="dxa"/>
            <w:tcBorders>
              <w:right w:val="single" w:sz="4" w:space="0" w:color="auto"/>
            </w:tcBorders>
            <w:shd w:val="clear" w:color="auto" w:fill="auto"/>
            <w:noWrap/>
            <w:vAlign w:val="center"/>
          </w:tcPr>
          <w:p w:rsidR="00B5221C" w:rsidRPr="00B5221C" w:rsidRDefault="00B5221C" w:rsidP="00B5221C">
            <w:pPr>
              <w:spacing w:before="36" w:after="28" w:line="240" w:lineRule="auto"/>
              <w:jc w:val="right"/>
              <w:rPr>
                <w:rFonts w:ascii="Arial" w:eastAsia="Times New Roman" w:hAnsi="Arial" w:cs="Arial"/>
                <w:sz w:val="18"/>
                <w:szCs w:val="18"/>
                <w:lang w:eastAsia="es-ES"/>
              </w:rPr>
            </w:pPr>
            <w:r w:rsidRPr="00B5221C">
              <w:rPr>
                <w:rFonts w:ascii="Arial" w:eastAsia="Times New Roman" w:hAnsi="Arial" w:cs="Arial"/>
                <w:sz w:val="18"/>
                <w:szCs w:val="18"/>
                <w:lang w:eastAsia="es-ES"/>
              </w:rPr>
              <w:t xml:space="preserve"> 500,000 </w:t>
            </w:r>
          </w:p>
        </w:tc>
      </w:tr>
      <w:tr w:rsidR="00B5221C" w:rsidRPr="00B5221C" w:rsidTr="00B5221C">
        <w:trPr>
          <w:trHeight w:val="20"/>
          <w:jc w:val="center"/>
        </w:trPr>
        <w:tc>
          <w:tcPr>
            <w:tcW w:w="719" w:type="dxa"/>
            <w:tcBorders>
              <w:left w:val="single" w:sz="4" w:space="0" w:color="auto"/>
            </w:tcBorders>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284"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sz w:val="18"/>
                <w:szCs w:val="18"/>
                <w:lang w:eastAsia="es-ES"/>
              </w:rPr>
            </w:pPr>
            <w:r w:rsidRPr="00B5221C">
              <w:rPr>
                <w:rFonts w:ascii="Arial" w:eastAsia="Times New Roman" w:hAnsi="Arial" w:cs="Arial"/>
                <w:sz w:val="18"/>
                <w:szCs w:val="18"/>
                <w:lang w:eastAsia="es-ES"/>
              </w:rPr>
              <w:t> </w:t>
            </w:r>
          </w:p>
        </w:tc>
        <w:tc>
          <w:tcPr>
            <w:tcW w:w="5506" w:type="dxa"/>
            <w:gridSpan w:val="5"/>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sz w:val="18"/>
                <w:szCs w:val="18"/>
                <w:lang w:eastAsia="es-ES"/>
              </w:rPr>
            </w:pPr>
            <w:r w:rsidRPr="00B5221C">
              <w:rPr>
                <w:rFonts w:ascii="Arial" w:eastAsia="Times New Roman" w:hAnsi="Arial" w:cs="Arial"/>
                <w:sz w:val="18"/>
                <w:szCs w:val="18"/>
                <w:lang w:eastAsia="es-ES"/>
              </w:rPr>
              <w:t>Programa de Apoyo a la Educación Indígena</w:t>
            </w:r>
          </w:p>
        </w:tc>
        <w:tc>
          <w:tcPr>
            <w:tcW w:w="167"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180"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540"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1461" w:type="dxa"/>
            <w:tcBorders>
              <w:right w:val="single" w:sz="4" w:space="0" w:color="auto"/>
            </w:tcBorders>
            <w:shd w:val="clear" w:color="auto" w:fill="auto"/>
            <w:noWrap/>
            <w:vAlign w:val="center"/>
          </w:tcPr>
          <w:p w:rsidR="00B5221C" w:rsidRPr="00B5221C" w:rsidRDefault="00B5221C" w:rsidP="00B5221C">
            <w:pPr>
              <w:spacing w:before="36" w:after="28" w:line="240" w:lineRule="auto"/>
              <w:jc w:val="right"/>
              <w:rPr>
                <w:rFonts w:ascii="Arial" w:eastAsia="Times New Roman" w:hAnsi="Arial" w:cs="Arial"/>
                <w:sz w:val="18"/>
                <w:szCs w:val="18"/>
                <w:lang w:eastAsia="es-ES"/>
              </w:rPr>
            </w:pPr>
            <w:r w:rsidRPr="00B5221C">
              <w:rPr>
                <w:rFonts w:ascii="Arial" w:eastAsia="Times New Roman" w:hAnsi="Arial" w:cs="Arial"/>
                <w:sz w:val="18"/>
                <w:szCs w:val="18"/>
                <w:lang w:eastAsia="es-ES"/>
              </w:rPr>
              <w:t xml:space="preserve"> 1,040,285,811 </w:t>
            </w:r>
          </w:p>
        </w:tc>
      </w:tr>
      <w:tr w:rsidR="00B5221C" w:rsidRPr="00B5221C" w:rsidTr="00B5221C">
        <w:trPr>
          <w:trHeight w:val="20"/>
          <w:jc w:val="center"/>
        </w:trPr>
        <w:tc>
          <w:tcPr>
            <w:tcW w:w="719" w:type="dxa"/>
            <w:tcBorders>
              <w:left w:val="single" w:sz="4" w:space="0" w:color="auto"/>
            </w:tcBorders>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284"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sz w:val="18"/>
                <w:szCs w:val="18"/>
                <w:lang w:eastAsia="es-ES"/>
              </w:rPr>
            </w:pPr>
            <w:r w:rsidRPr="00B5221C">
              <w:rPr>
                <w:rFonts w:ascii="Arial" w:eastAsia="Times New Roman" w:hAnsi="Arial" w:cs="Arial"/>
                <w:sz w:val="18"/>
                <w:szCs w:val="18"/>
                <w:lang w:eastAsia="es-ES"/>
              </w:rPr>
              <w:t> </w:t>
            </w:r>
          </w:p>
        </w:tc>
        <w:tc>
          <w:tcPr>
            <w:tcW w:w="4948" w:type="dxa"/>
            <w:gridSpan w:val="4"/>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sz w:val="18"/>
                <w:szCs w:val="18"/>
                <w:lang w:eastAsia="es-ES"/>
              </w:rPr>
            </w:pPr>
            <w:r w:rsidRPr="00B5221C">
              <w:rPr>
                <w:rFonts w:ascii="Arial" w:eastAsia="Times New Roman" w:hAnsi="Arial" w:cs="Arial"/>
                <w:sz w:val="18"/>
                <w:szCs w:val="18"/>
                <w:lang w:eastAsia="es-ES"/>
              </w:rPr>
              <w:t>Programa de Infraestructura Indígena</w:t>
            </w:r>
          </w:p>
        </w:tc>
        <w:tc>
          <w:tcPr>
            <w:tcW w:w="558"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167"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180"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540"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1461" w:type="dxa"/>
            <w:tcBorders>
              <w:right w:val="single" w:sz="4" w:space="0" w:color="auto"/>
            </w:tcBorders>
            <w:shd w:val="clear" w:color="auto" w:fill="auto"/>
            <w:noWrap/>
            <w:vAlign w:val="center"/>
          </w:tcPr>
          <w:p w:rsidR="00B5221C" w:rsidRPr="00B5221C" w:rsidRDefault="00B5221C" w:rsidP="00B5221C">
            <w:pPr>
              <w:spacing w:before="36" w:after="28" w:line="240" w:lineRule="auto"/>
              <w:jc w:val="right"/>
              <w:rPr>
                <w:rFonts w:ascii="Arial" w:eastAsia="Times New Roman" w:hAnsi="Arial" w:cs="Arial"/>
                <w:sz w:val="18"/>
                <w:szCs w:val="18"/>
                <w:lang w:eastAsia="es-ES"/>
              </w:rPr>
            </w:pPr>
            <w:r w:rsidRPr="00B5221C">
              <w:rPr>
                <w:rFonts w:ascii="Arial" w:eastAsia="Times New Roman" w:hAnsi="Arial" w:cs="Arial"/>
                <w:sz w:val="18"/>
                <w:szCs w:val="18"/>
                <w:lang w:eastAsia="es-ES"/>
              </w:rPr>
              <w:t xml:space="preserve"> 7,141,391,518 </w:t>
            </w:r>
          </w:p>
        </w:tc>
      </w:tr>
      <w:tr w:rsidR="00B5221C" w:rsidRPr="00B5221C" w:rsidTr="00B5221C">
        <w:trPr>
          <w:trHeight w:val="20"/>
          <w:jc w:val="center"/>
        </w:trPr>
        <w:tc>
          <w:tcPr>
            <w:tcW w:w="719" w:type="dxa"/>
            <w:tcBorders>
              <w:left w:val="single" w:sz="4" w:space="0" w:color="auto"/>
            </w:tcBorders>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284" w:type="dxa"/>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sz w:val="18"/>
                <w:szCs w:val="18"/>
                <w:lang w:eastAsia="es-ES"/>
              </w:rPr>
            </w:pPr>
            <w:r w:rsidRPr="00B5221C">
              <w:rPr>
                <w:rFonts w:ascii="Arial" w:eastAsia="Times New Roman" w:hAnsi="Arial" w:cs="Arial"/>
                <w:sz w:val="18"/>
                <w:szCs w:val="18"/>
                <w:lang w:eastAsia="es-ES"/>
              </w:rPr>
              <w:t> </w:t>
            </w:r>
          </w:p>
        </w:tc>
        <w:tc>
          <w:tcPr>
            <w:tcW w:w="6393" w:type="dxa"/>
            <w:gridSpan w:val="8"/>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sz w:val="18"/>
                <w:szCs w:val="18"/>
                <w:lang w:eastAsia="es-ES"/>
              </w:rPr>
              <w:t>Programa para el Mejoramiento de la Producción y la Productividad Indígena</w:t>
            </w:r>
          </w:p>
        </w:tc>
        <w:tc>
          <w:tcPr>
            <w:tcW w:w="1461" w:type="dxa"/>
            <w:tcBorders>
              <w:right w:val="single" w:sz="4" w:space="0" w:color="auto"/>
            </w:tcBorders>
            <w:shd w:val="clear" w:color="auto" w:fill="auto"/>
            <w:noWrap/>
            <w:vAlign w:val="center"/>
          </w:tcPr>
          <w:p w:rsidR="00B5221C" w:rsidRPr="00B5221C" w:rsidRDefault="00B5221C" w:rsidP="00B5221C">
            <w:pPr>
              <w:spacing w:before="36" w:after="28" w:line="240" w:lineRule="auto"/>
              <w:jc w:val="right"/>
              <w:rPr>
                <w:rFonts w:ascii="Arial" w:eastAsia="Times New Roman" w:hAnsi="Arial" w:cs="Arial"/>
                <w:sz w:val="18"/>
                <w:szCs w:val="18"/>
                <w:lang w:eastAsia="es-ES"/>
              </w:rPr>
            </w:pPr>
            <w:r w:rsidRPr="00B5221C">
              <w:rPr>
                <w:rFonts w:ascii="Arial" w:eastAsia="Times New Roman" w:hAnsi="Arial" w:cs="Arial"/>
                <w:sz w:val="18"/>
                <w:szCs w:val="18"/>
                <w:lang w:eastAsia="es-ES"/>
              </w:rPr>
              <w:t xml:space="preserve"> 1,284,060,000 </w:t>
            </w:r>
          </w:p>
        </w:tc>
      </w:tr>
      <w:tr w:rsidR="00B5221C" w:rsidRPr="00B5221C" w:rsidTr="00B5221C">
        <w:trPr>
          <w:trHeight w:val="20"/>
          <w:jc w:val="center"/>
        </w:trPr>
        <w:tc>
          <w:tcPr>
            <w:tcW w:w="719" w:type="dxa"/>
            <w:tcBorders>
              <w:left w:val="single" w:sz="4" w:space="0" w:color="auto"/>
              <w:bottom w:val="single" w:sz="4" w:space="0" w:color="auto"/>
            </w:tcBorders>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284" w:type="dxa"/>
            <w:tcBorders>
              <w:bottom w:val="single" w:sz="4" w:space="0" w:color="auto"/>
            </w:tcBorders>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sz w:val="18"/>
                <w:szCs w:val="18"/>
                <w:lang w:eastAsia="es-ES"/>
              </w:rPr>
            </w:pPr>
            <w:r w:rsidRPr="00B5221C">
              <w:rPr>
                <w:rFonts w:ascii="Arial" w:eastAsia="Times New Roman" w:hAnsi="Arial" w:cs="Arial"/>
                <w:sz w:val="18"/>
                <w:szCs w:val="18"/>
                <w:lang w:eastAsia="es-ES"/>
              </w:rPr>
              <w:t> </w:t>
            </w:r>
          </w:p>
        </w:tc>
        <w:tc>
          <w:tcPr>
            <w:tcW w:w="4948" w:type="dxa"/>
            <w:gridSpan w:val="4"/>
            <w:tcBorders>
              <w:bottom w:val="single" w:sz="4" w:space="0" w:color="auto"/>
            </w:tcBorders>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sz w:val="18"/>
                <w:szCs w:val="18"/>
                <w:lang w:eastAsia="es-ES"/>
              </w:rPr>
            </w:pPr>
            <w:r w:rsidRPr="00B5221C">
              <w:rPr>
                <w:rFonts w:ascii="Arial" w:eastAsia="Times New Roman" w:hAnsi="Arial" w:cs="Arial"/>
                <w:sz w:val="18"/>
                <w:szCs w:val="18"/>
                <w:lang w:eastAsia="es-ES"/>
              </w:rPr>
              <w:t>Programa de Derechos Indígenas</w:t>
            </w:r>
          </w:p>
        </w:tc>
        <w:tc>
          <w:tcPr>
            <w:tcW w:w="558" w:type="dxa"/>
            <w:tcBorders>
              <w:bottom w:val="single" w:sz="4" w:space="0" w:color="auto"/>
            </w:tcBorders>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167" w:type="dxa"/>
            <w:tcBorders>
              <w:bottom w:val="single" w:sz="4" w:space="0" w:color="auto"/>
            </w:tcBorders>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180" w:type="dxa"/>
            <w:tcBorders>
              <w:bottom w:val="single" w:sz="4" w:space="0" w:color="auto"/>
            </w:tcBorders>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540" w:type="dxa"/>
            <w:tcBorders>
              <w:bottom w:val="single" w:sz="4" w:space="0" w:color="auto"/>
            </w:tcBorders>
            <w:shd w:val="clear" w:color="auto" w:fill="auto"/>
            <w:noWrap/>
            <w:vAlign w:val="center"/>
          </w:tcPr>
          <w:p w:rsidR="00B5221C" w:rsidRPr="00B5221C" w:rsidRDefault="00B5221C" w:rsidP="00B5221C">
            <w:pPr>
              <w:spacing w:before="36" w:after="28" w:line="240" w:lineRule="auto"/>
              <w:jc w:val="both"/>
              <w:rPr>
                <w:rFonts w:ascii="Arial" w:eastAsia="Times New Roman" w:hAnsi="Arial" w:cs="Arial"/>
                <w:b/>
                <w:bCs/>
                <w:sz w:val="18"/>
                <w:szCs w:val="18"/>
                <w:lang w:eastAsia="es-ES"/>
              </w:rPr>
            </w:pPr>
            <w:r w:rsidRPr="00B5221C">
              <w:rPr>
                <w:rFonts w:ascii="Arial" w:eastAsia="Times New Roman" w:hAnsi="Arial" w:cs="Arial"/>
                <w:b/>
                <w:bCs/>
                <w:sz w:val="18"/>
                <w:szCs w:val="18"/>
                <w:lang w:eastAsia="es-ES"/>
              </w:rPr>
              <w:t> </w:t>
            </w:r>
          </w:p>
        </w:tc>
        <w:tc>
          <w:tcPr>
            <w:tcW w:w="1461" w:type="dxa"/>
            <w:tcBorders>
              <w:bottom w:val="single" w:sz="4" w:space="0" w:color="auto"/>
              <w:right w:val="single" w:sz="4" w:space="0" w:color="auto"/>
            </w:tcBorders>
            <w:shd w:val="clear" w:color="auto" w:fill="auto"/>
            <w:noWrap/>
            <w:vAlign w:val="center"/>
          </w:tcPr>
          <w:p w:rsidR="00B5221C" w:rsidRPr="00B5221C" w:rsidRDefault="00B5221C" w:rsidP="00B5221C">
            <w:pPr>
              <w:spacing w:before="36" w:after="28" w:line="240" w:lineRule="auto"/>
              <w:jc w:val="right"/>
              <w:rPr>
                <w:rFonts w:ascii="Arial" w:eastAsia="Times New Roman" w:hAnsi="Arial" w:cs="Arial"/>
                <w:sz w:val="18"/>
                <w:szCs w:val="18"/>
                <w:lang w:eastAsia="es-ES"/>
              </w:rPr>
            </w:pPr>
            <w:r w:rsidRPr="00B5221C">
              <w:rPr>
                <w:rFonts w:ascii="Arial" w:eastAsia="Times New Roman" w:hAnsi="Arial" w:cs="Arial"/>
                <w:sz w:val="18"/>
                <w:szCs w:val="18"/>
                <w:lang w:eastAsia="es-ES"/>
              </w:rPr>
              <w:t xml:space="preserve"> 216,840,000 </w:t>
            </w:r>
          </w:p>
        </w:tc>
      </w:tr>
    </w:tbl>
    <w:p w:rsidR="00B5221C" w:rsidRDefault="00B5221C" w:rsidP="001A28C1">
      <w:pPr>
        <w:spacing w:after="0" w:line="240" w:lineRule="auto"/>
        <w:contextualSpacing/>
        <w:jc w:val="both"/>
        <w:rPr>
          <w:rFonts w:cs="Arial"/>
        </w:rPr>
      </w:pPr>
    </w:p>
    <w:p w:rsidR="00ED739F" w:rsidRDefault="00ED739F">
      <w:pPr>
        <w:rPr>
          <w:rFonts w:cs="Arial"/>
        </w:rPr>
      </w:pPr>
      <w:r>
        <w:rPr>
          <w:rFonts w:cs="Arial"/>
        </w:rPr>
        <w:br w:type="page"/>
      </w:r>
    </w:p>
    <w:p w:rsidR="00ED739F" w:rsidRDefault="00ED739F" w:rsidP="00ED739F">
      <w:pPr>
        <w:pStyle w:val="Ttulo1"/>
        <w:sectPr w:rsidR="00ED739F" w:rsidSect="006B3260">
          <w:pgSz w:w="12240" w:h="15840" w:code="1"/>
          <w:pgMar w:top="1417" w:right="1701" w:bottom="1417" w:left="1701" w:header="708" w:footer="708" w:gutter="0"/>
          <w:cols w:space="708"/>
          <w:titlePg/>
          <w:docGrid w:linePitch="360"/>
        </w:sectPr>
      </w:pPr>
    </w:p>
    <w:p w:rsidR="00ED739F" w:rsidRDefault="00ED739F" w:rsidP="00ED739F">
      <w:pPr>
        <w:pStyle w:val="Ttulo1"/>
      </w:pPr>
      <w:bookmarkStart w:id="28" w:name="_Toc394905529"/>
      <w:r>
        <w:lastRenderedPageBreak/>
        <w:t>Anexo</w:t>
      </w:r>
      <w:bookmarkEnd w:id="28"/>
    </w:p>
    <w:p w:rsidR="00ED739F" w:rsidRDefault="00ED739F" w:rsidP="00ED739F">
      <w:pPr>
        <w:pStyle w:val="Ttulo"/>
        <w:ind w:left="426" w:right="532"/>
        <w:rPr>
          <w:rFonts w:ascii="Arial Narrow" w:hAnsi="Arial Narrow"/>
          <w:sz w:val="24"/>
        </w:rPr>
      </w:pPr>
      <w:r w:rsidRPr="006E66E6">
        <w:rPr>
          <w:rFonts w:ascii="Arial Narrow" w:hAnsi="Arial Narrow"/>
          <w:sz w:val="24"/>
        </w:rPr>
        <w:t>Comisión Nacional para el Desarrollo de los Pueblos Indígenas</w:t>
      </w:r>
    </w:p>
    <w:p w:rsidR="00ED739F" w:rsidRPr="006E66E6" w:rsidRDefault="00ED739F" w:rsidP="00ED739F">
      <w:pPr>
        <w:pStyle w:val="Ttulo"/>
        <w:ind w:left="426" w:right="532"/>
        <w:rPr>
          <w:rFonts w:ascii="Arial Narrow" w:hAnsi="Arial Narrow"/>
          <w:sz w:val="24"/>
        </w:rPr>
      </w:pPr>
      <w:r w:rsidRPr="006E66E6">
        <w:rPr>
          <w:rFonts w:ascii="Arial Narrow" w:hAnsi="Arial Narrow"/>
          <w:sz w:val="24"/>
        </w:rPr>
        <w:t>Sistema  Nacional de Radiodifusoras Culturales Indigenistas</w:t>
      </w:r>
    </w:p>
    <w:p w:rsidR="00ED739F" w:rsidRPr="00D65334" w:rsidRDefault="00ED739F" w:rsidP="00ED739F">
      <w:pPr>
        <w:rPr>
          <w:rFonts w:ascii="Arial" w:hAnsi="Arial"/>
          <w:color w:val="000000"/>
          <w:sz w:val="14"/>
        </w:rPr>
      </w:pPr>
    </w:p>
    <w:tbl>
      <w:tblPr>
        <w:tblW w:w="5000" w:type="pct"/>
        <w:tblBorders>
          <w:top w:val="nil"/>
          <w:left w:val="nil"/>
          <w:bottom w:val="nil"/>
          <w:right w:val="nil"/>
          <w:insideH w:val="single" w:sz="18" w:space="0" w:color="FFFFFF"/>
          <w:insideV w:val="single" w:sz="18" w:space="0" w:color="FFFFFF"/>
        </w:tblBorders>
        <w:tblCellMar>
          <w:left w:w="71" w:type="dxa"/>
          <w:right w:w="71" w:type="dxa"/>
        </w:tblCellMar>
        <w:tblLook w:val="00E0" w:firstRow="1" w:lastRow="1" w:firstColumn="1" w:lastColumn="0" w:noHBand="0" w:noVBand="0"/>
      </w:tblPr>
      <w:tblGrid>
        <w:gridCol w:w="2615"/>
        <w:gridCol w:w="1870"/>
        <w:gridCol w:w="1120"/>
        <w:gridCol w:w="873"/>
        <w:gridCol w:w="3364"/>
        <w:gridCol w:w="2740"/>
      </w:tblGrid>
      <w:tr w:rsidR="00ED739F" w:rsidRPr="00716A47" w:rsidTr="00ED739F">
        <w:trPr>
          <w:trHeight w:val="530"/>
          <w:tblHeader/>
        </w:trPr>
        <w:tc>
          <w:tcPr>
            <w:tcW w:w="1039" w:type="pct"/>
            <w:shd w:val="clear" w:color="auto" w:fill="C2D69B"/>
          </w:tcPr>
          <w:p w:rsidR="00ED739F" w:rsidRPr="00716A47" w:rsidRDefault="00ED739F" w:rsidP="00ED739F">
            <w:pPr>
              <w:jc w:val="center"/>
              <w:rPr>
                <w:rFonts w:ascii="Arial" w:hAnsi="Arial" w:cs="Arial"/>
                <w:b/>
                <w:color w:val="FFFFFF"/>
                <w:sz w:val="14"/>
                <w:szCs w:val="16"/>
              </w:rPr>
            </w:pPr>
          </w:p>
          <w:p w:rsidR="00ED739F" w:rsidRPr="00716A47" w:rsidRDefault="00ED739F" w:rsidP="00ED739F">
            <w:pPr>
              <w:jc w:val="center"/>
              <w:rPr>
                <w:rFonts w:ascii="Arial" w:hAnsi="Arial" w:cs="Arial"/>
                <w:b/>
                <w:color w:val="FFFFFF"/>
                <w:sz w:val="14"/>
                <w:szCs w:val="16"/>
              </w:rPr>
            </w:pPr>
            <w:r w:rsidRPr="00716A47">
              <w:rPr>
                <w:rFonts w:ascii="Arial" w:hAnsi="Arial" w:cs="Arial"/>
                <w:b/>
                <w:color w:val="FFFFFF"/>
                <w:sz w:val="14"/>
                <w:szCs w:val="16"/>
              </w:rPr>
              <w:t>Radiodifusora</w:t>
            </w:r>
          </w:p>
        </w:tc>
        <w:tc>
          <w:tcPr>
            <w:tcW w:w="743" w:type="pct"/>
            <w:shd w:val="clear" w:color="auto" w:fill="C2D69B"/>
            <w:vAlign w:val="center"/>
          </w:tcPr>
          <w:p w:rsidR="00ED739F" w:rsidRPr="00716A47" w:rsidRDefault="00ED739F" w:rsidP="00ED739F">
            <w:pPr>
              <w:jc w:val="center"/>
            </w:pPr>
            <w:r w:rsidRPr="00ED739F">
              <w:rPr>
                <w:rFonts w:ascii="Arial" w:hAnsi="Arial" w:cs="Arial"/>
                <w:b/>
                <w:color w:val="FFFFFF"/>
                <w:sz w:val="14"/>
                <w:szCs w:val="16"/>
              </w:rPr>
              <w:t>Ubicación</w:t>
            </w:r>
          </w:p>
        </w:tc>
        <w:tc>
          <w:tcPr>
            <w:tcW w:w="445" w:type="pct"/>
            <w:shd w:val="clear" w:color="auto" w:fill="C2D69B"/>
          </w:tcPr>
          <w:p w:rsidR="00ED739F" w:rsidRPr="00716A47" w:rsidRDefault="00ED739F" w:rsidP="00ED739F">
            <w:pPr>
              <w:jc w:val="center"/>
              <w:rPr>
                <w:rFonts w:ascii="Arial" w:hAnsi="Arial" w:cs="Arial"/>
                <w:b/>
                <w:color w:val="FFFFFF"/>
                <w:sz w:val="14"/>
                <w:szCs w:val="16"/>
              </w:rPr>
            </w:pPr>
          </w:p>
          <w:p w:rsidR="00ED739F" w:rsidRPr="00716A47" w:rsidRDefault="00ED739F" w:rsidP="00ED739F">
            <w:pPr>
              <w:jc w:val="center"/>
              <w:rPr>
                <w:rFonts w:ascii="Arial" w:hAnsi="Arial" w:cs="Arial"/>
                <w:b/>
                <w:color w:val="FFFFFF"/>
                <w:sz w:val="14"/>
                <w:szCs w:val="16"/>
              </w:rPr>
            </w:pPr>
            <w:r w:rsidRPr="00716A47">
              <w:rPr>
                <w:rFonts w:ascii="Arial" w:hAnsi="Arial" w:cs="Arial"/>
                <w:b/>
                <w:color w:val="FFFFFF"/>
                <w:sz w:val="14"/>
                <w:szCs w:val="16"/>
              </w:rPr>
              <w:t>Frecuencia</w:t>
            </w:r>
          </w:p>
          <w:p w:rsidR="00ED739F" w:rsidRPr="00716A47" w:rsidRDefault="00ED739F" w:rsidP="00ED739F">
            <w:pPr>
              <w:jc w:val="center"/>
              <w:rPr>
                <w:rFonts w:ascii="Arial" w:hAnsi="Arial" w:cs="Arial"/>
                <w:b/>
                <w:color w:val="FFFFFF"/>
                <w:sz w:val="14"/>
                <w:szCs w:val="16"/>
              </w:rPr>
            </w:pPr>
          </w:p>
        </w:tc>
        <w:tc>
          <w:tcPr>
            <w:tcW w:w="347" w:type="pct"/>
            <w:shd w:val="clear" w:color="auto" w:fill="C2D69B"/>
          </w:tcPr>
          <w:p w:rsidR="00ED739F" w:rsidRPr="00716A47" w:rsidRDefault="00ED739F" w:rsidP="00ED739F">
            <w:pPr>
              <w:jc w:val="center"/>
              <w:rPr>
                <w:rFonts w:ascii="Arial" w:hAnsi="Arial" w:cs="Arial"/>
                <w:b/>
                <w:color w:val="FFFFFF"/>
                <w:sz w:val="14"/>
                <w:szCs w:val="16"/>
              </w:rPr>
            </w:pPr>
          </w:p>
          <w:p w:rsidR="00ED739F" w:rsidRPr="00716A47" w:rsidRDefault="00ED739F" w:rsidP="00ED739F">
            <w:pPr>
              <w:jc w:val="center"/>
              <w:rPr>
                <w:rFonts w:ascii="Arial" w:hAnsi="Arial" w:cs="Arial"/>
                <w:b/>
                <w:color w:val="FFFFFF"/>
                <w:sz w:val="14"/>
                <w:szCs w:val="16"/>
              </w:rPr>
            </w:pPr>
            <w:r w:rsidRPr="00716A47">
              <w:rPr>
                <w:rFonts w:ascii="Arial" w:hAnsi="Arial" w:cs="Arial"/>
                <w:b/>
                <w:color w:val="FFFFFF"/>
                <w:sz w:val="14"/>
                <w:szCs w:val="16"/>
              </w:rPr>
              <w:t>Cobertura   KM</w:t>
            </w:r>
          </w:p>
        </w:tc>
        <w:tc>
          <w:tcPr>
            <w:tcW w:w="1337" w:type="pct"/>
            <w:shd w:val="clear" w:color="auto" w:fill="C2D69B"/>
          </w:tcPr>
          <w:p w:rsidR="00ED739F" w:rsidRPr="00716A47" w:rsidRDefault="00ED739F" w:rsidP="00ED739F">
            <w:pPr>
              <w:jc w:val="center"/>
              <w:rPr>
                <w:rFonts w:ascii="Arial" w:hAnsi="Arial" w:cs="Arial"/>
                <w:b/>
                <w:color w:val="FFFFFF"/>
                <w:sz w:val="14"/>
                <w:szCs w:val="16"/>
              </w:rPr>
            </w:pPr>
          </w:p>
          <w:p w:rsidR="00ED739F" w:rsidRPr="00716A47" w:rsidRDefault="00ED739F" w:rsidP="00ED739F">
            <w:pPr>
              <w:jc w:val="center"/>
              <w:rPr>
                <w:rFonts w:ascii="Arial" w:hAnsi="Arial" w:cs="Arial"/>
                <w:b/>
                <w:color w:val="FFFFFF"/>
                <w:sz w:val="14"/>
                <w:szCs w:val="16"/>
              </w:rPr>
            </w:pPr>
            <w:r w:rsidRPr="00716A47">
              <w:rPr>
                <w:rFonts w:ascii="Arial" w:hAnsi="Arial" w:cs="Arial"/>
                <w:b/>
                <w:color w:val="FFFFFF"/>
                <w:sz w:val="14"/>
                <w:szCs w:val="16"/>
              </w:rPr>
              <w:t>Estados</w:t>
            </w:r>
          </w:p>
          <w:p w:rsidR="00ED739F" w:rsidRPr="00716A47" w:rsidRDefault="00ED739F" w:rsidP="00ED739F">
            <w:pPr>
              <w:jc w:val="center"/>
              <w:rPr>
                <w:rFonts w:ascii="Arial" w:hAnsi="Arial" w:cs="Arial"/>
                <w:b/>
                <w:color w:val="FFFFFF"/>
                <w:sz w:val="14"/>
                <w:szCs w:val="16"/>
              </w:rPr>
            </w:pPr>
            <w:r w:rsidRPr="00716A47">
              <w:rPr>
                <w:rFonts w:ascii="Arial" w:hAnsi="Arial" w:cs="Arial"/>
                <w:b/>
                <w:color w:val="FFFFFF"/>
                <w:sz w:val="14"/>
                <w:szCs w:val="16"/>
              </w:rPr>
              <w:t>bajo cobertura</w:t>
            </w:r>
          </w:p>
        </w:tc>
        <w:tc>
          <w:tcPr>
            <w:tcW w:w="1089" w:type="pct"/>
            <w:shd w:val="clear" w:color="auto" w:fill="C2D69B"/>
          </w:tcPr>
          <w:p w:rsidR="00ED739F" w:rsidRPr="00716A47" w:rsidRDefault="00ED739F" w:rsidP="00ED739F">
            <w:pPr>
              <w:jc w:val="center"/>
              <w:rPr>
                <w:rFonts w:ascii="Arial" w:hAnsi="Arial" w:cs="Arial"/>
                <w:b/>
                <w:color w:val="FFFFFF"/>
                <w:sz w:val="14"/>
                <w:szCs w:val="16"/>
              </w:rPr>
            </w:pPr>
          </w:p>
          <w:p w:rsidR="00ED739F" w:rsidRPr="00716A47" w:rsidRDefault="00ED739F" w:rsidP="00ED739F">
            <w:pPr>
              <w:jc w:val="center"/>
              <w:rPr>
                <w:rFonts w:ascii="Arial" w:hAnsi="Arial" w:cs="Arial"/>
                <w:b/>
                <w:color w:val="FFFFFF"/>
                <w:sz w:val="14"/>
                <w:szCs w:val="16"/>
              </w:rPr>
            </w:pPr>
            <w:r w:rsidRPr="00716A47">
              <w:rPr>
                <w:rFonts w:ascii="Arial" w:hAnsi="Arial" w:cs="Arial"/>
                <w:b/>
                <w:color w:val="FFFFFF"/>
                <w:sz w:val="14"/>
                <w:szCs w:val="16"/>
              </w:rPr>
              <w:t>Lenguas en que transmite</w:t>
            </w:r>
          </w:p>
        </w:tc>
      </w:tr>
      <w:tr w:rsidR="00ED739F" w:rsidRPr="00716A47" w:rsidTr="00ED739F">
        <w:trPr>
          <w:trHeight w:val="350"/>
        </w:trPr>
        <w:tc>
          <w:tcPr>
            <w:tcW w:w="1039"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XEZV</w:t>
            </w:r>
          </w:p>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 “La Voz de la Montaña“</w:t>
            </w:r>
          </w:p>
        </w:tc>
        <w:tc>
          <w:tcPr>
            <w:tcW w:w="743"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Tlapa, Guerrero</w:t>
            </w:r>
          </w:p>
        </w:tc>
        <w:tc>
          <w:tcPr>
            <w:tcW w:w="445"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800 </w:t>
            </w:r>
            <w:proofErr w:type="spellStart"/>
            <w:r w:rsidRPr="00716A47">
              <w:rPr>
                <w:rFonts w:ascii="Arial" w:hAnsi="Arial" w:cs="Arial"/>
                <w:sz w:val="14"/>
                <w:szCs w:val="16"/>
              </w:rPr>
              <w:t>Khz</w:t>
            </w:r>
            <w:proofErr w:type="spellEnd"/>
          </w:p>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5 KW </w:t>
            </w:r>
          </w:p>
        </w:tc>
        <w:tc>
          <w:tcPr>
            <w:tcW w:w="347"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90 </w:t>
            </w:r>
          </w:p>
        </w:tc>
        <w:tc>
          <w:tcPr>
            <w:tcW w:w="1337"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Guerrero, Oaxaca, Morelos y Puebla </w:t>
            </w:r>
          </w:p>
        </w:tc>
        <w:tc>
          <w:tcPr>
            <w:tcW w:w="1089"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Náhuatl, Mixteco y  Me</w:t>
            </w:r>
            <w:r>
              <w:rPr>
                <w:rFonts w:ascii="Arial" w:hAnsi="Arial" w:cs="Arial"/>
                <w:sz w:val="14"/>
                <w:szCs w:val="16"/>
              </w:rPr>
              <w:t>’</w:t>
            </w:r>
            <w:r w:rsidRPr="00716A47">
              <w:rPr>
                <w:rFonts w:ascii="Arial" w:hAnsi="Arial" w:cs="Arial"/>
                <w:sz w:val="14"/>
                <w:szCs w:val="16"/>
              </w:rPr>
              <w:t xml:space="preserve"> </w:t>
            </w:r>
            <w:proofErr w:type="spellStart"/>
            <w:r w:rsidRPr="00716A47">
              <w:rPr>
                <w:rFonts w:ascii="Arial" w:hAnsi="Arial" w:cs="Arial"/>
                <w:sz w:val="14"/>
                <w:szCs w:val="16"/>
              </w:rPr>
              <w:t>Pa</w:t>
            </w:r>
            <w:proofErr w:type="spellEnd"/>
            <w:r>
              <w:rPr>
                <w:rFonts w:ascii="Arial" w:hAnsi="Arial" w:cs="Arial"/>
                <w:sz w:val="14"/>
                <w:szCs w:val="16"/>
              </w:rPr>
              <w:t>’</w:t>
            </w:r>
            <w:r w:rsidRPr="00716A47">
              <w:rPr>
                <w:rFonts w:ascii="Arial" w:hAnsi="Arial" w:cs="Arial"/>
                <w:sz w:val="14"/>
                <w:szCs w:val="16"/>
              </w:rPr>
              <w:t xml:space="preserve"> (</w:t>
            </w:r>
            <w:proofErr w:type="spellStart"/>
            <w:r w:rsidRPr="00716A47">
              <w:rPr>
                <w:rFonts w:ascii="Arial" w:hAnsi="Arial" w:cs="Arial"/>
                <w:sz w:val="14"/>
                <w:szCs w:val="16"/>
              </w:rPr>
              <w:t>Tlapaneco</w:t>
            </w:r>
            <w:proofErr w:type="spellEnd"/>
            <w:r w:rsidRPr="00716A47">
              <w:rPr>
                <w:rFonts w:ascii="Arial" w:hAnsi="Arial" w:cs="Arial"/>
                <w:sz w:val="14"/>
                <w:szCs w:val="16"/>
              </w:rPr>
              <w:t>)</w:t>
            </w:r>
          </w:p>
        </w:tc>
      </w:tr>
      <w:tr w:rsidR="00ED739F" w:rsidRPr="00716A47" w:rsidTr="00ED739F">
        <w:trPr>
          <w:trHeight w:val="243"/>
        </w:trPr>
        <w:tc>
          <w:tcPr>
            <w:tcW w:w="1039" w:type="pct"/>
            <w:shd w:val="pct20"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XETLA</w:t>
            </w:r>
          </w:p>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 “La Voz de la Mixteca“</w:t>
            </w:r>
          </w:p>
        </w:tc>
        <w:tc>
          <w:tcPr>
            <w:tcW w:w="743" w:type="pct"/>
            <w:shd w:val="pct20" w:color="000000" w:fill="FFFFFF"/>
          </w:tcPr>
          <w:p w:rsidR="00ED739F" w:rsidRPr="00716A47" w:rsidRDefault="00ED739F" w:rsidP="001A11F7">
            <w:pPr>
              <w:jc w:val="center"/>
              <w:rPr>
                <w:rFonts w:ascii="Arial" w:hAnsi="Arial" w:cs="Arial"/>
                <w:sz w:val="14"/>
                <w:szCs w:val="16"/>
              </w:rPr>
            </w:pPr>
            <w:proofErr w:type="spellStart"/>
            <w:r w:rsidRPr="00716A47">
              <w:rPr>
                <w:rFonts w:ascii="Arial" w:hAnsi="Arial" w:cs="Arial"/>
                <w:sz w:val="14"/>
                <w:szCs w:val="16"/>
              </w:rPr>
              <w:t>Tlaxiaco</w:t>
            </w:r>
            <w:proofErr w:type="spellEnd"/>
            <w:r w:rsidRPr="00716A47">
              <w:rPr>
                <w:rFonts w:ascii="Arial" w:hAnsi="Arial" w:cs="Arial"/>
                <w:sz w:val="14"/>
                <w:szCs w:val="16"/>
              </w:rPr>
              <w:t>,  Oaxaca</w:t>
            </w:r>
          </w:p>
        </w:tc>
        <w:tc>
          <w:tcPr>
            <w:tcW w:w="445" w:type="pct"/>
            <w:shd w:val="pct20"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930 </w:t>
            </w:r>
            <w:proofErr w:type="spellStart"/>
            <w:r w:rsidRPr="00716A47">
              <w:rPr>
                <w:rFonts w:ascii="Arial" w:hAnsi="Arial" w:cs="Arial"/>
                <w:sz w:val="14"/>
                <w:szCs w:val="16"/>
              </w:rPr>
              <w:t>Khz</w:t>
            </w:r>
            <w:proofErr w:type="spellEnd"/>
          </w:p>
          <w:p w:rsidR="00ED739F" w:rsidRPr="00716A47" w:rsidRDefault="00ED739F" w:rsidP="001A11F7">
            <w:pPr>
              <w:jc w:val="center"/>
              <w:rPr>
                <w:rFonts w:ascii="Arial" w:hAnsi="Arial" w:cs="Arial"/>
                <w:sz w:val="14"/>
                <w:szCs w:val="16"/>
              </w:rPr>
            </w:pPr>
            <w:r w:rsidRPr="00716A47">
              <w:rPr>
                <w:rFonts w:ascii="Arial" w:hAnsi="Arial" w:cs="Arial"/>
                <w:sz w:val="14"/>
                <w:szCs w:val="16"/>
              </w:rPr>
              <w:t>5 KW</w:t>
            </w:r>
          </w:p>
        </w:tc>
        <w:tc>
          <w:tcPr>
            <w:tcW w:w="347" w:type="pct"/>
            <w:shd w:val="pct20"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80</w:t>
            </w:r>
          </w:p>
        </w:tc>
        <w:tc>
          <w:tcPr>
            <w:tcW w:w="1337" w:type="pct"/>
            <w:shd w:val="pct20"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Oaxaca, Guerrero y Puebla</w:t>
            </w:r>
          </w:p>
        </w:tc>
        <w:tc>
          <w:tcPr>
            <w:tcW w:w="1089" w:type="pct"/>
            <w:shd w:val="pct20"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Mixteco y </w:t>
            </w:r>
            <w:proofErr w:type="spellStart"/>
            <w:r w:rsidRPr="00716A47">
              <w:rPr>
                <w:rFonts w:ascii="Arial" w:hAnsi="Arial" w:cs="Arial"/>
                <w:sz w:val="14"/>
                <w:szCs w:val="16"/>
              </w:rPr>
              <w:t>Triqui</w:t>
            </w:r>
            <w:proofErr w:type="spellEnd"/>
            <w:r w:rsidRPr="00716A47">
              <w:rPr>
                <w:rFonts w:ascii="Arial" w:hAnsi="Arial" w:cs="Arial"/>
                <w:sz w:val="14"/>
                <w:szCs w:val="16"/>
              </w:rPr>
              <w:t xml:space="preserve"> </w:t>
            </w:r>
          </w:p>
          <w:p w:rsidR="00ED739F" w:rsidRPr="00716A47" w:rsidRDefault="00ED739F" w:rsidP="001A11F7">
            <w:pPr>
              <w:jc w:val="center"/>
              <w:rPr>
                <w:rFonts w:ascii="Arial" w:hAnsi="Arial" w:cs="Arial"/>
                <w:sz w:val="14"/>
                <w:szCs w:val="16"/>
              </w:rPr>
            </w:pPr>
          </w:p>
        </w:tc>
      </w:tr>
      <w:tr w:rsidR="00ED739F" w:rsidRPr="00716A47" w:rsidTr="00ED739F">
        <w:tc>
          <w:tcPr>
            <w:tcW w:w="1039"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XEPUR</w:t>
            </w:r>
          </w:p>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 “La Voz de los Purépechas“</w:t>
            </w:r>
          </w:p>
        </w:tc>
        <w:tc>
          <w:tcPr>
            <w:tcW w:w="743" w:type="pct"/>
            <w:shd w:val="pct5" w:color="000000" w:fill="FFFFFF"/>
          </w:tcPr>
          <w:p w:rsidR="00ED739F" w:rsidRPr="00716A47" w:rsidRDefault="00ED739F" w:rsidP="001A11F7">
            <w:pPr>
              <w:jc w:val="center"/>
              <w:rPr>
                <w:rFonts w:ascii="Arial" w:hAnsi="Arial" w:cs="Arial"/>
                <w:sz w:val="14"/>
                <w:szCs w:val="16"/>
              </w:rPr>
            </w:pPr>
            <w:proofErr w:type="spellStart"/>
            <w:r w:rsidRPr="00716A47">
              <w:rPr>
                <w:rFonts w:ascii="Arial" w:hAnsi="Arial" w:cs="Arial"/>
                <w:sz w:val="14"/>
                <w:szCs w:val="16"/>
              </w:rPr>
              <w:t>Cherán</w:t>
            </w:r>
            <w:proofErr w:type="spellEnd"/>
            <w:r w:rsidRPr="00716A47">
              <w:rPr>
                <w:rFonts w:ascii="Arial" w:hAnsi="Arial" w:cs="Arial"/>
                <w:sz w:val="14"/>
                <w:szCs w:val="16"/>
              </w:rPr>
              <w:t>,  Michoacán</w:t>
            </w:r>
          </w:p>
        </w:tc>
        <w:tc>
          <w:tcPr>
            <w:tcW w:w="445"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830 </w:t>
            </w:r>
            <w:proofErr w:type="spellStart"/>
            <w:r w:rsidRPr="00716A47">
              <w:rPr>
                <w:rFonts w:ascii="Arial" w:hAnsi="Arial" w:cs="Arial"/>
                <w:sz w:val="14"/>
                <w:szCs w:val="16"/>
              </w:rPr>
              <w:t>Khz</w:t>
            </w:r>
            <w:proofErr w:type="spellEnd"/>
          </w:p>
          <w:p w:rsidR="00ED739F" w:rsidRPr="00716A47" w:rsidRDefault="00ED739F" w:rsidP="001A11F7">
            <w:pPr>
              <w:jc w:val="center"/>
              <w:rPr>
                <w:rFonts w:ascii="Arial" w:hAnsi="Arial" w:cs="Arial"/>
                <w:sz w:val="14"/>
                <w:szCs w:val="16"/>
              </w:rPr>
            </w:pPr>
            <w:r w:rsidRPr="00716A47">
              <w:rPr>
                <w:rFonts w:ascii="Arial" w:hAnsi="Arial" w:cs="Arial"/>
                <w:sz w:val="14"/>
                <w:szCs w:val="16"/>
              </w:rPr>
              <w:t>8 KW</w:t>
            </w:r>
          </w:p>
        </w:tc>
        <w:tc>
          <w:tcPr>
            <w:tcW w:w="347"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96</w:t>
            </w:r>
          </w:p>
        </w:tc>
        <w:tc>
          <w:tcPr>
            <w:tcW w:w="1337"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Michoacán y parte de Guanajuato y Jalisco.</w:t>
            </w:r>
          </w:p>
        </w:tc>
        <w:tc>
          <w:tcPr>
            <w:tcW w:w="1089"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Purépecha </w:t>
            </w:r>
          </w:p>
        </w:tc>
      </w:tr>
      <w:tr w:rsidR="00ED739F" w:rsidRPr="00716A47" w:rsidTr="00ED739F">
        <w:tc>
          <w:tcPr>
            <w:tcW w:w="1039"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XETAR</w:t>
            </w:r>
          </w:p>
          <w:p w:rsidR="00ED739F" w:rsidRPr="00716A47" w:rsidRDefault="00ED739F" w:rsidP="001A11F7">
            <w:pPr>
              <w:jc w:val="center"/>
              <w:rPr>
                <w:rFonts w:ascii="Arial" w:hAnsi="Arial" w:cs="Arial"/>
                <w:sz w:val="14"/>
                <w:szCs w:val="16"/>
              </w:rPr>
            </w:pPr>
            <w:r w:rsidRPr="00716A47">
              <w:rPr>
                <w:rFonts w:ascii="Arial" w:hAnsi="Arial" w:cs="Arial"/>
                <w:sz w:val="14"/>
                <w:szCs w:val="16"/>
              </w:rPr>
              <w:t>“La Voz de la Sierra Tarahumara“</w:t>
            </w:r>
          </w:p>
        </w:tc>
        <w:tc>
          <w:tcPr>
            <w:tcW w:w="743" w:type="pct"/>
            <w:shd w:val="clear" w:color="auto" w:fill="BFBFBF"/>
          </w:tcPr>
          <w:p w:rsidR="00ED739F" w:rsidRPr="00716A47" w:rsidRDefault="00ED739F" w:rsidP="001A11F7">
            <w:pPr>
              <w:jc w:val="center"/>
              <w:rPr>
                <w:rFonts w:ascii="Arial" w:hAnsi="Arial" w:cs="Arial"/>
                <w:sz w:val="14"/>
                <w:szCs w:val="16"/>
              </w:rPr>
            </w:pPr>
            <w:proofErr w:type="spellStart"/>
            <w:r w:rsidRPr="00716A47">
              <w:rPr>
                <w:rFonts w:ascii="Arial" w:hAnsi="Arial" w:cs="Arial"/>
                <w:sz w:val="14"/>
                <w:szCs w:val="16"/>
              </w:rPr>
              <w:t>Guachochi</w:t>
            </w:r>
            <w:proofErr w:type="spellEnd"/>
            <w:r w:rsidRPr="00716A47">
              <w:rPr>
                <w:rFonts w:ascii="Arial" w:hAnsi="Arial" w:cs="Arial"/>
                <w:sz w:val="14"/>
                <w:szCs w:val="16"/>
              </w:rPr>
              <w:t>,  Chihuahua</w:t>
            </w:r>
          </w:p>
        </w:tc>
        <w:tc>
          <w:tcPr>
            <w:tcW w:w="445"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870 </w:t>
            </w:r>
            <w:proofErr w:type="spellStart"/>
            <w:r w:rsidRPr="00716A47">
              <w:rPr>
                <w:rFonts w:ascii="Arial" w:hAnsi="Arial" w:cs="Arial"/>
                <w:sz w:val="14"/>
                <w:szCs w:val="16"/>
              </w:rPr>
              <w:t>Khz</w:t>
            </w:r>
            <w:proofErr w:type="spellEnd"/>
          </w:p>
          <w:p w:rsidR="00ED739F" w:rsidRPr="00716A47" w:rsidRDefault="00ED739F" w:rsidP="001A11F7">
            <w:pPr>
              <w:jc w:val="center"/>
              <w:rPr>
                <w:rFonts w:ascii="Arial" w:hAnsi="Arial" w:cs="Arial"/>
                <w:sz w:val="14"/>
                <w:szCs w:val="16"/>
              </w:rPr>
            </w:pPr>
            <w:r w:rsidRPr="00716A47">
              <w:rPr>
                <w:rFonts w:ascii="Arial" w:hAnsi="Arial" w:cs="Arial"/>
                <w:sz w:val="14"/>
                <w:szCs w:val="16"/>
              </w:rPr>
              <w:t>10 KW</w:t>
            </w:r>
          </w:p>
        </w:tc>
        <w:tc>
          <w:tcPr>
            <w:tcW w:w="347"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100</w:t>
            </w:r>
          </w:p>
        </w:tc>
        <w:tc>
          <w:tcPr>
            <w:tcW w:w="1337"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Chihuahua, Sonora, Sinaloa, Durango </w:t>
            </w:r>
          </w:p>
        </w:tc>
        <w:tc>
          <w:tcPr>
            <w:tcW w:w="1089" w:type="pct"/>
            <w:shd w:val="clear" w:color="auto" w:fill="BFBFBF"/>
          </w:tcPr>
          <w:p w:rsidR="00ED739F" w:rsidRPr="00716A47" w:rsidRDefault="00ED739F" w:rsidP="001A11F7">
            <w:pPr>
              <w:jc w:val="center"/>
              <w:rPr>
                <w:rFonts w:ascii="Arial" w:hAnsi="Arial" w:cs="Arial"/>
                <w:sz w:val="14"/>
                <w:szCs w:val="16"/>
              </w:rPr>
            </w:pPr>
            <w:proofErr w:type="spellStart"/>
            <w:r w:rsidRPr="00716A47">
              <w:rPr>
                <w:rFonts w:ascii="Arial" w:hAnsi="Arial" w:cs="Arial"/>
                <w:sz w:val="14"/>
                <w:szCs w:val="16"/>
              </w:rPr>
              <w:t>Rarámuri</w:t>
            </w:r>
            <w:proofErr w:type="spellEnd"/>
            <w:r w:rsidRPr="00716A47">
              <w:rPr>
                <w:rFonts w:ascii="Arial" w:hAnsi="Arial" w:cs="Arial"/>
                <w:sz w:val="14"/>
                <w:szCs w:val="16"/>
              </w:rPr>
              <w:t xml:space="preserve"> (Tarahumara) y </w:t>
            </w:r>
            <w:proofErr w:type="spellStart"/>
            <w:r w:rsidRPr="00716A47">
              <w:rPr>
                <w:rFonts w:ascii="Arial" w:hAnsi="Arial" w:cs="Arial"/>
                <w:sz w:val="14"/>
                <w:szCs w:val="16"/>
              </w:rPr>
              <w:t>Odami</w:t>
            </w:r>
            <w:proofErr w:type="spellEnd"/>
            <w:r w:rsidRPr="00716A47">
              <w:rPr>
                <w:rFonts w:ascii="Arial" w:hAnsi="Arial" w:cs="Arial"/>
                <w:sz w:val="14"/>
                <w:szCs w:val="16"/>
              </w:rPr>
              <w:t xml:space="preserve"> (Tepehuano del Norte)</w:t>
            </w:r>
          </w:p>
        </w:tc>
      </w:tr>
      <w:tr w:rsidR="00ED739F" w:rsidRPr="00716A47" w:rsidTr="00ED739F">
        <w:trPr>
          <w:trHeight w:val="215"/>
        </w:trPr>
        <w:tc>
          <w:tcPr>
            <w:tcW w:w="1039"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XEPET</w:t>
            </w:r>
          </w:p>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 “La Voz de los Mayas“</w:t>
            </w:r>
          </w:p>
        </w:tc>
        <w:tc>
          <w:tcPr>
            <w:tcW w:w="743"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Peto,  Yucatán</w:t>
            </w:r>
          </w:p>
        </w:tc>
        <w:tc>
          <w:tcPr>
            <w:tcW w:w="445"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730 </w:t>
            </w:r>
            <w:proofErr w:type="spellStart"/>
            <w:r w:rsidRPr="00716A47">
              <w:rPr>
                <w:rFonts w:ascii="Arial" w:hAnsi="Arial" w:cs="Arial"/>
                <w:sz w:val="14"/>
                <w:szCs w:val="16"/>
              </w:rPr>
              <w:t>Khz</w:t>
            </w:r>
            <w:proofErr w:type="spellEnd"/>
          </w:p>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10 KW </w:t>
            </w:r>
          </w:p>
        </w:tc>
        <w:tc>
          <w:tcPr>
            <w:tcW w:w="347"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175</w:t>
            </w:r>
          </w:p>
        </w:tc>
        <w:tc>
          <w:tcPr>
            <w:tcW w:w="1337"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Yucatán, Quintana Roo y Campeche </w:t>
            </w:r>
          </w:p>
        </w:tc>
        <w:tc>
          <w:tcPr>
            <w:tcW w:w="1089"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Maya </w:t>
            </w:r>
          </w:p>
        </w:tc>
      </w:tr>
      <w:tr w:rsidR="00ED739F" w:rsidRPr="00716A47" w:rsidTr="00ED739F">
        <w:tc>
          <w:tcPr>
            <w:tcW w:w="1039"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XEVFS</w:t>
            </w:r>
          </w:p>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 “La Voz de la Frontera Sur“</w:t>
            </w:r>
          </w:p>
        </w:tc>
        <w:tc>
          <w:tcPr>
            <w:tcW w:w="743"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Las Margaritas,  Chiapas</w:t>
            </w:r>
          </w:p>
        </w:tc>
        <w:tc>
          <w:tcPr>
            <w:tcW w:w="445"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1,030 </w:t>
            </w:r>
            <w:proofErr w:type="spellStart"/>
            <w:r w:rsidRPr="00716A47">
              <w:rPr>
                <w:rFonts w:ascii="Arial" w:hAnsi="Arial" w:cs="Arial"/>
                <w:sz w:val="14"/>
                <w:szCs w:val="16"/>
              </w:rPr>
              <w:t>Khz</w:t>
            </w:r>
            <w:proofErr w:type="spellEnd"/>
          </w:p>
          <w:p w:rsidR="00ED739F" w:rsidRPr="00716A47" w:rsidRDefault="00ED739F" w:rsidP="001A11F7">
            <w:pPr>
              <w:jc w:val="center"/>
              <w:rPr>
                <w:rFonts w:ascii="Arial" w:hAnsi="Arial" w:cs="Arial"/>
                <w:sz w:val="14"/>
                <w:szCs w:val="16"/>
              </w:rPr>
            </w:pPr>
            <w:r w:rsidRPr="00716A47">
              <w:rPr>
                <w:rFonts w:ascii="Arial" w:hAnsi="Arial" w:cs="Arial"/>
                <w:sz w:val="14"/>
                <w:szCs w:val="16"/>
              </w:rPr>
              <w:t>10 KW</w:t>
            </w:r>
          </w:p>
        </w:tc>
        <w:tc>
          <w:tcPr>
            <w:tcW w:w="347"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80</w:t>
            </w:r>
          </w:p>
        </w:tc>
        <w:tc>
          <w:tcPr>
            <w:tcW w:w="1337"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Chiapas</w:t>
            </w:r>
          </w:p>
        </w:tc>
        <w:tc>
          <w:tcPr>
            <w:tcW w:w="1089" w:type="pct"/>
            <w:shd w:val="clear" w:color="auto" w:fill="BFBFBF"/>
          </w:tcPr>
          <w:p w:rsidR="00ED739F" w:rsidRDefault="00ED739F" w:rsidP="001A11F7">
            <w:pPr>
              <w:jc w:val="center"/>
              <w:rPr>
                <w:rFonts w:ascii="Arial" w:hAnsi="Arial" w:cs="Arial"/>
                <w:sz w:val="14"/>
                <w:szCs w:val="16"/>
              </w:rPr>
            </w:pPr>
            <w:proofErr w:type="spellStart"/>
            <w:r w:rsidRPr="00716A47">
              <w:rPr>
                <w:rFonts w:ascii="Arial" w:hAnsi="Arial" w:cs="Arial"/>
                <w:sz w:val="14"/>
                <w:szCs w:val="16"/>
              </w:rPr>
              <w:t>Mam</w:t>
            </w:r>
            <w:proofErr w:type="spellEnd"/>
            <w:r w:rsidRPr="00716A47">
              <w:rPr>
                <w:rFonts w:ascii="Arial" w:hAnsi="Arial" w:cs="Arial"/>
                <w:sz w:val="14"/>
                <w:szCs w:val="16"/>
              </w:rPr>
              <w:t xml:space="preserve">, </w:t>
            </w:r>
            <w:proofErr w:type="spellStart"/>
            <w:r w:rsidRPr="00716A47">
              <w:rPr>
                <w:rFonts w:ascii="Arial" w:hAnsi="Arial" w:cs="Arial"/>
                <w:sz w:val="14"/>
                <w:szCs w:val="16"/>
              </w:rPr>
              <w:t>Tseltal</w:t>
            </w:r>
            <w:proofErr w:type="spellEnd"/>
            <w:r w:rsidRPr="00716A47">
              <w:rPr>
                <w:rFonts w:ascii="Arial" w:hAnsi="Arial" w:cs="Arial"/>
                <w:sz w:val="14"/>
                <w:szCs w:val="16"/>
              </w:rPr>
              <w:t xml:space="preserve">, </w:t>
            </w:r>
            <w:proofErr w:type="spellStart"/>
            <w:r w:rsidRPr="00716A47">
              <w:rPr>
                <w:rFonts w:ascii="Arial" w:hAnsi="Arial" w:cs="Arial"/>
                <w:sz w:val="14"/>
                <w:szCs w:val="16"/>
              </w:rPr>
              <w:t>Popti</w:t>
            </w:r>
            <w:proofErr w:type="spellEnd"/>
            <w:r w:rsidRPr="00716A47">
              <w:rPr>
                <w:rFonts w:ascii="Arial" w:hAnsi="Arial" w:cs="Arial"/>
                <w:sz w:val="14"/>
                <w:szCs w:val="16"/>
              </w:rPr>
              <w:t xml:space="preserve"> (</w:t>
            </w:r>
            <w:proofErr w:type="spellStart"/>
            <w:r w:rsidRPr="00716A47">
              <w:rPr>
                <w:rFonts w:ascii="Arial" w:hAnsi="Arial" w:cs="Arial"/>
                <w:sz w:val="14"/>
                <w:szCs w:val="16"/>
              </w:rPr>
              <w:t>Jacalteco</w:t>
            </w:r>
            <w:proofErr w:type="spellEnd"/>
            <w:r w:rsidRPr="00716A47">
              <w:rPr>
                <w:rFonts w:ascii="Arial" w:hAnsi="Arial" w:cs="Arial"/>
                <w:sz w:val="14"/>
                <w:szCs w:val="16"/>
              </w:rPr>
              <w:t xml:space="preserve">), </w:t>
            </w:r>
            <w:proofErr w:type="spellStart"/>
            <w:r w:rsidRPr="00716A47">
              <w:rPr>
                <w:rFonts w:ascii="Arial" w:hAnsi="Arial" w:cs="Arial"/>
                <w:sz w:val="14"/>
                <w:szCs w:val="16"/>
              </w:rPr>
              <w:t>Tsotsil</w:t>
            </w:r>
            <w:proofErr w:type="spellEnd"/>
            <w:r w:rsidRPr="00716A47">
              <w:rPr>
                <w:rFonts w:ascii="Arial" w:hAnsi="Arial" w:cs="Arial"/>
                <w:sz w:val="14"/>
                <w:szCs w:val="16"/>
              </w:rPr>
              <w:t xml:space="preserve"> y</w:t>
            </w:r>
          </w:p>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 </w:t>
            </w:r>
            <w:proofErr w:type="spellStart"/>
            <w:r w:rsidRPr="00716A47">
              <w:rPr>
                <w:rFonts w:ascii="Arial" w:hAnsi="Arial" w:cs="Arial"/>
                <w:sz w:val="14"/>
                <w:szCs w:val="16"/>
              </w:rPr>
              <w:t>Tojol-ab’al</w:t>
            </w:r>
            <w:proofErr w:type="spellEnd"/>
          </w:p>
        </w:tc>
      </w:tr>
      <w:tr w:rsidR="00ED739F" w:rsidRPr="00716A47" w:rsidTr="00ED739F">
        <w:tc>
          <w:tcPr>
            <w:tcW w:w="1039" w:type="pct"/>
            <w:shd w:val="clear" w:color="auto" w:fill="F2F2F2"/>
          </w:tcPr>
          <w:p w:rsidR="00ED739F" w:rsidRPr="00716A47" w:rsidRDefault="00ED739F" w:rsidP="001A11F7">
            <w:pPr>
              <w:jc w:val="center"/>
              <w:rPr>
                <w:rFonts w:ascii="Arial" w:hAnsi="Arial" w:cs="Arial"/>
                <w:sz w:val="14"/>
                <w:szCs w:val="16"/>
              </w:rPr>
            </w:pPr>
            <w:r w:rsidRPr="00716A47">
              <w:rPr>
                <w:rFonts w:ascii="Arial" w:hAnsi="Arial" w:cs="Arial"/>
                <w:sz w:val="14"/>
                <w:szCs w:val="16"/>
              </w:rPr>
              <w:t>XEGLO</w:t>
            </w:r>
          </w:p>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 “La Voz de la Sierra Juárez“</w:t>
            </w:r>
          </w:p>
        </w:tc>
        <w:tc>
          <w:tcPr>
            <w:tcW w:w="743" w:type="pct"/>
            <w:shd w:val="clear" w:color="auto" w:fill="F2F2F2"/>
          </w:tcPr>
          <w:p w:rsidR="00ED739F" w:rsidRPr="00716A47" w:rsidRDefault="00ED739F" w:rsidP="001A11F7">
            <w:pPr>
              <w:jc w:val="center"/>
              <w:rPr>
                <w:rFonts w:ascii="Arial" w:hAnsi="Arial" w:cs="Arial"/>
                <w:sz w:val="14"/>
                <w:szCs w:val="16"/>
              </w:rPr>
            </w:pPr>
            <w:r w:rsidRPr="00716A47">
              <w:rPr>
                <w:rFonts w:ascii="Arial" w:hAnsi="Arial" w:cs="Arial"/>
                <w:sz w:val="14"/>
                <w:szCs w:val="16"/>
              </w:rPr>
              <w:t>Guelatao, Oaxaca</w:t>
            </w:r>
          </w:p>
        </w:tc>
        <w:tc>
          <w:tcPr>
            <w:tcW w:w="445" w:type="pct"/>
            <w:shd w:val="clear" w:color="auto" w:fill="F2F2F2"/>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780 </w:t>
            </w:r>
            <w:proofErr w:type="spellStart"/>
            <w:r w:rsidRPr="00716A47">
              <w:rPr>
                <w:rFonts w:ascii="Arial" w:hAnsi="Arial" w:cs="Arial"/>
                <w:sz w:val="14"/>
                <w:szCs w:val="16"/>
              </w:rPr>
              <w:t>Khz</w:t>
            </w:r>
            <w:proofErr w:type="spellEnd"/>
          </w:p>
          <w:p w:rsidR="00ED739F" w:rsidRPr="00716A47" w:rsidRDefault="00ED739F" w:rsidP="001A11F7">
            <w:pPr>
              <w:jc w:val="center"/>
              <w:rPr>
                <w:rFonts w:ascii="Arial" w:hAnsi="Arial" w:cs="Arial"/>
                <w:sz w:val="14"/>
                <w:szCs w:val="16"/>
              </w:rPr>
            </w:pPr>
            <w:r w:rsidRPr="00716A47">
              <w:rPr>
                <w:rFonts w:ascii="Arial" w:hAnsi="Arial" w:cs="Arial"/>
                <w:sz w:val="14"/>
                <w:szCs w:val="16"/>
              </w:rPr>
              <w:t>10 KW</w:t>
            </w:r>
          </w:p>
        </w:tc>
        <w:tc>
          <w:tcPr>
            <w:tcW w:w="347" w:type="pct"/>
            <w:shd w:val="clear" w:color="auto" w:fill="F2F2F2"/>
          </w:tcPr>
          <w:p w:rsidR="00ED739F" w:rsidRPr="00716A47" w:rsidRDefault="00ED739F" w:rsidP="001A11F7">
            <w:pPr>
              <w:jc w:val="center"/>
              <w:rPr>
                <w:rFonts w:ascii="Arial" w:hAnsi="Arial" w:cs="Arial"/>
                <w:sz w:val="14"/>
                <w:szCs w:val="16"/>
              </w:rPr>
            </w:pPr>
            <w:r w:rsidRPr="00716A47">
              <w:rPr>
                <w:rFonts w:ascii="Arial" w:hAnsi="Arial" w:cs="Arial"/>
                <w:sz w:val="14"/>
                <w:szCs w:val="16"/>
              </w:rPr>
              <w:t>98</w:t>
            </w:r>
          </w:p>
        </w:tc>
        <w:tc>
          <w:tcPr>
            <w:tcW w:w="1337" w:type="pct"/>
            <w:shd w:val="clear" w:color="auto" w:fill="F2F2F2"/>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Oaxaca, Veracruz y Puebla </w:t>
            </w:r>
          </w:p>
        </w:tc>
        <w:tc>
          <w:tcPr>
            <w:tcW w:w="1089" w:type="pct"/>
            <w:shd w:val="clear" w:color="auto" w:fill="F2F2F2"/>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Zapoteco, Mixe y </w:t>
            </w:r>
            <w:proofErr w:type="spellStart"/>
            <w:r w:rsidRPr="00716A47">
              <w:rPr>
                <w:rFonts w:ascii="Arial" w:hAnsi="Arial" w:cs="Arial"/>
                <w:sz w:val="14"/>
                <w:szCs w:val="16"/>
              </w:rPr>
              <w:t>Chinanteco</w:t>
            </w:r>
            <w:proofErr w:type="spellEnd"/>
            <w:r w:rsidRPr="00716A47">
              <w:rPr>
                <w:rFonts w:ascii="Arial" w:hAnsi="Arial" w:cs="Arial"/>
                <w:sz w:val="14"/>
                <w:szCs w:val="16"/>
              </w:rPr>
              <w:t>.</w:t>
            </w:r>
          </w:p>
        </w:tc>
      </w:tr>
      <w:tr w:rsidR="00ED739F" w:rsidRPr="00716A47" w:rsidTr="00ED739F">
        <w:tc>
          <w:tcPr>
            <w:tcW w:w="1039"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XEANT</w:t>
            </w:r>
          </w:p>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 “La Voz de las Huastecas“</w:t>
            </w:r>
          </w:p>
        </w:tc>
        <w:tc>
          <w:tcPr>
            <w:tcW w:w="743" w:type="pct"/>
            <w:shd w:val="clear" w:color="auto" w:fill="BFBFBF"/>
          </w:tcPr>
          <w:p w:rsidR="00ED739F" w:rsidRPr="00716A47" w:rsidRDefault="00ED739F" w:rsidP="001A11F7">
            <w:pPr>
              <w:jc w:val="center"/>
              <w:rPr>
                <w:rFonts w:ascii="Arial" w:hAnsi="Arial" w:cs="Arial"/>
                <w:sz w:val="14"/>
                <w:szCs w:val="16"/>
              </w:rPr>
            </w:pPr>
            <w:proofErr w:type="spellStart"/>
            <w:r w:rsidRPr="00716A47">
              <w:rPr>
                <w:rFonts w:ascii="Arial" w:hAnsi="Arial" w:cs="Arial"/>
                <w:sz w:val="14"/>
                <w:szCs w:val="16"/>
              </w:rPr>
              <w:t>Tancanhuitz</w:t>
            </w:r>
            <w:proofErr w:type="spellEnd"/>
            <w:r w:rsidRPr="00716A47">
              <w:rPr>
                <w:rFonts w:ascii="Arial" w:hAnsi="Arial" w:cs="Arial"/>
                <w:sz w:val="14"/>
                <w:szCs w:val="16"/>
              </w:rPr>
              <w:t xml:space="preserve"> , </w:t>
            </w:r>
          </w:p>
          <w:p w:rsidR="00ED739F" w:rsidRPr="00716A47" w:rsidRDefault="00ED739F" w:rsidP="001A11F7">
            <w:pPr>
              <w:jc w:val="center"/>
              <w:rPr>
                <w:rFonts w:ascii="Arial" w:hAnsi="Arial" w:cs="Arial"/>
                <w:sz w:val="14"/>
                <w:szCs w:val="16"/>
              </w:rPr>
            </w:pPr>
            <w:r w:rsidRPr="00716A47">
              <w:rPr>
                <w:rFonts w:ascii="Arial" w:hAnsi="Arial" w:cs="Arial"/>
                <w:sz w:val="14"/>
                <w:szCs w:val="16"/>
              </w:rPr>
              <w:t>San Luis Potosí</w:t>
            </w:r>
          </w:p>
        </w:tc>
        <w:tc>
          <w:tcPr>
            <w:tcW w:w="445"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770 </w:t>
            </w:r>
            <w:proofErr w:type="spellStart"/>
            <w:r w:rsidRPr="00716A47">
              <w:rPr>
                <w:rFonts w:ascii="Arial" w:hAnsi="Arial" w:cs="Arial"/>
                <w:sz w:val="14"/>
                <w:szCs w:val="16"/>
              </w:rPr>
              <w:t>Khz</w:t>
            </w:r>
            <w:proofErr w:type="spellEnd"/>
          </w:p>
          <w:p w:rsidR="00ED739F" w:rsidRPr="00716A47" w:rsidRDefault="00ED739F" w:rsidP="001A11F7">
            <w:pPr>
              <w:jc w:val="center"/>
              <w:rPr>
                <w:rFonts w:ascii="Arial" w:hAnsi="Arial" w:cs="Arial"/>
                <w:sz w:val="14"/>
                <w:szCs w:val="16"/>
              </w:rPr>
            </w:pPr>
            <w:r w:rsidRPr="00716A47">
              <w:rPr>
                <w:rFonts w:ascii="Arial" w:hAnsi="Arial" w:cs="Arial"/>
                <w:sz w:val="14"/>
                <w:szCs w:val="16"/>
              </w:rPr>
              <w:t>10 KW</w:t>
            </w:r>
          </w:p>
        </w:tc>
        <w:tc>
          <w:tcPr>
            <w:tcW w:w="347"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73</w:t>
            </w:r>
          </w:p>
        </w:tc>
        <w:tc>
          <w:tcPr>
            <w:tcW w:w="1337"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Hidalgo, Querétaro, Tamaulipas, Guanajuato, Veracruz y San Luis Potosí</w:t>
            </w:r>
          </w:p>
        </w:tc>
        <w:tc>
          <w:tcPr>
            <w:tcW w:w="1089" w:type="pct"/>
            <w:shd w:val="clear" w:color="auto" w:fill="BFBFBF"/>
          </w:tcPr>
          <w:p w:rsidR="00ED739F" w:rsidRPr="00716A47" w:rsidRDefault="00ED739F" w:rsidP="001A11F7">
            <w:pPr>
              <w:jc w:val="center"/>
              <w:rPr>
                <w:rFonts w:ascii="Arial" w:hAnsi="Arial" w:cs="Arial"/>
                <w:sz w:val="14"/>
                <w:szCs w:val="16"/>
              </w:rPr>
            </w:pPr>
            <w:proofErr w:type="spellStart"/>
            <w:r w:rsidRPr="00716A47">
              <w:rPr>
                <w:rFonts w:ascii="Arial" w:hAnsi="Arial" w:cs="Arial"/>
                <w:sz w:val="14"/>
                <w:szCs w:val="16"/>
              </w:rPr>
              <w:t>Pame</w:t>
            </w:r>
            <w:proofErr w:type="spellEnd"/>
            <w:r w:rsidRPr="00716A47">
              <w:rPr>
                <w:rFonts w:ascii="Arial" w:hAnsi="Arial" w:cs="Arial"/>
                <w:sz w:val="14"/>
                <w:szCs w:val="16"/>
              </w:rPr>
              <w:t xml:space="preserve">, Náhuatl y </w:t>
            </w:r>
            <w:proofErr w:type="spellStart"/>
            <w:r w:rsidRPr="00716A47">
              <w:rPr>
                <w:rFonts w:ascii="Arial" w:hAnsi="Arial" w:cs="Arial"/>
                <w:sz w:val="14"/>
                <w:szCs w:val="16"/>
              </w:rPr>
              <w:t>Tenek</w:t>
            </w:r>
            <w:proofErr w:type="spellEnd"/>
            <w:r w:rsidRPr="00716A47">
              <w:rPr>
                <w:rFonts w:ascii="Arial" w:hAnsi="Arial" w:cs="Arial"/>
                <w:sz w:val="14"/>
                <w:szCs w:val="16"/>
              </w:rPr>
              <w:t xml:space="preserve"> (Huasteco)</w:t>
            </w:r>
          </w:p>
        </w:tc>
      </w:tr>
      <w:tr w:rsidR="00ED739F" w:rsidRPr="00716A47" w:rsidTr="00ED739F">
        <w:tc>
          <w:tcPr>
            <w:tcW w:w="1039"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XEOJN</w:t>
            </w:r>
          </w:p>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 “La Voz de la </w:t>
            </w:r>
            <w:proofErr w:type="spellStart"/>
            <w:r w:rsidRPr="00716A47">
              <w:rPr>
                <w:rFonts w:ascii="Arial" w:hAnsi="Arial" w:cs="Arial"/>
                <w:sz w:val="14"/>
                <w:szCs w:val="16"/>
              </w:rPr>
              <w:t>Chinantla</w:t>
            </w:r>
            <w:proofErr w:type="spellEnd"/>
            <w:r w:rsidRPr="00716A47">
              <w:rPr>
                <w:rFonts w:ascii="Arial" w:hAnsi="Arial" w:cs="Arial"/>
                <w:sz w:val="14"/>
                <w:szCs w:val="16"/>
              </w:rPr>
              <w:t>“</w:t>
            </w:r>
          </w:p>
        </w:tc>
        <w:tc>
          <w:tcPr>
            <w:tcW w:w="743"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San Lucas </w:t>
            </w:r>
            <w:proofErr w:type="spellStart"/>
            <w:r w:rsidRPr="00716A47">
              <w:rPr>
                <w:rFonts w:ascii="Arial" w:hAnsi="Arial" w:cs="Arial"/>
                <w:sz w:val="14"/>
                <w:szCs w:val="16"/>
              </w:rPr>
              <w:t>Ojitlán</w:t>
            </w:r>
            <w:proofErr w:type="spellEnd"/>
            <w:r w:rsidRPr="00716A47">
              <w:rPr>
                <w:rFonts w:ascii="Arial" w:hAnsi="Arial" w:cs="Arial"/>
                <w:sz w:val="14"/>
                <w:szCs w:val="16"/>
              </w:rPr>
              <w:t>, Oaxaca</w:t>
            </w:r>
          </w:p>
        </w:tc>
        <w:tc>
          <w:tcPr>
            <w:tcW w:w="445"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950 </w:t>
            </w:r>
            <w:proofErr w:type="spellStart"/>
            <w:r w:rsidRPr="00716A47">
              <w:rPr>
                <w:rFonts w:ascii="Arial" w:hAnsi="Arial" w:cs="Arial"/>
                <w:sz w:val="14"/>
                <w:szCs w:val="16"/>
              </w:rPr>
              <w:t>Khz</w:t>
            </w:r>
            <w:proofErr w:type="spellEnd"/>
          </w:p>
          <w:p w:rsidR="00ED739F" w:rsidRPr="00716A47" w:rsidRDefault="00ED739F" w:rsidP="001A11F7">
            <w:pPr>
              <w:jc w:val="center"/>
              <w:rPr>
                <w:rFonts w:ascii="Arial" w:hAnsi="Arial" w:cs="Arial"/>
                <w:sz w:val="14"/>
                <w:szCs w:val="16"/>
              </w:rPr>
            </w:pPr>
            <w:r w:rsidRPr="00716A47">
              <w:rPr>
                <w:rFonts w:ascii="Arial" w:hAnsi="Arial" w:cs="Arial"/>
                <w:sz w:val="14"/>
                <w:szCs w:val="16"/>
              </w:rPr>
              <w:t>10’ KW</w:t>
            </w:r>
          </w:p>
        </w:tc>
        <w:tc>
          <w:tcPr>
            <w:tcW w:w="347"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79</w:t>
            </w:r>
          </w:p>
        </w:tc>
        <w:tc>
          <w:tcPr>
            <w:tcW w:w="1337"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Oaxaca, Puebla y Veracruz </w:t>
            </w:r>
          </w:p>
        </w:tc>
        <w:tc>
          <w:tcPr>
            <w:tcW w:w="1089" w:type="pct"/>
            <w:shd w:val="pct5" w:color="000000" w:fill="FFFFFF"/>
          </w:tcPr>
          <w:p w:rsidR="00ED739F" w:rsidRPr="00716A47" w:rsidRDefault="00ED739F" w:rsidP="001A11F7">
            <w:pPr>
              <w:jc w:val="center"/>
              <w:rPr>
                <w:rFonts w:ascii="Arial" w:hAnsi="Arial" w:cs="Arial"/>
                <w:sz w:val="14"/>
                <w:szCs w:val="16"/>
              </w:rPr>
            </w:pPr>
            <w:proofErr w:type="spellStart"/>
            <w:r w:rsidRPr="00716A47">
              <w:rPr>
                <w:rFonts w:ascii="Arial" w:hAnsi="Arial" w:cs="Arial"/>
                <w:sz w:val="14"/>
                <w:szCs w:val="16"/>
              </w:rPr>
              <w:t>Chinanteco</w:t>
            </w:r>
            <w:proofErr w:type="spellEnd"/>
            <w:r w:rsidRPr="00716A47">
              <w:rPr>
                <w:rFonts w:ascii="Arial" w:hAnsi="Arial" w:cs="Arial"/>
                <w:sz w:val="14"/>
                <w:szCs w:val="16"/>
              </w:rPr>
              <w:t xml:space="preserve">, Mazateco y </w:t>
            </w:r>
            <w:proofErr w:type="spellStart"/>
            <w:r w:rsidRPr="00716A47">
              <w:rPr>
                <w:rFonts w:ascii="Arial" w:hAnsi="Arial" w:cs="Arial"/>
                <w:sz w:val="14"/>
                <w:szCs w:val="16"/>
              </w:rPr>
              <w:t>Cuicateco</w:t>
            </w:r>
            <w:proofErr w:type="spellEnd"/>
            <w:r w:rsidRPr="00716A47">
              <w:rPr>
                <w:rFonts w:ascii="Arial" w:hAnsi="Arial" w:cs="Arial"/>
                <w:sz w:val="14"/>
                <w:szCs w:val="16"/>
              </w:rPr>
              <w:t xml:space="preserve"> </w:t>
            </w:r>
          </w:p>
        </w:tc>
      </w:tr>
      <w:tr w:rsidR="00ED739F" w:rsidRPr="00716A47" w:rsidTr="00ED739F">
        <w:tc>
          <w:tcPr>
            <w:tcW w:w="1039"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lastRenderedPageBreak/>
              <w:t>XEZON</w:t>
            </w:r>
          </w:p>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 ”La Voz de la Sierra de </w:t>
            </w:r>
            <w:proofErr w:type="spellStart"/>
            <w:r w:rsidRPr="00716A47">
              <w:rPr>
                <w:rFonts w:ascii="Arial" w:hAnsi="Arial" w:cs="Arial"/>
                <w:sz w:val="14"/>
                <w:szCs w:val="16"/>
              </w:rPr>
              <w:t>Zongolica</w:t>
            </w:r>
            <w:proofErr w:type="spellEnd"/>
            <w:r w:rsidRPr="00716A47">
              <w:rPr>
                <w:rFonts w:ascii="Arial" w:hAnsi="Arial" w:cs="Arial"/>
                <w:sz w:val="14"/>
                <w:szCs w:val="16"/>
              </w:rPr>
              <w:t>”</w:t>
            </w:r>
          </w:p>
        </w:tc>
        <w:tc>
          <w:tcPr>
            <w:tcW w:w="743" w:type="pct"/>
            <w:shd w:val="clear" w:color="auto" w:fill="BFBFBF"/>
          </w:tcPr>
          <w:p w:rsidR="00ED739F" w:rsidRPr="00716A47" w:rsidRDefault="00ED739F" w:rsidP="001A11F7">
            <w:pPr>
              <w:jc w:val="center"/>
              <w:rPr>
                <w:rFonts w:ascii="Arial" w:hAnsi="Arial" w:cs="Arial"/>
                <w:sz w:val="14"/>
                <w:szCs w:val="16"/>
              </w:rPr>
            </w:pPr>
            <w:proofErr w:type="spellStart"/>
            <w:r w:rsidRPr="00716A47">
              <w:rPr>
                <w:rFonts w:ascii="Arial" w:hAnsi="Arial" w:cs="Arial"/>
                <w:sz w:val="14"/>
                <w:szCs w:val="16"/>
              </w:rPr>
              <w:t>Zongolica</w:t>
            </w:r>
            <w:proofErr w:type="spellEnd"/>
            <w:r w:rsidRPr="00716A47">
              <w:rPr>
                <w:rFonts w:ascii="Arial" w:hAnsi="Arial" w:cs="Arial"/>
                <w:sz w:val="14"/>
                <w:szCs w:val="16"/>
              </w:rPr>
              <w:t>, Veracruz</w:t>
            </w:r>
          </w:p>
        </w:tc>
        <w:tc>
          <w:tcPr>
            <w:tcW w:w="445"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1,360 </w:t>
            </w:r>
            <w:proofErr w:type="spellStart"/>
            <w:r w:rsidRPr="00716A47">
              <w:rPr>
                <w:rFonts w:ascii="Arial" w:hAnsi="Arial" w:cs="Arial"/>
                <w:sz w:val="14"/>
                <w:szCs w:val="16"/>
              </w:rPr>
              <w:t>Khz</w:t>
            </w:r>
            <w:proofErr w:type="spellEnd"/>
          </w:p>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10 KW </w:t>
            </w:r>
          </w:p>
        </w:tc>
        <w:tc>
          <w:tcPr>
            <w:tcW w:w="347"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60</w:t>
            </w:r>
          </w:p>
        </w:tc>
        <w:tc>
          <w:tcPr>
            <w:tcW w:w="1337"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Veracruz, Oaxaca, Puebla y Tlaxcala </w:t>
            </w:r>
          </w:p>
        </w:tc>
        <w:tc>
          <w:tcPr>
            <w:tcW w:w="1089"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Náhuatl </w:t>
            </w:r>
          </w:p>
        </w:tc>
      </w:tr>
      <w:tr w:rsidR="00ED739F" w:rsidRPr="00716A47" w:rsidTr="00ED739F">
        <w:tc>
          <w:tcPr>
            <w:tcW w:w="1039" w:type="pct"/>
            <w:shd w:val="clear" w:color="auto" w:fill="F2F2F2"/>
          </w:tcPr>
          <w:p w:rsidR="00ED739F" w:rsidRPr="00716A47" w:rsidRDefault="00ED739F" w:rsidP="001A11F7">
            <w:pPr>
              <w:jc w:val="center"/>
              <w:rPr>
                <w:rFonts w:ascii="Arial" w:hAnsi="Arial" w:cs="Arial"/>
                <w:sz w:val="14"/>
                <w:szCs w:val="16"/>
              </w:rPr>
            </w:pPr>
            <w:r w:rsidRPr="00716A47">
              <w:rPr>
                <w:rFonts w:ascii="Arial" w:hAnsi="Arial" w:cs="Arial"/>
                <w:sz w:val="14"/>
                <w:szCs w:val="16"/>
              </w:rPr>
              <w:t>XEJMN</w:t>
            </w:r>
          </w:p>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 “La Voz de los Cuatro Pueblos“</w:t>
            </w:r>
          </w:p>
        </w:tc>
        <w:tc>
          <w:tcPr>
            <w:tcW w:w="743" w:type="pct"/>
            <w:shd w:val="clear" w:color="auto" w:fill="F2F2F2"/>
          </w:tcPr>
          <w:p w:rsidR="00ED739F" w:rsidRPr="00716A47" w:rsidRDefault="00ED739F" w:rsidP="001A11F7">
            <w:pPr>
              <w:jc w:val="center"/>
              <w:rPr>
                <w:rFonts w:ascii="Arial" w:hAnsi="Arial" w:cs="Arial"/>
                <w:sz w:val="14"/>
                <w:szCs w:val="16"/>
              </w:rPr>
            </w:pPr>
            <w:r w:rsidRPr="00716A47">
              <w:rPr>
                <w:rFonts w:ascii="Arial" w:hAnsi="Arial" w:cs="Arial"/>
                <w:sz w:val="14"/>
                <w:szCs w:val="16"/>
              </w:rPr>
              <w:t>Jesús María, Nayarit</w:t>
            </w:r>
          </w:p>
        </w:tc>
        <w:tc>
          <w:tcPr>
            <w:tcW w:w="445" w:type="pct"/>
            <w:shd w:val="clear" w:color="auto" w:fill="F2F2F2"/>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750 </w:t>
            </w:r>
            <w:proofErr w:type="spellStart"/>
            <w:r w:rsidRPr="00716A47">
              <w:rPr>
                <w:rFonts w:ascii="Arial" w:hAnsi="Arial" w:cs="Arial"/>
                <w:sz w:val="14"/>
                <w:szCs w:val="16"/>
              </w:rPr>
              <w:t>Khz</w:t>
            </w:r>
            <w:proofErr w:type="spellEnd"/>
          </w:p>
          <w:p w:rsidR="00ED739F" w:rsidRPr="00716A47" w:rsidRDefault="00ED739F" w:rsidP="001A11F7">
            <w:pPr>
              <w:jc w:val="center"/>
              <w:rPr>
                <w:rFonts w:ascii="Arial" w:hAnsi="Arial" w:cs="Arial"/>
                <w:sz w:val="14"/>
                <w:szCs w:val="16"/>
              </w:rPr>
            </w:pPr>
            <w:r w:rsidRPr="00716A47">
              <w:rPr>
                <w:rFonts w:ascii="Arial" w:hAnsi="Arial" w:cs="Arial"/>
                <w:sz w:val="14"/>
                <w:szCs w:val="16"/>
              </w:rPr>
              <w:t>10 KW</w:t>
            </w:r>
          </w:p>
        </w:tc>
        <w:tc>
          <w:tcPr>
            <w:tcW w:w="347" w:type="pct"/>
            <w:shd w:val="clear" w:color="auto" w:fill="F2F2F2"/>
          </w:tcPr>
          <w:p w:rsidR="00ED739F" w:rsidRPr="00716A47" w:rsidRDefault="00ED739F" w:rsidP="001A11F7">
            <w:pPr>
              <w:jc w:val="center"/>
              <w:rPr>
                <w:rFonts w:ascii="Arial" w:hAnsi="Arial" w:cs="Arial"/>
                <w:sz w:val="14"/>
                <w:szCs w:val="16"/>
              </w:rPr>
            </w:pPr>
            <w:r w:rsidRPr="00716A47">
              <w:rPr>
                <w:rFonts w:ascii="Arial" w:hAnsi="Arial" w:cs="Arial"/>
                <w:sz w:val="14"/>
                <w:szCs w:val="16"/>
              </w:rPr>
              <w:t>110</w:t>
            </w:r>
          </w:p>
        </w:tc>
        <w:tc>
          <w:tcPr>
            <w:tcW w:w="1337" w:type="pct"/>
            <w:shd w:val="clear" w:color="auto" w:fill="F2F2F2"/>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Jalisco, Durango, Nayarit, Zacatecas y Sinaloa </w:t>
            </w:r>
          </w:p>
        </w:tc>
        <w:tc>
          <w:tcPr>
            <w:tcW w:w="1089" w:type="pct"/>
            <w:shd w:val="clear" w:color="auto" w:fill="F2F2F2"/>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Cora, </w:t>
            </w:r>
            <w:proofErr w:type="spellStart"/>
            <w:r w:rsidRPr="00716A47">
              <w:rPr>
                <w:rFonts w:ascii="Arial" w:hAnsi="Arial" w:cs="Arial"/>
                <w:sz w:val="14"/>
                <w:szCs w:val="16"/>
              </w:rPr>
              <w:t>Odam</w:t>
            </w:r>
            <w:proofErr w:type="spellEnd"/>
            <w:r w:rsidRPr="00716A47">
              <w:rPr>
                <w:rFonts w:ascii="Arial" w:hAnsi="Arial" w:cs="Arial"/>
                <w:sz w:val="14"/>
                <w:szCs w:val="16"/>
              </w:rPr>
              <w:t xml:space="preserve"> (Tepehuano del sur), </w:t>
            </w:r>
            <w:proofErr w:type="spellStart"/>
            <w:r w:rsidRPr="00716A47">
              <w:rPr>
                <w:rFonts w:ascii="Arial" w:hAnsi="Arial" w:cs="Arial"/>
                <w:sz w:val="14"/>
                <w:szCs w:val="16"/>
              </w:rPr>
              <w:t>W</w:t>
            </w:r>
            <w:r>
              <w:rPr>
                <w:rFonts w:ascii="Arial" w:hAnsi="Arial" w:cs="Arial"/>
                <w:sz w:val="14"/>
                <w:szCs w:val="16"/>
              </w:rPr>
              <w:t>ixá</w:t>
            </w:r>
            <w:r w:rsidRPr="00716A47">
              <w:rPr>
                <w:rFonts w:ascii="Arial" w:hAnsi="Arial" w:cs="Arial"/>
                <w:sz w:val="14"/>
                <w:szCs w:val="16"/>
              </w:rPr>
              <w:t>rica</w:t>
            </w:r>
            <w:proofErr w:type="spellEnd"/>
            <w:r w:rsidRPr="00716A47">
              <w:rPr>
                <w:rFonts w:ascii="Arial" w:hAnsi="Arial" w:cs="Arial"/>
                <w:sz w:val="14"/>
                <w:szCs w:val="16"/>
              </w:rPr>
              <w:t xml:space="preserve"> (Huichol), Mexicanero</w:t>
            </w:r>
          </w:p>
        </w:tc>
      </w:tr>
      <w:tr w:rsidR="00ED739F" w:rsidRPr="00716A47" w:rsidTr="00ED739F">
        <w:tc>
          <w:tcPr>
            <w:tcW w:w="1039"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XEJAM</w:t>
            </w:r>
          </w:p>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 “La Voz de la Costa Chica“</w:t>
            </w:r>
          </w:p>
        </w:tc>
        <w:tc>
          <w:tcPr>
            <w:tcW w:w="743" w:type="pct"/>
            <w:shd w:val="clear" w:color="auto" w:fill="BFBFBF"/>
          </w:tcPr>
          <w:p w:rsidR="00ED739F" w:rsidRPr="00716A47" w:rsidRDefault="00ED739F" w:rsidP="001A11F7">
            <w:pPr>
              <w:jc w:val="center"/>
              <w:rPr>
                <w:rFonts w:ascii="Arial" w:hAnsi="Arial" w:cs="Arial"/>
                <w:sz w:val="14"/>
                <w:szCs w:val="16"/>
              </w:rPr>
            </w:pPr>
            <w:proofErr w:type="spellStart"/>
            <w:r w:rsidRPr="00716A47">
              <w:rPr>
                <w:rFonts w:ascii="Arial" w:hAnsi="Arial" w:cs="Arial"/>
                <w:sz w:val="14"/>
                <w:szCs w:val="16"/>
              </w:rPr>
              <w:t>Jamiltepec</w:t>
            </w:r>
            <w:proofErr w:type="spellEnd"/>
            <w:r w:rsidRPr="00716A47">
              <w:rPr>
                <w:rFonts w:ascii="Arial" w:hAnsi="Arial" w:cs="Arial"/>
                <w:sz w:val="14"/>
                <w:szCs w:val="16"/>
              </w:rPr>
              <w:t>, Oaxaca</w:t>
            </w:r>
          </w:p>
        </w:tc>
        <w:tc>
          <w:tcPr>
            <w:tcW w:w="445"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1,260 </w:t>
            </w:r>
            <w:proofErr w:type="spellStart"/>
            <w:r w:rsidRPr="00716A47">
              <w:rPr>
                <w:rFonts w:ascii="Arial" w:hAnsi="Arial" w:cs="Arial"/>
                <w:sz w:val="14"/>
                <w:szCs w:val="16"/>
              </w:rPr>
              <w:t>Khz</w:t>
            </w:r>
            <w:proofErr w:type="spellEnd"/>
          </w:p>
          <w:p w:rsidR="00ED739F" w:rsidRPr="00716A47" w:rsidRDefault="00ED739F" w:rsidP="001A11F7">
            <w:pPr>
              <w:jc w:val="center"/>
              <w:rPr>
                <w:rFonts w:ascii="Arial" w:hAnsi="Arial" w:cs="Arial"/>
                <w:sz w:val="14"/>
                <w:szCs w:val="16"/>
              </w:rPr>
            </w:pPr>
            <w:r w:rsidRPr="00716A47">
              <w:rPr>
                <w:rFonts w:ascii="Arial" w:hAnsi="Arial" w:cs="Arial"/>
                <w:sz w:val="14"/>
                <w:szCs w:val="16"/>
              </w:rPr>
              <w:t>10 KW</w:t>
            </w:r>
          </w:p>
        </w:tc>
        <w:tc>
          <w:tcPr>
            <w:tcW w:w="347"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59</w:t>
            </w:r>
          </w:p>
        </w:tc>
        <w:tc>
          <w:tcPr>
            <w:tcW w:w="1337"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Guerrero y Oaxaca </w:t>
            </w:r>
          </w:p>
        </w:tc>
        <w:tc>
          <w:tcPr>
            <w:tcW w:w="1089"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Mixteco, Amuzgo y Chatino</w:t>
            </w:r>
          </w:p>
        </w:tc>
      </w:tr>
      <w:tr w:rsidR="00ED739F" w:rsidRPr="00716A47" w:rsidTr="00ED739F">
        <w:tc>
          <w:tcPr>
            <w:tcW w:w="1039" w:type="pct"/>
            <w:shd w:val="clear" w:color="auto" w:fill="F2F2F2"/>
          </w:tcPr>
          <w:p w:rsidR="00ED739F" w:rsidRPr="00716A47" w:rsidRDefault="00ED739F" w:rsidP="001A11F7">
            <w:pPr>
              <w:jc w:val="center"/>
              <w:rPr>
                <w:rFonts w:ascii="Arial" w:hAnsi="Arial" w:cs="Arial"/>
                <w:sz w:val="14"/>
                <w:szCs w:val="16"/>
              </w:rPr>
            </w:pPr>
            <w:r w:rsidRPr="00716A47">
              <w:rPr>
                <w:rFonts w:ascii="Arial" w:hAnsi="Arial" w:cs="Arial"/>
                <w:sz w:val="14"/>
                <w:szCs w:val="16"/>
              </w:rPr>
              <w:t>XEQIN</w:t>
            </w:r>
          </w:p>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 “La Voz del Valle“</w:t>
            </w:r>
          </w:p>
        </w:tc>
        <w:tc>
          <w:tcPr>
            <w:tcW w:w="743" w:type="pct"/>
            <w:shd w:val="clear" w:color="auto" w:fill="F2F2F2"/>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San Quintín, Baja California. </w:t>
            </w:r>
          </w:p>
        </w:tc>
        <w:tc>
          <w:tcPr>
            <w:tcW w:w="445" w:type="pct"/>
            <w:shd w:val="clear" w:color="auto" w:fill="F2F2F2"/>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1 160 </w:t>
            </w:r>
            <w:proofErr w:type="spellStart"/>
            <w:r w:rsidRPr="00716A47">
              <w:rPr>
                <w:rFonts w:ascii="Arial" w:hAnsi="Arial" w:cs="Arial"/>
                <w:sz w:val="14"/>
                <w:szCs w:val="16"/>
              </w:rPr>
              <w:t>Khz</w:t>
            </w:r>
            <w:proofErr w:type="spellEnd"/>
          </w:p>
          <w:p w:rsidR="00ED739F" w:rsidRPr="00716A47" w:rsidRDefault="00ED739F" w:rsidP="001A11F7">
            <w:pPr>
              <w:jc w:val="center"/>
              <w:rPr>
                <w:rFonts w:ascii="Arial" w:hAnsi="Arial" w:cs="Arial"/>
                <w:sz w:val="14"/>
                <w:szCs w:val="16"/>
              </w:rPr>
            </w:pPr>
            <w:r w:rsidRPr="00716A47">
              <w:rPr>
                <w:rFonts w:ascii="Arial" w:hAnsi="Arial" w:cs="Arial"/>
                <w:sz w:val="14"/>
                <w:szCs w:val="16"/>
              </w:rPr>
              <w:t>10 KW</w:t>
            </w:r>
          </w:p>
        </w:tc>
        <w:tc>
          <w:tcPr>
            <w:tcW w:w="347" w:type="pct"/>
            <w:shd w:val="clear" w:color="auto" w:fill="F2F2F2"/>
          </w:tcPr>
          <w:p w:rsidR="00ED739F" w:rsidRPr="00716A47" w:rsidRDefault="00ED739F" w:rsidP="001A11F7">
            <w:pPr>
              <w:jc w:val="center"/>
              <w:rPr>
                <w:rFonts w:ascii="Arial" w:hAnsi="Arial" w:cs="Arial"/>
                <w:sz w:val="14"/>
                <w:szCs w:val="16"/>
              </w:rPr>
            </w:pPr>
            <w:r w:rsidRPr="00716A47">
              <w:rPr>
                <w:rFonts w:ascii="Arial" w:hAnsi="Arial" w:cs="Arial"/>
                <w:sz w:val="14"/>
                <w:szCs w:val="16"/>
              </w:rPr>
              <w:t>41</w:t>
            </w:r>
          </w:p>
        </w:tc>
        <w:tc>
          <w:tcPr>
            <w:tcW w:w="1337" w:type="pct"/>
            <w:shd w:val="clear" w:color="auto" w:fill="F2F2F2"/>
          </w:tcPr>
          <w:p w:rsidR="00ED739F" w:rsidRPr="00716A47" w:rsidRDefault="00ED739F" w:rsidP="001A11F7">
            <w:pPr>
              <w:jc w:val="center"/>
              <w:rPr>
                <w:rFonts w:ascii="Arial" w:hAnsi="Arial" w:cs="Arial"/>
                <w:sz w:val="14"/>
                <w:szCs w:val="16"/>
              </w:rPr>
            </w:pPr>
            <w:r w:rsidRPr="00716A47">
              <w:rPr>
                <w:rFonts w:ascii="Arial" w:hAnsi="Arial" w:cs="Arial"/>
                <w:sz w:val="14"/>
                <w:szCs w:val="16"/>
              </w:rPr>
              <w:t>Baja California</w:t>
            </w:r>
          </w:p>
        </w:tc>
        <w:tc>
          <w:tcPr>
            <w:tcW w:w="1089" w:type="pct"/>
            <w:shd w:val="clear" w:color="auto" w:fill="F2F2F2"/>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Zapoteco, </w:t>
            </w:r>
            <w:proofErr w:type="spellStart"/>
            <w:r w:rsidRPr="00716A47">
              <w:rPr>
                <w:rFonts w:ascii="Arial" w:hAnsi="Arial" w:cs="Arial"/>
                <w:sz w:val="14"/>
                <w:szCs w:val="16"/>
              </w:rPr>
              <w:t>Triqui</w:t>
            </w:r>
            <w:proofErr w:type="spellEnd"/>
            <w:r w:rsidRPr="00716A47">
              <w:rPr>
                <w:rFonts w:ascii="Arial" w:hAnsi="Arial" w:cs="Arial"/>
                <w:sz w:val="14"/>
                <w:szCs w:val="16"/>
              </w:rPr>
              <w:t xml:space="preserve"> y Mixteco </w:t>
            </w:r>
          </w:p>
        </w:tc>
      </w:tr>
      <w:tr w:rsidR="00ED739F" w:rsidRPr="00716A47" w:rsidTr="00ED739F">
        <w:tc>
          <w:tcPr>
            <w:tcW w:w="1039"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XECTZ</w:t>
            </w:r>
          </w:p>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 “La Voz de la Sierra Norte“</w:t>
            </w:r>
          </w:p>
        </w:tc>
        <w:tc>
          <w:tcPr>
            <w:tcW w:w="743" w:type="pct"/>
            <w:shd w:val="clear" w:color="auto" w:fill="BFBFBF"/>
          </w:tcPr>
          <w:p w:rsidR="00ED739F" w:rsidRPr="00716A47" w:rsidRDefault="00ED739F" w:rsidP="001A11F7">
            <w:pPr>
              <w:jc w:val="center"/>
              <w:rPr>
                <w:rFonts w:ascii="Arial" w:hAnsi="Arial" w:cs="Arial"/>
                <w:sz w:val="14"/>
                <w:szCs w:val="16"/>
              </w:rPr>
            </w:pPr>
            <w:proofErr w:type="spellStart"/>
            <w:r w:rsidRPr="00716A47">
              <w:rPr>
                <w:rFonts w:ascii="Arial" w:hAnsi="Arial" w:cs="Arial"/>
                <w:sz w:val="14"/>
                <w:szCs w:val="16"/>
              </w:rPr>
              <w:t>Cuetzalan</w:t>
            </w:r>
            <w:proofErr w:type="spellEnd"/>
            <w:r w:rsidRPr="00716A47">
              <w:rPr>
                <w:rFonts w:ascii="Arial" w:hAnsi="Arial" w:cs="Arial"/>
                <w:sz w:val="14"/>
                <w:szCs w:val="16"/>
              </w:rPr>
              <w:t>, Puebla</w:t>
            </w:r>
          </w:p>
        </w:tc>
        <w:tc>
          <w:tcPr>
            <w:tcW w:w="445"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1,350 </w:t>
            </w:r>
            <w:proofErr w:type="spellStart"/>
            <w:r w:rsidRPr="00716A47">
              <w:rPr>
                <w:rFonts w:ascii="Arial" w:hAnsi="Arial" w:cs="Arial"/>
                <w:sz w:val="14"/>
                <w:szCs w:val="16"/>
              </w:rPr>
              <w:t>Khz</w:t>
            </w:r>
            <w:proofErr w:type="spellEnd"/>
          </w:p>
          <w:p w:rsidR="00ED739F" w:rsidRPr="00716A47" w:rsidRDefault="00ED739F" w:rsidP="001A11F7">
            <w:pPr>
              <w:jc w:val="center"/>
              <w:rPr>
                <w:rFonts w:ascii="Arial" w:hAnsi="Arial" w:cs="Arial"/>
                <w:sz w:val="14"/>
                <w:szCs w:val="16"/>
              </w:rPr>
            </w:pPr>
            <w:r w:rsidRPr="00716A47">
              <w:rPr>
                <w:rFonts w:ascii="Arial" w:hAnsi="Arial" w:cs="Arial"/>
                <w:sz w:val="14"/>
                <w:szCs w:val="16"/>
              </w:rPr>
              <w:t>10 KW</w:t>
            </w:r>
          </w:p>
        </w:tc>
        <w:tc>
          <w:tcPr>
            <w:tcW w:w="347"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60</w:t>
            </w:r>
          </w:p>
        </w:tc>
        <w:tc>
          <w:tcPr>
            <w:tcW w:w="1337"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Puebla, Hidalgo, Veracruz y Tlaxcala</w:t>
            </w:r>
          </w:p>
        </w:tc>
        <w:tc>
          <w:tcPr>
            <w:tcW w:w="1089"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Náhuatl  y  Totonaco </w:t>
            </w:r>
          </w:p>
        </w:tc>
      </w:tr>
      <w:tr w:rsidR="00ED739F" w:rsidRPr="00716A47" w:rsidTr="00ED739F">
        <w:tc>
          <w:tcPr>
            <w:tcW w:w="1039"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XEETCH</w:t>
            </w:r>
          </w:p>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 “La Voz de los Tres Ríos”</w:t>
            </w:r>
          </w:p>
        </w:tc>
        <w:tc>
          <w:tcPr>
            <w:tcW w:w="743" w:type="pct"/>
            <w:shd w:val="pct5" w:color="000000" w:fill="FFFFFF"/>
          </w:tcPr>
          <w:p w:rsidR="00ED739F" w:rsidRPr="00716A47" w:rsidRDefault="00ED739F" w:rsidP="001A11F7">
            <w:pPr>
              <w:jc w:val="center"/>
              <w:rPr>
                <w:rFonts w:ascii="Arial" w:hAnsi="Arial" w:cs="Arial"/>
                <w:sz w:val="14"/>
                <w:szCs w:val="16"/>
              </w:rPr>
            </w:pPr>
            <w:proofErr w:type="spellStart"/>
            <w:r w:rsidRPr="00716A47">
              <w:rPr>
                <w:rFonts w:ascii="Arial" w:hAnsi="Arial" w:cs="Arial"/>
                <w:sz w:val="14"/>
                <w:szCs w:val="16"/>
              </w:rPr>
              <w:t>Etchojoa</w:t>
            </w:r>
            <w:proofErr w:type="spellEnd"/>
            <w:r w:rsidRPr="00716A47">
              <w:rPr>
                <w:rFonts w:ascii="Arial" w:hAnsi="Arial" w:cs="Arial"/>
                <w:sz w:val="14"/>
                <w:szCs w:val="16"/>
              </w:rPr>
              <w:t>, Sonora</w:t>
            </w:r>
          </w:p>
        </w:tc>
        <w:tc>
          <w:tcPr>
            <w:tcW w:w="445"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700 </w:t>
            </w:r>
            <w:proofErr w:type="spellStart"/>
            <w:r w:rsidRPr="00716A47">
              <w:rPr>
                <w:rFonts w:ascii="Arial" w:hAnsi="Arial" w:cs="Arial"/>
                <w:sz w:val="14"/>
                <w:szCs w:val="16"/>
              </w:rPr>
              <w:t>Khz</w:t>
            </w:r>
            <w:proofErr w:type="spellEnd"/>
          </w:p>
          <w:p w:rsidR="00ED739F" w:rsidRPr="00716A47" w:rsidRDefault="00ED739F" w:rsidP="001A11F7">
            <w:pPr>
              <w:jc w:val="center"/>
              <w:rPr>
                <w:rFonts w:ascii="Arial" w:hAnsi="Arial" w:cs="Arial"/>
                <w:sz w:val="14"/>
                <w:szCs w:val="16"/>
              </w:rPr>
            </w:pPr>
            <w:r w:rsidRPr="00716A47">
              <w:rPr>
                <w:rFonts w:ascii="Arial" w:hAnsi="Arial" w:cs="Arial"/>
                <w:sz w:val="14"/>
                <w:szCs w:val="16"/>
              </w:rPr>
              <w:t>5 KW</w:t>
            </w:r>
          </w:p>
        </w:tc>
        <w:tc>
          <w:tcPr>
            <w:tcW w:w="347"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65</w:t>
            </w:r>
          </w:p>
        </w:tc>
        <w:tc>
          <w:tcPr>
            <w:tcW w:w="1337"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Sonora, Sinaloa, Chihuahua </w:t>
            </w:r>
          </w:p>
        </w:tc>
        <w:tc>
          <w:tcPr>
            <w:tcW w:w="1089"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Mayo, Yaqui y </w:t>
            </w:r>
            <w:proofErr w:type="spellStart"/>
            <w:r w:rsidRPr="00716A47">
              <w:rPr>
                <w:rFonts w:ascii="Arial" w:hAnsi="Arial" w:cs="Arial"/>
                <w:sz w:val="14"/>
                <w:szCs w:val="16"/>
              </w:rPr>
              <w:t>Guarijío</w:t>
            </w:r>
            <w:proofErr w:type="spellEnd"/>
          </w:p>
        </w:tc>
      </w:tr>
      <w:tr w:rsidR="00ED739F" w:rsidRPr="00716A47" w:rsidTr="00ED739F">
        <w:tc>
          <w:tcPr>
            <w:tcW w:w="1039"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XEXPUJ</w:t>
            </w:r>
          </w:p>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 “La Voz del Corazón de la Selva“</w:t>
            </w:r>
          </w:p>
        </w:tc>
        <w:tc>
          <w:tcPr>
            <w:tcW w:w="743" w:type="pct"/>
            <w:shd w:val="clear" w:color="auto" w:fill="BFBFBF"/>
          </w:tcPr>
          <w:p w:rsidR="00ED739F" w:rsidRPr="00716A47" w:rsidRDefault="00ED739F" w:rsidP="001A11F7">
            <w:pPr>
              <w:jc w:val="center"/>
              <w:rPr>
                <w:rFonts w:ascii="Arial" w:hAnsi="Arial" w:cs="Arial"/>
                <w:sz w:val="14"/>
                <w:szCs w:val="16"/>
              </w:rPr>
            </w:pPr>
            <w:proofErr w:type="spellStart"/>
            <w:r w:rsidRPr="00716A47">
              <w:rPr>
                <w:rFonts w:ascii="Arial" w:hAnsi="Arial" w:cs="Arial"/>
                <w:sz w:val="14"/>
                <w:szCs w:val="16"/>
              </w:rPr>
              <w:t>X’pujil</w:t>
            </w:r>
            <w:proofErr w:type="spellEnd"/>
            <w:r w:rsidRPr="00716A47">
              <w:rPr>
                <w:rFonts w:ascii="Arial" w:hAnsi="Arial" w:cs="Arial"/>
                <w:sz w:val="14"/>
                <w:szCs w:val="16"/>
              </w:rPr>
              <w:t>, Campeche</w:t>
            </w:r>
          </w:p>
        </w:tc>
        <w:tc>
          <w:tcPr>
            <w:tcW w:w="445"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700 </w:t>
            </w:r>
            <w:proofErr w:type="spellStart"/>
            <w:r w:rsidRPr="00716A47">
              <w:rPr>
                <w:rFonts w:ascii="Arial" w:hAnsi="Arial" w:cs="Arial"/>
                <w:sz w:val="14"/>
                <w:szCs w:val="16"/>
              </w:rPr>
              <w:t>Khz</w:t>
            </w:r>
            <w:proofErr w:type="spellEnd"/>
          </w:p>
          <w:p w:rsidR="00ED739F" w:rsidRPr="00716A47" w:rsidRDefault="00ED739F" w:rsidP="001A11F7">
            <w:pPr>
              <w:jc w:val="center"/>
              <w:rPr>
                <w:rFonts w:ascii="Arial" w:hAnsi="Arial" w:cs="Arial"/>
                <w:sz w:val="14"/>
                <w:szCs w:val="16"/>
              </w:rPr>
            </w:pPr>
            <w:r w:rsidRPr="00716A47">
              <w:rPr>
                <w:rFonts w:ascii="Arial" w:hAnsi="Arial" w:cs="Arial"/>
                <w:sz w:val="14"/>
                <w:szCs w:val="16"/>
              </w:rPr>
              <w:t>5 KW</w:t>
            </w:r>
          </w:p>
        </w:tc>
        <w:tc>
          <w:tcPr>
            <w:tcW w:w="347"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130</w:t>
            </w:r>
          </w:p>
        </w:tc>
        <w:tc>
          <w:tcPr>
            <w:tcW w:w="1337"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Campeche, Quintana Roo</w:t>
            </w:r>
          </w:p>
        </w:tc>
        <w:tc>
          <w:tcPr>
            <w:tcW w:w="1089"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Chol y Maya </w:t>
            </w:r>
          </w:p>
        </w:tc>
      </w:tr>
      <w:tr w:rsidR="00ED739F" w:rsidRPr="00716A47" w:rsidTr="00ED739F">
        <w:tc>
          <w:tcPr>
            <w:tcW w:w="1039"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XECOPA</w:t>
            </w:r>
          </w:p>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 “La Voz de los Vientos”</w:t>
            </w:r>
          </w:p>
        </w:tc>
        <w:tc>
          <w:tcPr>
            <w:tcW w:w="743" w:type="pct"/>
            <w:shd w:val="pct5" w:color="000000" w:fill="FFFFFF"/>
          </w:tcPr>
          <w:p w:rsidR="00ED739F" w:rsidRPr="00716A47" w:rsidRDefault="00ED739F" w:rsidP="001A11F7">
            <w:pPr>
              <w:jc w:val="center"/>
              <w:rPr>
                <w:rFonts w:ascii="Arial" w:hAnsi="Arial" w:cs="Arial"/>
                <w:sz w:val="14"/>
                <w:szCs w:val="16"/>
              </w:rPr>
            </w:pPr>
            <w:proofErr w:type="spellStart"/>
            <w:r w:rsidRPr="00716A47">
              <w:rPr>
                <w:rFonts w:ascii="Arial" w:hAnsi="Arial" w:cs="Arial"/>
                <w:sz w:val="14"/>
                <w:szCs w:val="16"/>
              </w:rPr>
              <w:t>Copainalá</w:t>
            </w:r>
            <w:proofErr w:type="spellEnd"/>
            <w:r w:rsidRPr="00716A47">
              <w:rPr>
                <w:rFonts w:ascii="Arial" w:hAnsi="Arial" w:cs="Arial"/>
                <w:sz w:val="14"/>
                <w:szCs w:val="16"/>
              </w:rPr>
              <w:t>, Chiapas</w:t>
            </w:r>
          </w:p>
          <w:p w:rsidR="00ED739F" w:rsidRPr="00716A47" w:rsidRDefault="00ED739F" w:rsidP="001A11F7">
            <w:pPr>
              <w:jc w:val="center"/>
              <w:rPr>
                <w:rFonts w:ascii="Arial" w:hAnsi="Arial" w:cs="Arial"/>
                <w:sz w:val="14"/>
                <w:szCs w:val="16"/>
              </w:rPr>
            </w:pPr>
          </w:p>
        </w:tc>
        <w:tc>
          <w:tcPr>
            <w:tcW w:w="445"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1,210 </w:t>
            </w:r>
            <w:proofErr w:type="spellStart"/>
            <w:r w:rsidRPr="00716A47">
              <w:rPr>
                <w:rFonts w:ascii="Arial" w:hAnsi="Arial" w:cs="Arial"/>
                <w:sz w:val="14"/>
                <w:szCs w:val="16"/>
              </w:rPr>
              <w:t>Khz</w:t>
            </w:r>
            <w:proofErr w:type="spellEnd"/>
          </w:p>
          <w:p w:rsidR="00ED739F" w:rsidRPr="00716A47" w:rsidRDefault="00ED739F" w:rsidP="001A11F7">
            <w:pPr>
              <w:jc w:val="center"/>
              <w:rPr>
                <w:rFonts w:ascii="Arial" w:hAnsi="Arial" w:cs="Arial"/>
                <w:sz w:val="14"/>
                <w:szCs w:val="16"/>
              </w:rPr>
            </w:pPr>
            <w:r w:rsidRPr="00716A47">
              <w:rPr>
                <w:rFonts w:ascii="Arial" w:hAnsi="Arial" w:cs="Arial"/>
                <w:sz w:val="14"/>
                <w:szCs w:val="16"/>
              </w:rPr>
              <w:t>5 KW</w:t>
            </w:r>
          </w:p>
        </w:tc>
        <w:tc>
          <w:tcPr>
            <w:tcW w:w="347"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70</w:t>
            </w:r>
          </w:p>
        </w:tc>
        <w:tc>
          <w:tcPr>
            <w:tcW w:w="1337"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Chiapas, Oaxaca, Tabasco y Veracruz</w:t>
            </w:r>
          </w:p>
        </w:tc>
        <w:tc>
          <w:tcPr>
            <w:tcW w:w="1089" w:type="pct"/>
            <w:shd w:val="pct5" w:color="000000" w:fill="FFFFF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Zoque y </w:t>
            </w:r>
            <w:proofErr w:type="spellStart"/>
            <w:r w:rsidRPr="00716A47">
              <w:rPr>
                <w:rFonts w:ascii="Arial" w:hAnsi="Arial" w:cs="Arial"/>
                <w:sz w:val="14"/>
                <w:szCs w:val="16"/>
              </w:rPr>
              <w:t>Tsotsil</w:t>
            </w:r>
            <w:proofErr w:type="spellEnd"/>
          </w:p>
        </w:tc>
      </w:tr>
      <w:tr w:rsidR="00ED739F" w:rsidRPr="00716A47" w:rsidTr="00ED739F">
        <w:tc>
          <w:tcPr>
            <w:tcW w:w="1039"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XECARH </w:t>
            </w:r>
          </w:p>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“La Voz del Pueblo </w:t>
            </w:r>
            <w:proofErr w:type="spellStart"/>
            <w:r w:rsidRPr="00716A47">
              <w:rPr>
                <w:rFonts w:ascii="Arial" w:hAnsi="Arial" w:cs="Arial"/>
                <w:sz w:val="14"/>
                <w:szCs w:val="16"/>
              </w:rPr>
              <w:t>Hña-</w:t>
            </w:r>
            <w:r>
              <w:rPr>
                <w:rFonts w:ascii="Arial" w:hAnsi="Arial" w:cs="Arial"/>
                <w:sz w:val="14"/>
                <w:szCs w:val="16"/>
              </w:rPr>
              <w:t>h</w:t>
            </w:r>
            <w:r w:rsidRPr="00716A47">
              <w:rPr>
                <w:rFonts w:ascii="Arial" w:hAnsi="Arial" w:cs="Arial"/>
                <w:sz w:val="14"/>
                <w:szCs w:val="16"/>
              </w:rPr>
              <w:t>ñú</w:t>
            </w:r>
            <w:proofErr w:type="spellEnd"/>
            <w:r w:rsidRPr="00716A47">
              <w:rPr>
                <w:rFonts w:ascii="Arial" w:hAnsi="Arial" w:cs="Arial"/>
                <w:sz w:val="14"/>
                <w:szCs w:val="16"/>
              </w:rPr>
              <w:t>”</w:t>
            </w:r>
          </w:p>
        </w:tc>
        <w:tc>
          <w:tcPr>
            <w:tcW w:w="743"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Cardonal,  Hidalgo</w:t>
            </w:r>
          </w:p>
        </w:tc>
        <w:tc>
          <w:tcPr>
            <w:tcW w:w="445" w:type="pct"/>
            <w:shd w:val="clear" w:color="auto" w:fill="BFBFBF"/>
          </w:tcPr>
          <w:p w:rsidR="00ED739F" w:rsidRPr="00716A47" w:rsidRDefault="00ED739F" w:rsidP="001A11F7">
            <w:pPr>
              <w:jc w:val="center"/>
              <w:rPr>
                <w:rFonts w:ascii="Arial" w:hAnsi="Arial" w:cs="Arial"/>
                <w:sz w:val="14"/>
                <w:szCs w:val="16"/>
                <w:lang w:val="en-US"/>
              </w:rPr>
            </w:pPr>
            <w:r w:rsidRPr="00716A47">
              <w:rPr>
                <w:rFonts w:ascii="Arial" w:hAnsi="Arial" w:cs="Arial"/>
                <w:sz w:val="14"/>
                <w:szCs w:val="16"/>
                <w:lang w:val="en-US"/>
              </w:rPr>
              <w:t xml:space="preserve">1,480 </w:t>
            </w:r>
            <w:proofErr w:type="spellStart"/>
            <w:r w:rsidRPr="00716A47">
              <w:rPr>
                <w:rFonts w:ascii="Arial" w:hAnsi="Arial" w:cs="Arial"/>
                <w:sz w:val="14"/>
                <w:szCs w:val="16"/>
                <w:lang w:val="en-US"/>
              </w:rPr>
              <w:t>Khz</w:t>
            </w:r>
            <w:proofErr w:type="spellEnd"/>
            <w:r w:rsidRPr="00716A47">
              <w:rPr>
                <w:rFonts w:ascii="Arial" w:hAnsi="Arial" w:cs="Arial"/>
                <w:sz w:val="14"/>
                <w:szCs w:val="16"/>
                <w:lang w:val="en-US"/>
              </w:rPr>
              <w:t xml:space="preserve"> AM / 5 KW y 89.1 </w:t>
            </w:r>
            <w:proofErr w:type="spellStart"/>
            <w:r w:rsidRPr="00716A47">
              <w:rPr>
                <w:rFonts w:ascii="Arial" w:hAnsi="Arial" w:cs="Arial"/>
                <w:sz w:val="14"/>
                <w:szCs w:val="16"/>
                <w:lang w:val="en-US"/>
              </w:rPr>
              <w:t>Mhz</w:t>
            </w:r>
            <w:proofErr w:type="spellEnd"/>
            <w:r w:rsidRPr="00716A47">
              <w:rPr>
                <w:rFonts w:ascii="Arial" w:hAnsi="Arial" w:cs="Arial"/>
                <w:sz w:val="14"/>
                <w:szCs w:val="16"/>
                <w:lang w:val="en-US"/>
              </w:rPr>
              <w:t xml:space="preserve"> FM / 3 </w:t>
            </w:r>
            <w:proofErr w:type="spellStart"/>
            <w:r w:rsidRPr="00716A47">
              <w:rPr>
                <w:rFonts w:ascii="Arial" w:hAnsi="Arial" w:cs="Arial"/>
                <w:sz w:val="14"/>
                <w:szCs w:val="16"/>
                <w:lang w:val="en-US"/>
              </w:rPr>
              <w:t>Kwatts</w:t>
            </w:r>
            <w:proofErr w:type="spellEnd"/>
          </w:p>
        </w:tc>
        <w:tc>
          <w:tcPr>
            <w:tcW w:w="347"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45</w:t>
            </w:r>
          </w:p>
        </w:tc>
        <w:tc>
          <w:tcPr>
            <w:tcW w:w="1337"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Hidalgo, Querétaro, Veracruz y San Luis Potosí.</w:t>
            </w:r>
          </w:p>
        </w:tc>
        <w:tc>
          <w:tcPr>
            <w:tcW w:w="1089" w:type="pct"/>
            <w:shd w:val="clear" w:color="auto" w:fill="BFBFBF"/>
          </w:tcPr>
          <w:p w:rsidR="00ED739F" w:rsidRPr="00716A47" w:rsidRDefault="00ED739F" w:rsidP="001A11F7">
            <w:pPr>
              <w:jc w:val="center"/>
              <w:rPr>
                <w:rFonts w:ascii="Arial" w:hAnsi="Arial" w:cs="Arial"/>
                <w:sz w:val="14"/>
                <w:szCs w:val="16"/>
              </w:rPr>
            </w:pPr>
            <w:proofErr w:type="spellStart"/>
            <w:r>
              <w:rPr>
                <w:rFonts w:ascii="Arial" w:hAnsi="Arial" w:cs="Arial"/>
                <w:sz w:val="14"/>
                <w:szCs w:val="16"/>
              </w:rPr>
              <w:t>Hñ</w:t>
            </w:r>
            <w:r w:rsidRPr="00716A47">
              <w:rPr>
                <w:rFonts w:ascii="Arial" w:hAnsi="Arial" w:cs="Arial"/>
                <w:sz w:val="14"/>
                <w:szCs w:val="16"/>
              </w:rPr>
              <w:t>a</w:t>
            </w:r>
            <w:r>
              <w:rPr>
                <w:rFonts w:ascii="Arial" w:hAnsi="Arial" w:cs="Arial"/>
                <w:sz w:val="14"/>
                <w:szCs w:val="16"/>
              </w:rPr>
              <w:t>-h</w:t>
            </w:r>
            <w:r w:rsidRPr="00716A47">
              <w:rPr>
                <w:rFonts w:ascii="Arial" w:hAnsi="Arial" w:cs="Arial"/>
                <w:sz w:val="14"/>
                <w:szCs w:val="16"/>
              </w:rPr>
              <w:t>ñ</w:t>
            </w:r>
            <w:r>
              <w:rPr>
                <w:rFonts w:ascii="Arial" w:hAnsi="Arial" w:cs="Arial"/>
                <w:sz w:val="14"/>
                <w:szCs w:val="16"/>
              </w:rPr>
              <w:t>ú</w:t>
            </w:r>
            <w:proofErr w:type="spellEnd"/>
            <w:r w:rsidRPr="00716A47">
              <w:rPr>
                <w:rFonts w:ascii="Arial" w:hAnsi="Arial" w:cs="Arial"/>
                <w:sz w:val="14"/>
                <w:szCs w:val="16"/>
              </w:rPr>
              <w:t xml:space="preserve"> y Náhuatl</w:t>
            </w:r>
          </w:p>
        </w:tc>
      </w:tr>
      <w:tr w:rsidR="00ED739F" w:rsidRPr="00716A47" w:rsidTr="00ED739F">
        <w:trPr>
          <w:trHeight w:val="415"/>
        </w:trPr>
        <w:tc>
          <w:tcPr>
            <w:tcW w:w="1039" w:type="pct"/>
            <w:shd w:val="clear" w:color="auto" w:fill="F2F2F2"/>
          </w:tcPr>
          <w:p w:rsidR="00ED739F" w:rsidRPr="00716A47" w:rsidRDefault="00ED739F" w:rsidP="001A11F7">
            <w:pPr>
              <w:jc w:val="center"/>
              <w:rPr>
                <w:rFonts w:ascii="Arial" w:hAnsi="Arial" w:cs="Arial"/>
                <w:sz w:val="14"/>
                <w:szCs w:val="16"/>
              </w:rPr>
            </w:pPr>
            <w:r w:rsidRPr="00716A47">
              <w:rPr>
                <w:rFonts w:ascii="Arial" w:hAnsi="Arial" w:cs="Arial"/>
                <w:sz w:val="14"/>
                <w:szCs w:val="16"/>
              </w:rPr>
              <w:t>XETUMI</w:t>
            </w:r>
          </w:p>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 “La Voz de la Sierra Oriente”</w:t>
            </w:r>
          </w:p>
        </w:tc>
        <w:tc>
          <w:tcPr>
            <w:tcW w:w="743" w:type="pct"/>
            <w:shd w:val="clear" w:color="auto" w:fill="F2F2F2"/>
          </w:tcPr>
          <w:p w:rsidR="00ED739F" w:rsidRPr="00716A47" w:rsidRDefault="00ED739F" w:rsidP="001A11F7">
            <w:pPr>
              <w:jc w:val="center"/>
              <w:rPr>
                <w:rFonts w:ascii="Arial" w:hAnsi="Arial" w:cs="Arial"/>
                <w:sz w:val="14"/>
                <w:szCs w:val="16"/>
              </w:rPr>
            </w:pPr>
            <w:r w:rsidRPr="00716A47">
              <w:rPr>
                <w:rFonts w:ascii="Arial" w:hAnsi="Arial" w:cs="Arial"/>
                <w:sz w:val="14"/>
                <w:szCs w:val="16"/>
              </w:rPr>
              <w:t>Tuxpan, Michoacán</w:t>
            </w:r>
          </w:p>
        </w:tc>
        <w:tc>
          <w:tcPr>
            <w:tcW w:w="445" w:type="pct"/>
            <w:shd w:val="clear" w:color="auto" w:fill="F2F2F2"/>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1,010 </w:t>
            </w:r>
            <w:proofErr w:type="spellStart"/>
            <w:r w:rsidRPr="00716A47">
              <w:rPr>
                <w:rFonts w:ascii="Arial" w:hAnsi="Arial" w:cs="Arial"/>
                <w:sz w:val="14"/>
                <w:szCs w:val="16"/>
              </w:rPr>
              <w:t>Khz</w:t>
            </w:r>
            <w:proofErr w:type="spellEnd"/>
            <w:r w:rsidRPr="00716A47">
              <w:rPr>
                <w:rFonts w:ascii="Arial" w:hAnsi="Arial" w:cs="Arial"/>
                <w:sz w:val="14"/>
                <w:szCs w:val="16"/>
              </w:rPr>
              <w:t xml:space="preserve"> AM /  5 KW y  107.9 </w:t>
            </w:r>
            <w:proofErr w:type="spellStart"/>
            <w:r w:rsidRPr="00716A47">
              <w:rPr>
                <w:rFonts w:ascii="Arial" w:hAnsi="Arial" w:cs="Arial"/>
                <w:sz w:val="14"/>
                <w:szCs w:val="16"/>
              </w:rPr>
              <w:t>Mhz</w:t>
            </w:r>
            <w:proofErr w:type="spellEnd"/>
            <w:r w:rsidRPr="00716A47">
              <w:rPr>
                <w:rFonts w:ascii="Arial" w:hAnsi="Arial" w:cs="Arial"/>
                <w:sz w:val="14"/>
                <w:szCs w:val="16"/>
              </w:rPr>
              <w:t xml:space="preserve"> FM      </w:t>
            </w:r>
          </w:p>
        </w:tc>
        <w:tc>
          <w:tcPr>
            <w:tcW w:w="347" w:type="pct"/>
            <w:shd w:val="clear" w:color="auto" w:fill="F2F2F2"/>
          </w:tcPr>
          <w:p w:rsidR="00ED739F" w:rsidRPr="00716A47" w:rsidRDefault="00ED739F" w:rsidP="001A11F7">
            <w:pPr>
              <w:jc w:val="center"/>
              <w:rPr>
                <w:rFonts w:ascii="Arial" w:hAnsi="Arial" w:cs="Arial"/>
                <w:sz w:val="14"/>
                <w:szCs w:val="16"/>
              </w:rPr>
            </w:pPr>
            <w:r w:rsidRPr="00716A47">
              <w:rPr>
                <w:rFonts w:ascii="Arial" w:hAnsi="Arial" w:cs="Arial"/>
                <w:sz w:val="14"/>
                <w:szCs w:val="16"/>
              </w:rPr>
              <w:t>55</w:t>
            </w:r>
          </w:p>
        </w:tc>
        <w:tc>
          <w:tcPr>
            <w:tcW w:w="1337" w:type="pct"/>
            <w:shd w:val="clear" w:color="auto" w:fill="F2F2F2"/>
          </w:tcPr>
          <w:p w:rsidR="00ED739F" w:rsidRPr="00716A47" w:rsidRDefault="00ED739F" w:rsidP="001A11F7">
            <w:pPr>
              <w:jc w:val="center"/>
              <w:rPr>
                <w:rFonts w:ascii="Arial" w:hAnsi="Arial" w:cs="Arial"/>
                <w:sz w:val="14"/>
                <w:szCs w:val="16"/>
              </w:rPr>
            </w:pPr>
            <w:r w:rsidRPr="00716A47">
              <w:rPr>
                <w:rFonts w:ascii="Arial" w:hAnsi="Arial" w:cs="Arial"/>
                <w:sz w:val="14"/>
                <w:szCs w:val="16"/>
              </w:rPr>
              <w:t>Michoacán, Guerrero, México, Querétaro, Hidalgo y Guanajuato.</w:t>
            </w:r>
          </w:p>
        </w:tc>
        <w:tc>
          <w:tcPr>
            <w:tcW w:w="1089" w:type="pct"/>
            <w:shd w:val="clear" w:color="auto" w:fill="F2F2F2"/>
          </w:tcPr>
          <w:p w:rsidR="00ED739F" w:rsidRPr="00716A47" w:rsidRDefault="00ED739F" w:rsidP="001A11F7">
            <w:pPr>
              <w:jc w:val="center"/>
              <w:rPr>
                <w:rFonts w:ascii="Arial" w:hAnsi="Arial" w:cs="Arial"/>
                <w:sz w:val="14"/>
                <w:szCs w:val="16"/>
              </w:rPr>
            </w:pPr>
            <w:r>
              <w:rPr>
                <w:rFonts w:ascii="Arial" w:hAnsi="Arial" w:cs="Arial"/>
                <w:sz w:val="14"/>
                <w:szCs w:val="16"/>
              </w:rPr>
              <w:t>Mazahua y Otomí</w:t>
            </w:r>
            <w:r w:rsidRPr="00716A47">
              <w:rPr>
                <w:rFonts w:ascii="Arial" w:hAnsi="Arial" w:cs="Arial"/>
                <w:sz w:val="14"/>
                <w:szCs w:val="16"/>
              </w:rPr>
              <w:t xml:space="preserve"> </w:t>
            </w:r>
          </w:p>
        </w:tc>
      </w:tr>
      <w:tr w:rsidR="00ED739F" w:rsidRPr="00716A47" w:rsidTr="00ED739F">
        <w:tc>
          <w:tcPr>
            <w:tcW w:w="1039" w:type="pct"/>
            <w:shd w:val="clear" w:color="auto" w:fill="BFBFBF"/>
          </w:tcPr>
          <w:p w:rsidR="00ED739F" w:rsidRPr="00716A47" w:rsidRDefault="00ED739F" w:rsidP="001A11F7">
            <w:pPr>
              <w:jc w:val="center"/>
              <w:rPr>
                <w:rFonts w:ascii="Arial" w:hAnsi="Arial" w:cs="Arial"/>
                <w:sz w:val="14"/>
                <w:szCs w:val="16"/>
              </w:rPr>
            </w:pPr>
          </w:p>
          <w:p w:rsidR="00ED739F" w:rsidRPr="00716A47" w:rsidRDefault="00ED739F" w:rsidP="001A11F7">
            <w:pPr>
              <w:jc w:val="center"/>
              <w:rPr>
                <w:rFonts w:ascii="Arial" w:hAnsi="Arial" w:cs="Arial"/>
                <w:sz w:val="14"/>
                <w:szCs w:val="16"/>
              </w:rPr>
            </w:pPr>
            <w:r w:rsidRPr="00716A47">
              <w:rPr>
                <w:rFonts w:ascii="Arial" w:hAnsi="Arial" w:cs="Arial"/>
                <w:sz w:val="14"/>
                <w:szCs w:val="16"/>
              </w:rPr>
              <w:t>XENKA</w:t>
            </w:r>
          </w:p>
          <w:p w:rsidR="00ED739F" w:rsidRPr="00716A47" w:rsidRDefault="00ED739F" w:rsidP="001A11F7">
            <w:pPr>
              <w:jc w:val="center"/>
              <w:rPr>
                <w:rFonts w:ascii="Arial" w:hAnsi="Arial" w:cs="Arial"/>
                <w:sz w:val="14"/>
                <w:szCs w:val="16"/>
              </w:rPr>
            </w:pPr>
            <w:r w:rsidRPr="00716A47">
              <w:rPr>
                <w:rFonts w:ascii="Arial" w:hAnsi="Arial" w:cs="Arial"/>
                <w:sz w:val="14"/>
                <w:szCs w:val="16"/>
              </w:rPr>
              <w:t>“La Voz del Gran Pueblo”</w:t>
            </w:r>
          </w:p>
        </w:tc>
        <w:tc>
          <w:tcPr>
            <w:tcW w:w="743"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Felipe Carrillo Puerto,</w:t>
            </w:r>
          </w:p>
          <w:p w:rsidR="00ED739F" w:rsidRPr="00716A47" w:rsidRDefault="00ED739F" w:rsidP="001A11F7">
            <w:pPr>
              <w:jc w:val="center"/>
              <w:rPr>
                <w:rFonts w:ascii="Arial" w:hAnsi="Arial" w:cs="Arial"/>
                <w:sz w:val="14"/>
                <w:szCs w:val="16"/>
              </w:rPr>
            </w:pPr>
            <w:r w:rsidRPr="00716A47">
              <w:rPr>
                <w:rFonts w:ascii="Arial" w:hAnsi="Arial" w:cs="Arial"/>
                <w:sz w:val="14"/>
                <w:szCs w:val="16"/>
              </w:rPr>
              <w:t>Quintana Roo</w:t>
            </w:r>
          </w:p>
        </w:tc>
        <w:tc>
          <w:tcPr>
            <w:tcW w:w="445" w:type="pct"/>
            <w:shd w:val="clear" w:color="auto" w:fill="BFBFBF"/>
          </w:tcPr>
          <w:p w:rsidR="00ED739F" w:rsidRPr="00716A47" w:rsidRDefault="00ED739F" w:rsidP="001A11F7">
            <w:pPr>
              <w:jc w:val="center"/>
              <w:rPr>
                <w:rFonts w:ascii="Arial" w:hAnsi="Arial" w:cs="Arial"/>
                <w:sz w:val="14"/>
                <w:szCs w:val="16"/>
                <w:lang w:val="en-US"/>
              </w:rPr>
            </w:pPr>
            <w:r w:rsidRPr="00716A47">
              <w:rPr>
                <w:rFonts w:ascii="Arial" w:hAnsi="Arial" w:cs="Arial"/>
                <w:sz w:val="14"/>
                <w:szCs w:val="16"/>
                <w:lang w:val="en-US"/>
              </w:rPr>
              <w:t xml:space="preserve">1,030 </w:t>
            </w:r>
            <w:proofErr w:type="spellStart"/>
            <w:r w:rsidRPr="00716A47">
              <w:rPr>
                <w:rFonts w:ascii="Arial" w:hAnsi="Arial" w:cs="Arial"/>
                <w:sz w:val="14"/>
                <w:szCs w:val="16"/>
                <w:lang w:val="en-US"/>
              </w:rPr>
              <w:t>Khz</w:t>
            </w:r>
            <w:proofErr w:type="spellEnd"/>
            <w:r w:rsidRPr="00716A47">
              <w:rPr>
                <w:rFonts w:ascii="Arial" w:hAnsi="Arial" w:cs="Arial"/>
                <w:sz w:val="14"/>
                <w:szCs w:val="16"/>
                <w:lang w:val="en-US"/>
              </w:rPr>
              <w:t xml:space="preserve"> AM  /     5 KW y           104.5 </w:t>
            </w:r>
            <w:proofErr w:type="spellStart"/>
            <w:r w:rsidRPr="00716A47">
              <w:rPr>
                <w:rFonts w:ascii="Arial" w:hAnsi="Arial" w:cs="Arial"/>
                <w:sz w:val="14"/>
                <w:szCs w:val="16"/>
                <w:lang w:val="en-US"/>
              </w:rPr>
              <w:t>Mhz</w:t>
            </w:r>
            <w:proofErr w:type="spellEnd"/>
            <w:r w:rsidRPr="00716A47">
              <w:rPr>
                <w:rFonts w:ascii="Arial" w:hAnsi="Arial" w:cs="Arial"/>
                <w:sz w:val="14"/>
                <w:szCs w:val="16"/>
                <w:lang w:val="en-US"/>
              </w:rPr>
              <w:t xml:space="preserve"> FM </w:t>
            </w:r>
          </w:p>
          <w:p w:rsidR="00ED739F" w:rsidRPr="00716A47" w:rsidRDefault="00ED739F" w:rsidP="001A11F7">
            <w:pPr>
              <w:jc w:val="center"/>
              <w:rPr>
                <w:rFonts w:ascii="Arial" w:hAnsi="Arial" w:cs="Arial"/>
                <w:sz w:val="14"/>
                <w:szCs w:val="16"/>
                <w:lang w:val="en-US"/>
              </w:rPr>
            </w:pPr>
          </w:p>
        </w:tc>
        <w:tc>
          <w:tcPr>
            <w:tcW w:w="347"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82</w:t>
            </w:r>
          </w:p>
        </w:tc>
        <w:tc>
          <w:tcPr>
            <w:tcW w:w="1337"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Quintana Roo</w:t>
            </w:r>
          </w:p>
        </w:tc>
        <w:tc>
          <w:tcPr>
            <w:tcW w:w="1089" w:type="pct"/>
            <w:shd w:val="clear" w:color="auto" w:fill="BFBFBF"/>
          </w:tcPr>
          <w:p w:rsidR="00ED739F" w:rsidRPr="00716A47" w:rsidRDefault="00ED739F" w:rsidP="001A11F7">
            <w:pPr>
              <w:jc w:val="center"/>
              <w:rPr>
                <w:rFonts w:ascii="Arial" w:hAnsi="Arial" w:cs="Arial"/>
                <w:sz w:val="14"/>
                <w:szCs w:val="16"/>
              </w:rPr>
            </w:pPr>
            <w:r w:rsidRPr="00716A47">
              <w:rPr>
                <w:rFonts w:ascii="Arial" w:hAnsi="Arial" w:cs="Arial"/>
                <w:sz w:val="14"/>
                <w:szCs w:val="16"/>
              </w:rPr>
              <w:t>Maya</w:t>
            </w:r>
          </w:p>
        </w:tc>
      </w:tr>
      <w:tr w:rsidR="00ED739F" w:rsidRPr="00716A47" w:rsidTr="00ED739F">
        <w:tc>
          <w:tcPr>
            <w:tcW w:w="1039" w:type="pct"/>
            <w:shd w:val="clear" w:color="auto" w:fill="F2F2F2"/>
          </w:tcPr>
          <w:p w:rsidR="00ED739F" w:rsidRPr="00716A47" w:rsidRDefault="00ED739F" w:rsidP="001A11F7">
            <w:pPr>
              <w:jc w:val="center"/>
              <w:rPr>
                <w:rFonts w:ascii="Arial" w:hAnsi="Arial" w:cs="Arial"/>
                <w:sz w:val="14"/>
                <w:szCs w:val="16"/>
              </w:rPr>
            </w:pPr>
            <w:r w:rsidRPr="00716A47">
              <w:rPr>
                <w:rFonts w:ascii="Arial" w:hAnsi="Arial" w:cs="Arial"/>
                <w:sz w:val="14"/>
                <w:szCs w:val="16"/>
              </w:rPr>
              <w:lastRenderedPageBreak/>
              <w:t>XETPH</w:t>
            </w:r>
          </w:p>
          <w:p w:rsidR="00ED739F" w:rsidRPr="00716A47" w:rsidRDefault="00ED739F" w:rsidP="001A11F7">
            <w:pPr>
              <w:jc w:val="center"/>
              <w:rPr>
                <w:rFonts w:ascii="Arial" w:hAnsi="Arial" w:cs="Arial"/>
                <w:sz w:val="14"/>
                <w:szCs w:val="16"/>
              </w:rPr>
            </w:pPr>
            <w:r w:rsidRPr="00716A47">
              <w:rPr>
                <w:rFonts w:ascii="Arial" w:hAnsi="Arial" w:cs="Arial"/>
                <w:sz w:val="14"/>
                <w:szCs w:val="16"/>
              </w:rPr>
              <w:t>“Las Tres Voces de Durango”</w:t>
            </w:r>
          </w:p>
        </w:tc>
        <w:tc>
          <w:tcPr>
            <w:tcW w:w="743" w:type="pct"/>
            <w:shd w:val="clear" w:color="auto" w:fill="F2F2F2"/>
          </w:tcPr>
          <w:p w:rsidR="00ED739F" w:rsidRPr="00716A47" w:rsidRDefault="00ED739F" w:rsidP="001A11F7">
            <w:pPr>
              <w:jc w:val="center"/>
              <w:rPr>
                <w:rFonts w:ascii="Arial" w:hAnsi="Arial" w:cs="Arial"/>
                <w:sz w:val="14"/>
                <w:szCs w:val="16"/>
              </w:rPr>
            </w:pPr>
            <w:r w:rsidRPr="00716A47">
              <w:rPr>
                <w:rFonts w:ascii="Arial" w:hAnsi="Arial" w:cs="Arial"/>
                <w:sz w:val="14"/>
                <w:szCs w:val="16"/>
              </w:rPr>
              <w:t xml:space="preserve">Santa María de </w:t>
            </w:r>
            <w:proofErr w:type="spellStart"/>
            <w:r w:rsidRPr="00716A47">
              <w:rPr>
                <w:rFonts w:ascii="Arial" w:hAnsi="Arial" w:cs="Arial"/>
                <w:sz w:val="14"/>
                <w:szCs w:val="16"/>
              </w:rPr>
              <w:t>Ocotán</w:t>
            </w:r>
            <w:proofErr w:type="spellEnd"/>
            <w:r w:rsidRPr="00716A47">
              <w:rPr>
                <w:rFonts w:ascii="Arial" w:hAnsi="Arial" w:cs="Arial"/>
                <w:sz w:val="14"/>
                <w:szCs w:val="16"/>
              </w:rPr>
              <w:t>, Durango</w:t>
            </w:r>
          </w:p>
        </w:tc>
        <w:tc>
          <w:tcPr>
            <w:tcW w:w="445" w:type="pct"/>
            <w:shd w:val="clear" w:color="auto" w:fill="F2F2F2"/>
          </w:tcPr>
          <w:p w:rsidR="00ED739F" w:rsidRPr="00716A47" w:rsidRDefault="00ED739F" w:rsidP="001A11F7">
            <w:pPr>
              <w:jc w:val="center"/>
              <w:rPr>
                <w:rFonts w:ascii="Arial" w:hAnsi="Arial" w:cs="Arial"/>
                <w:sz w:val="14"/>
                <w:szCs w:val="16"/>
              </w:rPr>
            </w:pPr>
            <w:r w:rsidRPr="00716A47">
              <w:rPr>
                <w:rFonts w:ascii="Arial" w:hAnsi="Arial" w:cs="Arial"/>
                <w:sz w:val="14"/>
                <w:szCs w:val="16"/>
              </w:rPr>
              <w:t>960KHZ</w:t>
            </w:r>
          </w:p>
          <w:p w:rsidR="00ED739F" w:rsidRPr="00716A47" w:rsidRDefault="00ED739F" w:rsidP="001A11F7">
            <w:pPr>
              <w:jc w:val="center"/>
              <w:rPr>
                <w:rFonts w:ascii="Arial" w:hAnsi="Arial" w:cs="Arial"/>
                <w:sz w:val="14"/>
                <w:szCs w:val="16"/>
              </w:rPr>
            </w:pPr>
            <w:r w:rsidRPr="00716A47">
              <w:rPr>
                <w:rFonts w:ascii="Arial" w:hAnsi="Arial" w:cs="Arial"/>
                <w:sz w:val="14"/>
                <w:szCs w:val="16"/>
              </w:rPr>
              <w:t>5 KW</w:t>
            </w:r>
          </w:p>
        </w:tc>
        <w:tc>
          <w:tcPr>
            <w:tcW w:w="347" w:type="pct"/>
            <w:shd w:val="clear" w:color="auto" w:fill="F2F2F2"/>
          </w:tcPr>
          <w:p w:rsidR="00ED739F" w:rsidRPr="00716A47" w:rsidRDefault="00ED739F" w:rsidP="001A11F7">
            <w:pPr>
              <w:jc w:val="center"/>
              <w:rPr>
                <w:rFonts w:ascii="Arial" w:hAnsi="Arial" w:cs="Arial"/>
                <w:sz w:val="14"/>
                <w:szCs w:val="16"/>
              </w:rPr>
            </w:pPr>
            <w:r w:rsidRPr="00716A47">
              <w:rPr>
                <w:rFonts w:ascii="Arial" w:hAnsi="Arial" w:cs="Arial"/>
                <w:sz w:val="14"/>
                <w:szCs w:val="16"/>
              </w:rPr>
              <w:t>60</w:t>
            </w:r>
          </w:p>
        </w:tc>
        <w:tc>
          <w:tcPr>
            <w:tcW w:w="1337" w:type="pct"/>
            <w:shd w:val="clear" w:color="auto" w:fill="F2F2F2"/>
          </w:tcPr>
          <w:p w:rsidR="00ED739F" w:rsidRPr="00716A47" w:rsidRDefault="00ED739F" w:rsidP="001A11F7">
            <w:pPr>
              <w:jc w:val="center"/>
              <w:rPr>
                <w:rFonts w:ascii="Arial" w:hAnsi="Arial" w:cs="Arial"/>
                <w:sz w:val="14"/>
                <w:szCs w:val="16"/>
              </w:rPr>
            </w:pPr>
            <w:r w:rsidRPr="00716A47">
              <w:rPr>
                <w:rFonts w:ascii="Arial" w:hAnsi="Arial" w:cs="Arial"/>
                <w:sz w:val="14"/>
                <w:szCs w:val="16"/>
              </w:rPr>
              <w:t>Durango, Nayarit</w:t>
            </w:r>
          </w:p>
        </w:tc>
        <w:tc>
          <w:tcPr>
            <w:tcW w:w="1089" w:type="pct"/>
            <w:shd w:val="clear" w:color="auto" w:fill="F2F2F2"/>
          </w:tcPr>
          <w:p w:rsidR="00ED739F" w:rsidRPr="00716A47" w:rsidRDefault="00ED739F" w:rsidP="001A11F7">
            <w:pPr>
              <w:jc w:val="center"/>
              <w:rPr>
                <w:rFonts w:ascii="Arial" w:hAnsi="Arial" w:cs="Arial"/>
                <w:sz w:val="14"/>
                <w:szCs w:val="16"/>
              </w:rPr>
            </w:pPr>
            <w:proofErr w:type="spellStart"/>
            <w:r w:rsidRPr="00716A47">
              <w:rPr>
                <w:rFonts w:ascii="Arial" w:hAnsi="Arial" w:cs="Arial"/>
                <w:sz w:val="14"/>
                <w:szCs w:val="16"/>
              </w:rPr>
              <w:t>O´dam</w:t>
            </w:r>
            <w:proofErr w:type="spellEnd"/>
            <w:r w:rsidRPr="00716A47">
              <w:rPr>
                <w:rFonts w:ascii="Arial" w:hAnsi="Arial" w:cs="Arial"/>
                <w:sz w:val="14"/>
                <w:szCs w:val="16"/>
              </w:rPr>
              <w:t xml:space="preserve"> (Tepehuano del sur) y  </w:t>
            </w:r>
            <w:proofErr w:type="spellStart"/>
            <w:r w:rsidRPr="00716A47">
              <w:rPr>
                <w:rFonts w:ascii="Arial" w:hAnsi="Arial" w:cs="Arial"/>
                <w:sz w:val="14"/>
                <w:szCs w:val="16"/>
              </w:rPr>
              <w:t>W</w:t>
            </w:r>
            <w:r>
              <w:rPr>
                <w:rFonts w:ascii="Arial" w:hAnsi="Arial" w:cs="Arial"/>
                <w:sz w:val="14"/>
                <w:szCs w:val="16"/>
              </w:rPr>
              <w:t>ixá</w:t>
            </w:r>
            <w:r w:rsidRPr="00716A47">
              <w:rPr>
                <w:rFonts w:ascii="Arial" w:hAnsi="Arial" w:cs="Arial"/>
                <w:sz w:val="14"/>
                <w:szCs w:val="16"/>
              </w:rPr>
              <w:t>rica</w:t>
            </w:r>
            <w:proofErr w:type="spellEnd"/>
            <w:r>
              <w:rPr>
                <w:rFonts w:ascii="Arial" w:hAnsi="Arial" w:cs="Arial"/>
                <w:sz w:val="14"/>
                <w:szCs w:val="16"/>
              </w:rPr>
              <w:t>,</w:t>
            </w:r>
            <w:r w:rsidRPr="00716A47">
              <w:rPr>
                <w:rFonts w:ascii="Arial" w:hAnsi="Arial" w:cs="Arial"/>
                <w:sz w:val="14"/>
                <w:szCs w:val="16"/>
              </w:rPr>
              <w:t xml:space="preserve"> (Huichol)</w:t>
            </w:r>
          </w:p>
        </w:tc>
      </w:tr>
      <w:tr w:rsidR="00ED739F" w:rsidRPr="00716A47" w:rsidTr="00ED739F">
        <w:tc>
          <w:tcPr>
            <w:tcW w:w="1039" w:type="pct"/>
            <w:shd w:val="clear" w:color="auto" w:fill="C0504D"/>
          </w:tcPr>
          <w:p w:rsidR="00ED739F" w:rsidRPr="00716A47" w:rsidRDefault="00ED739F" w:rsidP="001A11F7">
            <w:pPr>
              <w:jc w:val="center"/>
              <w:rPr>
                <w:rFonts w:ascii="Arial" w:hAnsi="Arial" w:cs="Arial"/>
                <w:color w:val="FFFFFF"/>
                <w:sz w:val="14"/>
                <w:szCs w:val="16"/>
              </w:rPr>
            </w:pPr>
            <w:r w:rsidRPr="00716A47">
              <w:rPr>
                <w:rFonts w:ascii="Arial" w:hAnsi="Arial" w:cs="Arial"/>
                <w:color w:val="FFFFFF"/>
                <w:sz w:val="14"/>
                <w:szCs w:val="16"/>
              </w:rPr>
              <w:t>TOTAL (21 RADIOS)</w:t>
            </w:r>
          </w:p>
        </w:tc>
        <w:tc>
          <w:tcPr>
            <w:tcW w:w="743" w:type="pct"/>
            <w:shd w:val="clear" w:color="auto" w:fill="C0504D"/>
          </w:tcPr>
          <w:p w:rsidR="00ED739F" w:rsidRPr="00716A47" w:rsidRDefault="00ED739F" w:rsidP="001A11F7">
            <w:pPr>
              <w:jc w:val="center"/>
              <w:rPr>
                <w:rFonts w:ascii="Arial" w:hAnsi="Arial" w:cs="Arial"/>
                <w:color w:val="FFFFFF"/>
                <w:sz w:val="14"/>
                <w:szCs w:val="16"/>
              </w:rPr>
            </w:pPr>
            <w:r w:rsidRPr="00716A47">
              <w:rPr>
                <w:rFonts w:ascii="Arial" w:hAnsi="Arial" w:cs="Arial"/>
                <w:color w:val="FFFFFF"/>
                <w:sz w:val="14"/>
                <w:szCs w:val="16"/>
              </w:rPr>
              <w:t>16</w:t>
            </w:r>
          </w:p>
        </w:tc>
        <w:tc>
          <w:tcPr>
            <w:tcW w:w="445" w:type="pct"/>
            <w:shd w:val="clear" w:color="auto" w:fill="C0504D"/>
          </w:tcPr>
          <w:p w:rsidR="00ED739F" w:rsidRPr="00716A47" w:rsidRDefault="00ED739F" w:rsidP="001A11F7">
            <w:pPr>
              <w:jc w:val="center"/>
              <w:rPr>
                <w:rFonts w:ascii="Arial" w:hAnsi="Arial" w:cs="Arial"/>
                <w:color w:val="FFFFFF"/>
                <w:sz w:val="14"/>
                <w:szCs w:val="16"/>
              </w:rPr>
            </w:pPr>
          </w:p>
        </w:tc>
        <w:tc>
          <w:tcPr>
            <w:tcW w:w="347" w:type="pct"/>
            <w:shd w:val="clear" w:color="auto" w:fill="C0504D"/>
          </w:tcPr>
          <w:p w:rsidR="00ED739F" w:rsidRPr="00716A47" w:rsidRDefault="00ED739F" w:rsidP="001A11F7">
            <w:pPr>
              <w:jc w:val="center"/>
              <w:rPr>
                <w:rFonts w:ascii="Arial" w:hAnsi="Arial" w:cs="Arial"/>
                <w:color w:val="FFFFFF"/>
                <w:sz w:val="14"/>
                <w:szCs w:val="16"/>
              </w:rPr>
            </w:pPr>
          </w:p>
        </w:tc>
        <w:tc>
          <w:tcPr>
            <w:tcW w:w="1337" w:type="pct"/>
            <w:shd w:val="clear" w:color="auto" w:fill="C0504D"/>
          </w:tcPr>
          <w:p w:rsidR="00ED739F" w:rsidRPr="00716A47" w:rsidRDefault="00ED739F" w:rsidP="001A11F7">
            <w:pPr>
              <w:jc w:val="center"/>
              <w:rPr>
                <w:rFonts w:ascii="Arial" w:hAnsi="Arial" w:cs="Arial"/>
                <w:color w:val="FFFFFF"/>
                <w:sz w:val="14"/>
                <w:szCs w:val="16"/>
              </w:rPr>
            </w:pPr>
            <w:r w:rsidRPr="00716A47">
              <w:rPr>
                <w:rFonts w:ascii="Arial" w:hAnsi="Arial" w:cs="Arial"/>
                <w:color w:val="FFFFFF"/>
                <w:sz w:val="14"/>
                <w:szCs w:val="16"/>
              </w:rPr>
              <w:t>2</w:t>
            </w:r>
            <w:r>
              <w:rPr>
                <w:rFonts w:ascii="Arial" w:hAnsi="Arial" w:cs="Arial"/>
                <w:color w:val="FFFFFF"/>
                <w:sz w:val="14"/>
                <w:szCs w:val="16"/>
              </w:rPr>
              <w:t>6</w:t>
            </w:r>
          </w:p>
        </w:tc>
        <w:tc>
          <w:tcPr>
            <w:tcW w:w="1089" w:type="pct"/>
            <w:shd w:val="clear" w:color="auto" w:fill="C0504D"/>
          </w:tcPr>
          <w:p w:rsidR="00ED739F" w:rsidRPr="00716A47" w:rsidRDefault="00ED739F" w:rsidP="001A11F7">
            <w:pPr>
              <w:jc w:val="center"/>
              <w:rPr>
                <w:rFonts w:ascii="Arial" w:hAnsi="Arial" w:cs="Arial"/>
                <w:color w:val="FFFFFF"/>
                <w:sz w:val="14"/>
                <w:szCs w:val="16"/>
              </w:rPr>
            </w:pPr>
            <w:r w:rsidRPr="00716A47">
              <w:rPr>
                <w:rFonts w:ascii="Arial" w:hAnsi="Arial" w:cs="Arial"/>
                <w:color w:val="FFFFFF"/>
                <w:sz w:val="14"/>
                <w:szCs w:val="16"/>
              </w:rPr>
              <w:t>3</w:t>
            </w:r>
            <w:r>
              <w:rPr>
                <w:rFonts w:ascii="Arial" w:hAnsi="Arial" w:cs="Arial"/>
                <w:color w:val="FFFFFF"/>
                <w:sz w:val="14"/>
                <w:szCs w:val="16"/>
              </w:rPr>
              <w:t>6</w:t>
            </w:r>
            <w:r w:rsidRPr="00716A47">
              <w:rPr>
                <w:rFonts w:ascii="Arial" w:hAnsi="Arial" w:cs="Arial"/>
                <w:color w:val="FFFFFF"/>
                <w:sz w:val="14"/>
                <w:szCs w:val="16"/>
              </w:rPr>
              <w:t xml:space="preserve"> y español</w:t>
            </w:r>
          </w:p>
        </w:tc>
      </w:tr>
    </w:tbl>
    <w:p w:rsidR="00ED739F" w:rsidRPr="00716A47" w:rsidRDefault="00ED739F" w:rsidP="00ED739F">
      <w:pPr>
        <w:jc w:val="center"/>
        <w:rPr>
          <w:rFonts w:ascii="Arial" w:hAnsi="Arial" w:cs="Arial"/>
          <w:color w:val="000000"/>
          <w:sz w:val="14"/>
          <w:szCs w:val="16"/>
        </w:rPr>
      </w:pPr>
    </w:p>
    <w:p w:rsidR="009A61B7" w:rsidRPr="00DD579F" w:rsidRDefault="009A61B7" w:rsidP="00ED739F">
      <w:pPr>
        <w:pStyle w:val="Ttulo1"/>
      </w:pPr>
    </w:p>
    <w:sectPr w:rsidR="009A61B7" w:rsidRPr="00DD579F" w:rsidSect="00ED739F">
      <w:pgSz w:w="15842" w:h="12242" w:orient="landscape" w:code="1"/>
      <w:pgMar w:top="1417" w:right="1701" w:bottom="1417" w:left="1701"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D02" w:rsidRDefault="00E85D02" w:rsidP="009B6611">
      <w:pPr>
        <w:spacing w:after="0" w:line="240" w:lineRule="auto"/>
      </w:pPr>
      <w:r>
        <w:separator/>
      </w:r>
    </w:p>
  </w:endnote>
  <w:endnote w:type="continuationSeparator" w:id="0">
    <w:p w:rsidR="00E85D02" w:rsidRDefault="00E85D02" w:rsidP="009B6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0000000000000000000"/>
    <w:charset w:val="00"/>
    <w:family w:val="auto"/>
    <w:pitch w:val="variable"/>
    <w:sig w:usb0="800000EB" w:usb1="380160EA" w:usb2="144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N)">
    <w:panose1 w:val="00000000000000000000"/>
    <w:charset w:val="00"/>
    <w:family w:val="roman"/>
    <w:notTrueType/>
    <w:pitch w:val="default"/>
    <w:sig w:usb0="0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Optima LT Std">
    <w:altName w:val="Optima LT Std"/>
    <w:panose1 w:val="00000000000000000000"/>
    <w:charset w:val="00"/>
    <w:family w:val="swiss"/>
    <w:notTrueType/>
    <w:pitch w:val="variable"/>
    <w:sig w:usb0="800000AF" w:usb1="4000204A"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717569"/>
      <w:docPartObj>
        <w:docPartGallery w:val="Page Numbers (Bottom of Page)"/>
        <w:docPartUnique/>
      </w:docPartObj>
    </w:sdtPr>
    <w:sdtEndPr/>
    <w:sdtContent>
      <w:p w:rsidR="00737A41" w:rsidRDefault="00737A41">
        <w:pPr>
          <w:pStyle w:val="Piedepgina"/>
          <w:jc w:val="right"/>
        </w:pPr>
        <w:r>
          <w:fldChar w:fldCharType="begin"/>
        </w:r>
        <w:r>
          <w:instrText>PAGE   \* MERGEFORMAT</w:instrText>
        </w:r>
        <w:r>
          <w:fldChar w:fldCharType="separate"/>
        </w:r>
        <w:r w:rsidR="004E40C4" w:rsidRPr="004E40C4">
          <w:rPr>
            <w:noProof/>
            <w:lang w:val="es-ES"/>
          </w:rPr>
          <w:t>1</w:t>
        </w:r>
        <w:r>
          <w:fldChar w:fldCharType="end"/>
        </w:r>
      </w:p>
    </w:sdtContent>
  </w:sdt>
  <w:p w:rsidR="00737A41" w:rsidRDefault="00737A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D02" w:rsidRDefault="00E85D02" w:rsidP="009B6611">
      <w:pPr>
        <w:spacing w:after="0" w:line="240" w:lineRule="auto"/>
      </w:pPr>
      <w:r>
        <w:separator/>
      </w:r>
    </w:p>
  </w:footnote>
  <w:footnote w:type="continuationSeparator" w:id="0">
    <w:p w:rsidR="00E85D02" w:rsidRDefault="00E85D02" w:rsidP="009B6611">
      <w:pPr>
        <w:spacing w:after="0" w:line="240" w:lineRule="auto"/>
      </w:pPr>
      <w:r>
        <w:continuationSeparator/>
      </w:r>
    </w:p>
  </w:footnote>
  <w:footnote w:id="1">
    <w:p w:rsidR="00737A41" w:rsidRPr="004A0815" w:rsidRDefault="00737A41">
      <w:pPr>
        <w:pStyle w:val="Textonotapie"/>
        <w:rPr>
          <w:sz w:val="18"/>
        </w:rPr>
      </w:pPr>
      <w:r>
        <w:rPr>
          <w:rStyle w:val="Refdenotaalpie"/>
        </w:rPr>
        <w:footnoteRef/>
      </w:r>
      <w:r>
        <w:t xml:space="preserve"> </w:t>
      </w:r>
      <w:r w:rsidRPr="004A0815">
        <w:rPr>
          <w:sz w:val="18"/>
        </w:rPr>
        <w:t>http://portal.unesco.org/culture/es/ev.php-URL_ID=34321&amp;URL_DO=DO_TOPIC&amp;URL_SECTION=201.html</w:t>
      </w:r>
    </w:p>
  </w:footnote>
  <w:footnote w:id="2">
    <w:p w:rsidR="00737A41" w:rsidRDefault="00737A41" w:rsidP="00D62562">
      <w:pPr>
        <w:autoSpaceDE w:val="0"/>
        <w:autoSpaceDN w:val="0"/>
        <w:adjustRightInd w:val="0"/>
        <w:spacing w:after="0" w:line="240" w:lineRule="auto"/>
        <w:jc w:val="both"/>
      </w:pPr>
      <w:r>
        <w:rPr>
          <w:rStyle w:val="Refdenotaalpie"/>
        </w:rPr>
        <w:footnoteRef/>
      </w:r>
      <w:r>
        <w:t xml:space="preserve"> </w:t>
      </w:r>
      <w:r>
        <w:rPr>
          <w:rFonts w:ascii="TimesNewRoman,Bold" w:hAnsi="TimesNewRoman,Bold" w:cs="TimesNewRoman,Bold"/>
          <w:b/>
          <w:bCs/>
          <w:sz w:val="18"/>
          <w:szCs w:val="18"/>
          <w:lang w:val="es-MX"/>
        </w:rPr>
        <w:t xml:space="preserve">Catálogo de las Lenguas Indígenas Nacionales: Variantes Lingüísticas de México con sus </w:t>
      </w:r>
      <w:proofErr w:type="spellStart"/>
      <w:r>
        <w:rPr>
          <w:rFonts w:ascii="TimesNewRoman,Bold" w:hAnsi="TimesNewRoman,Bold" w:cs="TimesNewRoman,Bold"/>
          <w:b/>
          <w:bCs/>
          <w:sz w:val="18"/>
          <w:szCs w:val="18"/>
          <w:lang w:val="es-MX"/>
        </w:rPr>
        <w:t>autodenominaciones</w:t>
      </w:r>
      <w:proofErr w:type="spellEnd"/>
      <w:r>
        <w:rPr>
          <w:rFonts w:ascii="TimesNewRoman,Bold" w:hAnsi="TimesNewRoman,Bold" w:cs="TimesNewRoman,Bold"/>
          <w:b/>
          <w:bCs/>
          <w:sz w:val="18"/>
          <w:szCs w:val="18"/>
          <w:lang w:val="es-MX"/>
        </w:rPr>
        <w:t xml:space="preserve"> y referencias </w:t>
      </w:r>
      <w:proofErr w:type="spellStart"/>
      <w:r>
        <w:rPr>
          <w:rFonts w:ascii="TimesNewRoman,Bold" w:hAnsi="TimesNewRoman,Bold" w:cs="TimesNewRoman,Bold"/>
          <w:b/>
          <w:bCs/>
          <w:sz w:val="18"/>
          <w:szCs w:val="18"/>
          <w:lang w:val="es-MX"/>
        </w:rPr>
        <w:t>geoestadísticas</w:t>
      </w:r>
      <w:proofErr w:type="spellEnd"/>
      <w:r>
        <w:rPr>
          <w:rFonts w:ascii="TimesNewRoman,Bold" w:hAnsi="TimesNewRoman,Bold" w:cs="TimesNewRoman,Bold"/>
          <w:b/>
          <w:bCs/>
          <w:sz w:val="18"/>
          <w:szCs w:val="18"/>
          <w:lang w:val="es-MX"/>
        </w:rPr>
        <w:t xml:space="preserve">. INALI, DOF, </w:t>
      </w:r>
      <w:proofErr w:type="gramStart"/>
      <w:r>
        <w:rPr>
          <w:rFonts w:ascii="TimesNewRoman,Bold" w:hAnsi="TimesNewRoman,Bold" w:cs="TimesNewRoman,Bold"/>
          <w:b/>
          <w:bCs/>
          <w:sz w:val="18"/>
          <w:szCs w:val="18"/>
          <w:lang w:val="es-MX"/>
        </w:rPr>
        <w:t>Lunes</w:t>
      </w:r>
      <w:proofErr w:type="gramEnd"/>
      <w:r>
        <w:rPr>
          <w:rFonts w:ascii="TimesNewRoman,Bold" w:hAnsi="TimesNewRoman,Bold" w:cs="TimesNewRoman,Bold"/>
          <w:b/>
          <w:bCs/>
          <w:sz w:val="18"/>
          <w:szCs w:val="18"/>
          <w:lang w:val="es-MX"/>
        </w:rPr>
        <w:t xml:space="preserve"> 14 de enero de 2004.</w:t>
      </w:r>
    </w:p>
  </w:footnote>
  <w:footnote w:id="3">
    <w:p w:rsidR="00737A41" w:rsidRPr="00312047" w:rsidRDefault="00737A41" w:rsidP="00312047">
      <w:pPr>
        <w:spacing w:after="0" w:line="240" w:lineRule="auto"/>
        <w:contextualSpacing/>
        <w:jc w:val="both"/>
        <w:rPr>
          <w:rFonts w:cs="Arial"/>
          <w:sz w:val="18"/>
          <w:szCs w:val="18"/>
        </w:rPr>
      </w:pPr>
      <w:r w:rsidRPr="00312047">
        <w:rPr>
          <w:rStyle w:val="Refdenotaalpie"/>
          <w:rFonts w:cs="Arial"/>
          <w:sz w:val="18"/>
          <w:szCs w:val="18"/>
        </w:rPr>
        <w:footnoteRef/>
      </w:r>
      <w:r w:rsidRPr="00312047">
        <w:rPr>
          <w:rFonts w:cs="Arial"/>
          <w:sz w:val="18"/>
          <w:szCs w:val="18"/>
        </w:rPr>
        <w:t xml:space="preserve"> El Índice de Remplazo Lingüístico, IRE, es una herramienta diseñada en 2007 con el propósito de apreciar la transmisión intergeneracional de los 62 grupos </w:t>
      </w:r>
      <w:proofErr w:type="spellStart"/>
      <w:r w:rsidRPr="00312047">
        <w:rPr>
          <w:rFonts w:cs="Arial"/>
          <w:sz w:val="18"/>
          <w:szCs w:val="18"/>
        </w:rPr>
        <w:t>etnolingüísticos</w:t>
      </w:r>
      <w:proofErr w:type="spellEnd"/>
      <w:r w:rsidRPr="00312047">
        <w:rPr>
          <w:rFonts w:cs="Arial"/>
          <w:sz w:val="18"/>
          <w:szCs w:val="18"/>
        </w:rPr>
        <w:t xml:space="preserve"> identificados en el Conteo de Población 2005 y de las 68 lenguas que el Censo 2010 ubicó con base en el Catalogo de Lenguas Indígenas del INALI, para así ubicar la “fortaleza” o “debilidad” de una lengua y compararlos entre si. Cabe señalar que en 2005, el índice se calculó para la lengua </w:t>
      </w:r>
      <w:proofErr w:type="spellStart"/>
      <w:r w:rsidRPr="00312047">
        <w:rPr>
          <w:rFonts w:cs="Arial"/>
          <w:sz w:val="18"/>
          <w:szCs w:val="18"/>
        </w:rPr>
        <w:t>cochimí</w:t>
      </w:r>
      <w:proofErr w:type="spellEnd"/>
      <w:r w:rsidRPr="00312047">
        <w:rPr>
          <w:rFonts w:cs="Arial"/>
          <w:sz w:val="18"/>
          <w:szCs w:val="18"/>
        </w:rPr>
        <w:t xml:space="preserve"> que en el referido Catálogo aparece como una variante del </w:t>
      </w:r>
      <w:proofErr w:type="spellStart"/>
      <w:r w:rsidRPr="00312047">
        <w:rPr>
          <w:rFonts w:cs="Arial"/>
          <w:sz w:val="18"/>
          <w:szCs w:val="18"/>
        </w:rPr>
        <w:t>Kumia</w:t>
      </w:r>
      <w:proofErr w:type="spellEnd"/>
      <w:r w:rsidRPr="00312047">
        <w:rPr>
          <w:rFonts w:cs="Arial"/>
          <w:sz w:val="18"/>
          <w:szCs w:val="18"/>
        </w:rPr>
        <w:t xml:space="preserve"> y no como una agrupación lingüística independiente y que en su momento fue considerada en extinción. </w:t>
      </w:r>
    </w:p>
  </w:footnote>
  <w:footnote w:id="4">
    <w:p w:rsidR="00737A41" w:rsidRPr="003D07EC" w:rsidRDefault="00737A41" w:rsidP="003D07EC">
      <w:pPr>
        <w:pStyle w:val="NormalWeb"/>
        <w:spacing w:after="0"/>
        <w:contextualSpacing/>
        <w:jc w:val="both"/>
        <w:rPr>
          <w:rFonts w:asciiTheme="minorHAnsi" w:hAnsiTheme="minorHAnsi" w:cs="Arial"/>
          <w:sz w:val="18"/>
          <w:szCs w:val="18"/>
        </w:rPr>
      </w:pPr>
      <w:r w:rsidRPr="003D07EC">
        <w:rPr>
          <w:rStyle w:val="Refdenotaalpie"/>
          <w:rFonts w:asciiTheme="minorHAnsi" w:hAnsiTheme="minorHAnsi" w:cs="Arial"/>
          <w:sz w:val="18"/>
          <w:szCs w:val="18"/>
        </w:rPr>
        <w:footnoteRef/>
      </w:r>
      <w:r w:rsidRPr="003D07EC">
        <w:rPr>
          <w:rFonts w:asciiTheme="minorHAnsi" w:hAnsiTheme="minorHAnsi" w:cs="Arial"/>
          <w:sz w:val="18"/>
          <w:szCs w:val="18"/>
        </w:rPr>
        <w:t xml:space="preserve"> Se considera como hogar indígena aquel donde el jefe y/o el cónyuge y/o padre o madre del jefe y/o suegro o suegra del jefe hablan lengua indígena. Cabe mencionar que en esta estimación todos los miembros de estos hogares, sean hablantes o no, pertenecientes o no, se consideran indígenas. </w:t>
      </w:r>
    </w:p>
  </w:footnote>
  <w:footnote w:id="5">
    <w:p w:rsidR="00737A41" w:rsidRPr="003D07EC" w:rsidRDefault="00737A41" w:rsidP="0065737E">
      <w:pPr>
        <w:pStyle w:val="Textodebloque"/>
        <w:ind w:left="0" w:right="0"/>
        <w:contextualSpacing/>
        <w:rPr>
          <w:rFonts w:asciiTheme="minorHAnsi" w:hAnsiTheme="minorHAnsi"/>
          <w:sz w:val="18"/>
          <w:szCs w:val="18"/>
          <w:lang w:val="es-MX"/>
        </w:rPr>
      </w:pPr>
      <w:r w:rsidRPr="003D07EC">
        <w:rPr>
          <w:rStyle w:val="Refdenotaalpie"/>
          <w:rFonts w:asciiTheme="minorHAnsi" w:hAnsiTheme="minorHAnsi"/>
          <w:sz w:val="18"/>
          <w:szCs w:val="18"/>
        </w:rPr>
        <w:footnoteRef/>
      </w:r>
      <w:r w:rsidRPr="003D07EC">
        <w:rPr>
          <w:rFonts w:asciiTheme="minorHAnsi" w:hAnsiTheme="minorHAnsi"/>
          <w:sz w:val="18"/>
          <w:szCs w:val="18"/>
        </w:rPr>
        <w:t xml:space="preserve"> </w:t>
      </w:r>
      <w:r w:rsidRPr="003D07EC">
        <w:rPr>
          <w:rFonts w:asciiTheme="minorHAnsi" w:hAnsiTheme="minorHAnsi"/>
          <w:sz w:val="18"/>
          <w:szCs w:val="18"/>
          <w:lang w:val="es-MX"/>
        </w:rPr>
        <w:t>Sistema de Indicadores sobre Población Indígena de México a partir de INEGI: Censo de Población y Vivienda 2010.</w:t>
      </w:r>
    </w:p>
  </w:footnote>
  <w:footnote w:id="6">
    <w:p w:rsidR="00737A41" w:rsidRPr="003D07EC" w:rsidRDefault="00737A41" w:rsidP="003D07EC">
      <w:pPr>
        <w:pStyle w:val="Textonotapie"/>
        <w:contextualSpacing/>
        <w:jc w:val="both"/>
        <w:rPr>
          <w:rFonts w:cs="Arial"/>
          <w:sz w:val="18"/>
          <w:szCs w:val="18"/>
        </w:rPr>
      </w:pPr>
      <w:r w:rsidRPr="003D07EC">
        <w:rPr>
          <w:rStyle w:val="Refdenotaalpie"/>
          <w:rFonts w:cs="Arial"/>
          <w:sz w:val="18"/>
          <w:szCs w:val="18"/>
        </w:rPr>
        <w:footnoteRef/>
      </w:r>
      <w:r w:rsidRPr="003D07EC">
        <w:rPr>
          <w:rFonts w:cs="Arial"/>
          <w:sz w:val="18"/>
          <w:szCs w:val="18"/>
        </w:rPr>
        <w:t xml:space="preserve"> Con base en el </w:t>
      </w:r>
      <w:r w:rsidRPr="003D07EC">
        <w:rPr>
          <w:rFonts w:cs="Arial"/>
          <w:bCs/>
          <w:i/>
          <w:iCs/>
          <w:sz w:val="18"/>
          <w:szCs w:val="18"/>
        </w:rPr>
        <w:t>Prontuario Demográfico de México 2008. CONAPO</w:t>
      </w:r>
      <w:r w:rsidRPr="003D07EC">
        <w:rPr>
          <w:rFonts w:cs="Arial"/>
          <w:sz w:val="18"/>
          <w:szCs w:val="18"/>
        </w:rPr>
        <w:t xml:space="preserve">, se entiende por zona metropolitana a la forma de urbanización, donde la expansión de la ciudad ha rebasado los límites territoriales de la unidad político-administrativa que la contenía y ha incorporado, como parte de sí misma, a otras unidades vecinas, con las cuales establece un ámbito territorial altamente integrado física y funcionalmente; las zonas metropolitanas comprenden municipios completos, incluyendo todas sus localidades, independientemente de que éstas formen parte del área urbana continua de la ciudad. </w:t>
      </w:r>
    </w:p>
    <w:p w:rsidR="00737A41" w:rsidRPr="003D07EC" w:rsidRDefault="00737A41" w:rsidP="003D07EC">
      <w:pPr>
        <w:pStyle w:val="Textonotapie"/>
        <w:contextualSpacing/>
        <w:jc w:val="both"/>
        <w:rPr>
          <w:rFonts w:cs="Arial"/>
          <w:sz w:val="18"/>
          <w:szCs w:val="18"/>
        </w:rPr>
      </w:pPr>
    </w:p>
  </w:footnote>
  <w:footnote w:id="7">
    <w:p w:rsidR="00737A41" w:rsidRPr="000D32C0" w:rsidRDefault="00737A41" w:rsidP="000D32C0">
      <w:pPr>
        <w:autoSpaceDE w:val="0"/>
        <w:autoSpaceDN w:val="0"/>
        <w:adjustRightInd w:val="0"/>
        <w:spacing w:after="0" w:line="240" w:lineRule="auto"/>
        <w:contextualSpacing/>
        <w:jc w:val="both"/>
        <w:rPr>
          <w:rFonts w:cs="Arial"/>
          <w:sz w:val="18"/>
          <w:lang w:val="es-MX"/>
        </w:rPr>
      </w:pPr>
      <w:r w:rsidRPr="000D32C0">
        <w:rPr>
          <w:rStyle w:val="Refdenotaalpie"/>
          <w:sz w:val="18"/>
        </w:rPr>
        <w:footnoteRef/>
      </w:r>
      <w:r w:rsidRPr="000D32C0">
        <w:rPr>
          <w:sz w:val="18"/>
        </w:rPr>
        <w:t xml:space="preserve"> El patrimonio tangible está conformado por </w:t>
      </w:r>
      <w:r w:rsidRPr="000D32C0">
        <w:rPr>
          <w:rFonts w:cs="Arial"/>
          <w:sz w:val="18"/>
          <w:lang w:val="es-MX"/>
        </w:rPr>
        <w:t xml:space="preserve">bienes que pueden tocarse, como las zonas arqueológicas, las pinturas rupestres o los monumentos históricos, los intangibles no poseen una consistencia física, son saberes, formas de actuar, etc. </w:t>
      </w:r>
    </w:p>
    <w:p w:rsidR="00737A41" w:rsidRDefault="00737A41" w:rsidP="000D32C0">
      <w:pPr>
        <w:pStyle w:val="Textonotapie"/>
      </w:pPr>
    </w:p>
  </w:footnote>
  <w:footnote w:id="8">
    <w:p w:rsidR="00F33DE4" w:rsidRDefault="00F33DE4" w:rsidP="002B18C9">
      <w:pPr>
        <w:pStyle w:val="Textonotapie"/>
        <w:jc w:val="both"/>
      </w:pPr>
      <w:r>
        <w:rPr>
          <w:rStyle w:val="Refdenotaalpie"/>
        </w:rPr>
        <w:footnoteRef/>
      </w:r>
      <w:r>
        <w:t xml:space="preserve"> Para mayor referencia sobre e</w:t>
      </w:r>
      <w:r w:rsidR="00FC4C72">
        <w:t>ste párrafo y los que le prec</w:t>
      </w:r>
      <w:r>
        <w:t xml:space="preserve">eden se sugiere consultar: WARMAN, </w:t>
      </w:r>
      <w:proofErr w:type="spellStart"/>
      <w:r>
        <w:t>Gryj</w:t>
      </w:r>
      <w:proofErr w:type="spellEnd"/>
      <w:r>
        <w:t xml:space="preserve">, Arturo. Los </w:t>
      </w:r>
      <w:r w:rsidR="002B18C9">
        <w:t>i</w:t>
      </w:r>
      <w:r>
        <w:t xml:space="preserve">ndios de México en el umbral del </w:t>
      </w:r>
      <w:r w:rsidR="002B18C9">
        <w:t>m</w:t>
      </w:r>
      <w:r>
        <w:t xml:space="preserve">ilenio. Fondo de Cultura Económica, México, 2001 y BONFIL, Batalla. Guillermo, México Profundo. Una civilización negada. Editorial Grijalbo, México, 1987  </w:t>
      </w:r>
    </w:p>
  </w:footnote>
  <w:footnote w:id="9">
    <w:p w:rsidR="00737A41" w:rsidRPr="00F056CD" w:rsidRDefault="00737A41">
      <w:pPr>
        <w:pStyle w:val="Textonotapie"/>
        <w:rPr>
          <w:sz w:val="18"/>
        </w:rPr>
      </w:pPr>
      <w:r w:rsidRPr="00F056CD">
        <w:rPr>
          <w:rStyle w:val="Refdenotaalpie"/>
          <w:sz w:val="18"/>
        </w:rPr>
        <w:footnoteRef/>
      </w:r>
      <w:r w:rsidRPr="00F056CD">
        <w:rPr>
          <w:sz w:val="18"/>
        </w:rPr>
        <w:t xml:space="preserve"> Para mayor referencia</w:t>
      </w:r>
      <w:r>
        <w:rPr>
          <w:sz w:val="18"/>
        </w:rPr>
        <w:t xml:space="preserve"> ver </w:t>
      </w:r>
      <w:r w:rsidRPr="00F056CD">
        <w:rPr>
          <w:sz w:val="16"/>
        </w:rPr>
        <w:t xml:space="preserve">UNESCO. </w:t>
      </w:r>
      <w:r w:rsidRPr="00F056CD">
        <w:rPr>
          <w:rFonts w:cs="Arial"/>
          <w:sz w:val="18"/>
          <w:lang w:val="es-ES"/>
        </w:rPr>
        <w:t>Convención para la Salvaguarda del Patrimonio Inmaterial</w:t>
      </w:r>
      <w:r>
        <w:rPr>
          <w:rFonts w:cs="Arial"/>
          <w:sz w:val="18"/>
          <w:lang w:val="es-ES"/>
        </w:rPr>
        <w:t xml:space="preserve"> (2003)</w:t>
      </w:r>
      <w:r w:rsidRPr="00F056CD">
        <w:rPr>
          <w:sz w:val="16"/>
        </w:rPr>
        <w:t xml:space="preserve"> </w:t>
      </w:r>
    </w:p>
  </w:footnote>
  <w:footnote w:id="10">
    <w:p w:rsidR="00737A41" w:rsidRDefault="00737A41" w:rsidP="0003611F">
      <w:pPr>
        <w:pStyle w:val="Textonotapie"/>
        <w:rPr>
          <w:sz w:val="18"/>
          <w:szCs w:val="18"/>
        </w:rPr>
      </w:pPr>
      <w:r w:rsidRPr="005945B9">
        <w:rPr>
          <w:rStyle w:val="Refdenotaalpie"/>
          <w:sz w:val="18"/>
          <w:szCs w:val="18"/>
        </w:rPr>
        <w:footnoteRef/>
      </w:r>
      <w:r>
        <w:rPr>
          <w:sz w:val="18"/>
          <w:szCs w:val="18"/>
        </w:rPr>
        <w:t xml:space="preserve">  La información de este apartado fue tomada de los siguientes textos: </w:t>
      </w:r>
    </w:p>
    <w:p w:rsidR="00737A41" w:rsidRPr="00A27296" w:rsidRDefault="00737A41" w:rsidP="00510FCD">
      <w:pPr>
        <w:pStyle w:val="Textonotapie"/>
        <w:numPr>
          <w:ilvl w:val="0"/>
          <w:numId w:val="8"/>
        </w:numPr>
      </w:pPr>
      <w:r w:rsidRPr="005945B9">
        <w:rPr>
          <w:sz w:val="18"/>
          <w:szCs w:val="18"/>
        </w:rPr>
        <w:t>México, Comisión Nacional para el Desarrollo de los Pueblos Indígenas</w:t>
      </w:r>
      <w:r>
        <w:rPr>
          <w:sz w:val="18"/>
          <w:szCs w:val="18"/>
        </w:rPr>
        <w:t>, Acciones de Gobierno para el Desarrollo de los Integral de los Pueblos Indígenas, Informe 2011. (PP36 a 40)</w:t>
      </w:r>
      <w:r w:rsidRPr="005945B9">
        <w:rPr>
          <w:rFonts w:cs="Arial"/>
          <w:sz w:val="18"/>
          <w:szCs w:val="18"/>
        </w:rPr>
        <w:t xml:space="preserve">. </w:t>
      </w:r>
    </w:p>
    <w:p w:rsidR="00737A41" w:rsidRDefault="00737A41" w:rsidP="00510FCD">
      <w:pPr>
        <w:pStyle w:val="Textonotapie"/>
        <w:numPr>
          <w:ilvl w:val="0"/>
          <w:numId w:val="8"/>
        </w:numPr>
      </w:pPr>
      <w:r w:rsidRPr="005945B9">
        <w:rPr>
          <w:sz w:val="18"/>
          <w:szCs w:val="18"/>
        </w:rPr>
        <w:t xml:space="preserve">México, Comisión Nacional para el Desarrollo de los Pueblos Indígenas, </w:t>
      </w:r>
      <w:r w:rsidRPr="005945B9">
        <w:rPr>
          <w:rFonts w:cs="Arial"/>
          <w:sz w:val="18"/>
          <w:szCs w:val="18"/>
        </w:rPr>
        <w:t>MEMORIA DOCUMENTAL, Desarrollo con Identidad para los Pueblos y las Comunidades Indígenas, 2006-2012, México, CDI, 2012</w:t>
      </w:r>
      <w:r>
        <w:rPr>
          <w:rFonts w:cs="Arial"/>
          <w:sz w:val="18"/>
          <w:szCs w:val="18"/>
        </w:rPr>
        <w:t xml:space="preserve"> (PP38 a 42) </w:t>
      </w:r>
    </w:p>
  </w:footnote>
  <w:footnote w:id="11">
    <w:p w:rsidR="00737A41" w:rsidRPr="005945B9" w:rsidRDefault="00737A41" w:rsidP="003D07EC">
      <w:pPr>
        <w:pStyle w:val="Textonotapie"/>
        <w:contextualSpacing/>
        <w:jc w:val="both"/>
        <w:rPr>
          <w:rFonts w:cs="Arial"/>
          <w:sz w:val="18"/>
          <w:szCs w:val="18"/>
        </w:rPr>
      </w:pPr>
      <w:r w:rsidRPr="003D07EC">
        <w:rPr>
          <w:rFonts w:cs="Arial"/>
          <w:sz w:val="18"/>
          <w:szCs w:val="18"/>
          <w:vertAlign w:val="superscript"/>
        </w:rPr>
        <w:footnoteRef/>
      </w:r>
      <w:r w:rsidRPr="003D07EC">
        <w:rPr>
          <w:rFonts w:cs="Arial"/>
          <w:sz w:val="18"/>
          <w:szCs w:val="18"/>
        </w:rPr>
        <w:t xml:space="preserve"> De acuerdo a los criterios de la CDI, se considera población indígena a todas las personas que forman parte de un hogar indígena, donde el jefe(a) del hogar, su cónyuge y/o alguno de los ascendientes (madre o padre, madrastra o padrastro, abuelo(a), bisabuelo(a), tatarabuelo(a), suegro(a)) declaró ser hablante de lengua indígena. Además, se incluye a personas que declararon hablar alguna lengua indígena y que no forman parte de estos hog</w:t>
      </w:r>
      <w:r w:rsidRPr="005945B9">
        <w:rPr>
          <w:rFonts w:cs="Arial"/>
          <w:sz w:val="18"/>
          <w:szCs w:val="18"/>
        </w:rPr>
        <w:t>ares.</w:t>
      </w:r>
    </w:p>
  </w:footnote>
  <w:footnote w:id="12">
    <w:p w:rsidR="00737A41" w:rsidRPr="005945B9" w:rsidRDefault="00737A41" w:rsidP="00521D6D">
      <w:pPr>
        <w:pStyle w:val="Textonotapie"/>
        <w:jc w:val="both"/>
        <w:rPr>
          <w:rFonts w:cs="Arial"/>
          <w:sz w:val="18"/>
          <w:szCs w:val="18"/>
          <w:lang w:val="es-ES_tradnl"/>
        </w:rPr>
      </w:pPr>
      <w:r w:rsidRPr="00F57D7E">
        <w:rPr>
          <w:rStyle w:val="Refdenotaalpie"/>
          <w:rFonts w:ascii="Arial" w:hAnsi="Arial" w:cs="Arial"/>
        </w:rPr>
        <w:footnoteRef/>
      </w:r>
      <w:r w:rsidRPr="00F57D7E">
        <w:rPr>
          <w:rFonts w:ascii="Arial" w:hAnsi="Arial" w:cs="Arial"/>
        </w:rPr>
        <w:t xml:space="preserve"> </w:t>
      </w:r>
      <w:r w:rsidRPr="005945B9">
        <w:rPr>
          <w:rFonts w:cs="Arial"/>
          <w:sz w:val="18"/>
          <w:szCs w:val="18"/>
          <w:lang w:val="es-ES_tradnl"/>
        </w:rPr>
        <w:t xml:space="preserve">La idea de los </w:t>
      </w:r>
      <w:proofErr w:type="spellStart"/>
      <w:r w:rsidRPr="005945B9">
        <w:rPr>
          <w:rFonts w:cs="Arial"/>
          <w:sz w:val="18"/>
          <w:szCs w:val="18"/>
          <w:lang w:val="es-ES_tradnl"/>
        </w:rPr>
        <w:t>deciles</w:t>
      </w:r>
      <w:proofErr w:type="spellEnd"/>
      <w:r w:rsidRPr="005945B9">
        <w:rPr>
          <w:rFonts w:cs="Arial"/>
          <w:sz w:val="18"/>
          <w:szCs w:val="18"/>
          <w:lang w:val="es-ES_tradnl"/>
        </w:rPr>
        <w:t xml:space="preserve"> es organizar la información en 10 grupos a partir de cortes equitativos donde el valor 1 se le asigna en este caso  a los valores menores y el 10 a los valores menores. Para el rango de empates se utilizó el promedio. </w:t>
      </w:r>
    </w:p>
  </w:footnote>
  <w:footnote w:id="13">
    <w:p w:rsidR="00737A41" w:rsidRDefault="00737A41">
      <w:pPr>
        <w:pStyle w:val="Textonotapie"/>
      </w:pPr>
      <w:r>
        <w:rPr>
          <w:rStyle w:val="Refdenotaalpie"/>
        </w:rPr>
        <w:footnoteRef/>
      </w:r>
      <w:r>
        <w:t xml:space="preserve"> Sistema Nacional de Indicadores sobre Población Indígena. CDI-PNUD </w:t>
      </w:r>
    </w:p>
  </w:footnote>
  <w:footnote w:id="14">
    <w:p w:rsidR="00737A41" w:rsidRDefault="00737A41" w:rsidP="00763F7A">
      <w:pPr>
        <w:spacing w:after="0" w:line="240" w:lineRule="auto"/>
        <w:contextualSpacing/>
        <w:jc w:val="both"/>
        <w:rPr>
          <w:rFonts w:cs="Arial"/>
        </w:rPr>
      </w:pPr>
      <w:r w:rsidRPr="00763F7A">
        <w:rPr>
          <w:rStyle w:val="Refdenotaalpie"/>
          <w:sz w:val="20"/>
        </w:rPr>
        <w:footnoteRef/>
      </w:r>
      <w:r w:rsidRPr="00763F7A">
        <w:rPr>
          <w:sz w:val="20"/>
        </w:rPr>
        <w:t xml:space="preserve"> </w:t>
      </w:r>
      <w:r w:rsidRPr="00763F7A">
        <w:rPr>
          <w:rFonts w:cs="Arial"/>
          <w:sz w:val="20"/>
        </w:rPr>
        <w:t xml:space="preserve">Cabe señalar que </w:t>
      </w:r>
      <w:r>
        <w:rPr>
          <w:rFonts w:cs="Arial"/>
          <w:sz w:val="20"/>
        </w:rPr>
        <w:t>esta es la MIR 2014 y que se tiene previsto realizar ajustes en la MIR 2015 en resumen narrativo y en los indicadores del componente 1, lo que dará lugar, en su momento, a la necesidad de realizar los ajustes necesarios en todo el apartado 5 del presente documento.</w:t>
      </w:r>
      <w:r w:rsidRPr="00763F7A">
        <w:rPr>
          <w:rFonts w:cs="Arial"/>
          <w:sz w:val="20"/>
        </w:rPr>
        <w:t xml:space="preserve"> </w:t>
      </w:r>
    </w:p>
    <w:p w:rsidR="00737A41" w:rsidRPr="00763F7A" w:rsidRDefault="00737A41">
      <w:pPr>
        <w:pStyle w:val="Textonotapie"/>
        <w:rPr>
          <w:lang w:val="es-E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02D93"/>
    <w:multiLevelType w:val="hybridMultilevel"/>
    <w:tmpl w:val="5612804C"/>
    <w:lvl w:ilvl="0" w:tplc="DD64DEF0">
      <w:start w:val="1"/>
      <w:numFmt w:val="decimal"/>
      <w:lvlText w:val="%1."/>
      <w:lvlJc w:val="left"/>
      <w:pPr>
        <w:ind w:left="720" w:hanging="360"/>
      </w:pPr>
      <w:rPr>
        <w:rFonts w:ascii="Calibri" w:hAnsi="Calibri" w:hint="default"/>
        <w:b w:val="0"/>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39A3CCB"/>
    <w:multiLevelType w:val="hybridMultilevel"/>
    <w:tmpl w:val="A0ECE53C"/>
    <w:lvl w:ilvl="0" w:tplc="416E8512">
      <w:start w:val="1"/>
      <w:numFmt w:val="bullet"/>
      <w:lvlText w:val="•"/>
      <w:lvlJc w:val="left"/>
      <w:pPr>
        <w:tabs>
          <w:tab w:val="num" w:pos="360"/>
        </w:tabs>
        <w:ind w:left="360" w:hanging="360"/>
      </w:pPr>
      <w:rPr>
        <w:rFonts w:ascii="Times New Roman" w:hAnsi="Times New Roman" w:hint="default"/>
      </w:rPr>
    </w:lvl>
    <w:lvl w:ilvl="1" w:tplc="8DE652F6" w:tentative="1">
      <w:start w:val="1"/>
      <w:numFmt w:val="bullet"/>
      <w:lvlText w:val="•"/>
      <w:lvlJc w:val="left"/>
      <w:pPr>
        <w:tabs>
          <w:tab w:val="num" w:pos="1080"/>
        </w:tabs>
        <w:ind w:left="1080" w:hanging="360"/>
      </w:pPr>
      <w:rPr>
        <w:rFonts w:ascii="Times New Roman" w:hAnsi="Times New Roman" w:hint="default"/>
      </w:rPr>
    </w:lvl>
    <w:lvl w:ilvl="2" w:tplc="FF5E6C14" w:tentative="1">
      <w:start w:val="1"/>
      <w:numFmt w:val="bullet"/>
      <w:lvlText w:val="•"/>
      <w:lvlJc w:val="left"/>
      <w:pPr>
        <w:tabs>
          <w:tab w:val="num" w:pos="1800"/>
        </w:tabs>
        <w:ind w:left="1800" w:hanging="360"/>
      </w:pPr>
      <w:rPr>
        <w:rFonts w:ascii="Times New Roman" w:hAnsi="Times New Roman" w:hint="default"/>
      </w:rPr>
    </w:lvl>
    <w:lvl w:ilvl="3" w:tplc="9E54645E" w:tentative="1">
      <w:start w:val="1"/>
      <w:numFmt w:val="bullet"/>
      <w:lvlText w:val="•"/>
      <w:lvlJc w:val="left"/>
      <w:pPr>
        <w:tabs>
          <w:tab w:val="num" w:pos="2520"/>
        </w:tabs>
        <w:ind w:left="2520" w:hanging="360"/>
      </w:pPr>
      <w:rPr>
        <w:rFonts w:ascii="Times New Roman" w:hAnsi="Times New Roman" w:hint="default"/>
      </w:rPr>
    </w:lvl>
    <w:lvl w:ilvl="4" w:tplc="E4923CAA" w:tentative="1">
      <w:start w:val="1"/>
      <w:numFmt w:val="bullet"/>
      <w:lvlText w:val="•"/>
      <w:lvlJc w:val="left"/>
      <w:pPr>
        <w:tabs>
          <w:tab w:val="num" w:pos="3240"/>
        </w:tabs>
        <w:ind w:left="3240" w:hanging="360"/>
      </w:pPr>
      <w:rPr>
        <w:rFonts w:ascii="Times New Roman" w:hAnsi="Times New Roman" w:hint="default"/>
      </w:rPr>
    </w:lvl>
    <w:lvl w:ilvl="5" w:tplc="D7E647B6" w:tentative="1">
      <w:start w:val="1"/>
      <w:numFmt w:val="bullet"/>
      <w:lvlText w:val="•"/>
      <w:lvlJc w:val="left"/>
      <w:pPr>
        <w:tabs>
          <w:tab w:val="num" w:pos="3960"/>
        </w:tabs>
        <w:ind w:left="3960" w:hanging="360"/>
      </w:pPr>
      <w:rPr>
        <w:rFonts w:ascii="Times New Roman" w:hAnsi="Times New Roman" w:hint="default"/>
      </w:rPr>
    </w:lvl>
    <w:lvl w:ilvl="6" w:tplc="84E25410" w:tentative="1">
      <w:start w:val="1"/>
      <w:numFmt w:val="bullet"/>
      <w:lvlText w:val="•"/>
      <w:lvlJc w:val="left"/>
      <w:pPr>
        <w:tabs>
          <w:tab w:val="num" w:pos="4680"/>
        </w:tabs>
        <w:ind w:left="4680" w:hanging="360"/>
      </w:pPr>
      <w:rPr>
        <w:rFonts w:ascii="Times New Roman" w:hAnsi="Times New Roman" w:hint="default"/>
      </w:rPr>
    </w:lvl>
    <w:lvl w:ilvl="7" w:tplc="3CB44280" w:tentative="1">
      <w:start w:val="1"/>
      <w:numFmt w:val="bullet"/>
      <w:lvlText w:val="•"/>
      <w:lvlJc w:val="left"/>
      <w:pPr>
        <w:tabs>
          <w:tab w:val="num" w:pos="5400"/>
        </w:tabs>
        <w:ind w:left="5400" w:hanging="360"/>
      </w:pPr>
      <w:rPr>
        <w:rFonts w:ascii="Times New Roman" w:hAnsi="Times New Roman" w:hint="default"/>
      </w:rPr>
    </w:lvl>
    <w:lvl w:ilvl="8" w:tplc="BC661C32" w:tentative="1">
      <w:start w:val="1"/>
      <w:numFmt w:val="bullet"/>
      <w:lvlText w:val="•"/>
      <w:lvlJc w:val="left"/>
      <w:pPr>
        <w:tabs>
          <w:tab w:val="num" w:pos="6120"/>
        </w:tabs>
        <w:ind w:left="6120" w:hanging="360"/>
      </w:pPr>
      <w:rPr>
        <w:rFonts w:ascii="Times New Roman" w:hAnsi="Times New Roman" w:hint="default"/>
      </w:rPr>
    </w:lvl>
  </w:abstractNum>
  <w:abstractNum w:abstractNumId="2">
    <w:nsid w:val="1B402F55"/>
    <w:multiLevelType w:val="hybridMultilevel"/>
    <w:tmpl w:val="39EEA7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D975022"/>
    <w:multiLevelType w:val="hybridMultilevel"/>
    <w:tmpl w:val="07F807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DF153C7"/>
    <w:multiLevelType w:val="hybridMultilevel"/>
    <w:tmpl w:val="692E9E3C"/>
    <w:lvl w:ilvl="0" w:tplc="080A000F">
      <w:start w:val="1"/>
      <w:numFmt w:val="decimal"/>
      <w:lvlText w:val="%1."/>
      <w:lvlJc w:val="left"/>
      <w:pPr>
        <w:ind w:left="360" w:hanging="360"/>
      </w:pPr>
      <w:rPr>
        <w:rFonts w:hint="default"/>
        <w:b w:val="0"/>
        <w:i w:val="0"/>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2CDF19A5"/>
    <w:multiLevelType w:val="hybridMultilevel"/>
    <w:tmpl w:val="F47A8F9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0A44706"/>
    <w:multiLevelType w:val="hybridMultilevel"/>
    <w:tmpl w:val="DEE241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2F64AF1"/>
    <w:multiLevelType w:val="hybridMultilevel"/>
    <w:tmpl w:val="AEA8F1C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378C2E33"/>
    <w:multiLevelType w:val="hybridMultilevel"/>
    <w:tmpl w:val="5612804C"/>
    <w:lvl w:ilvl="0" w:tplc="DD64DEF0">
      <w:start w:val="1"/>
      <w:numFmt w:val="decimal"/>
      <w:lvlText w:val="%1."/>
      <w:lvlJc w:val="left"/>
      <w:pPr>
        <w:ind w:left="360" w:hanging="360"/>
      </w:pPr>
      <w:rPr>
        <w:rFonts w:ascii="Calibri" w:hAnsi="Calibri" w:hint="default"/>
        <w:b w:val="0"/>
        <w:i w:val="0"/>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3A992C75"/>
    <w:multiLevelType w:val="hybridMultilevel"/>
    <w:tmpl w:val="A5206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C247281"/>
    <w:multiLevelType w:val="hybridMultilevel"/>
    <w:tmpl w:val="AEA8F1C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3E0F0704"/>
    <w:multiLevelType w:val="hybridMultilevel"/>
    <w:tmpl w:val="40A66B40"/>
    <w:lvl w:ilvl="0" w:tplc="8032970C">
      <w:start w:val="1"/>
      <w:numFmt w:val="decimal"/>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0E42FBD"/>
    <w:multiLevelType w:val="hybridMultilevel"/>
    <w:tmpl w:val="5BB46054"/>
    <w:lvl w:ilvl="0" w:tplc="7B0CEC3E">
      <w:start w:val="1"/>
      <w:numFmt w:val="lowerLetter"/>
      <w:lvlText w:val="%1)"/>
      <w:lvlJc w:val="left"/>
      <w:pPr>
        <w:ind w:left="720" w:hanging="360"/>
      </w:pPr>
      <w:rPr>
        <w:rFonts w:ascii="Arial" w:hAnsi="Arial" w:hint="default"/>
        <w:b w:val="0"/>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8A2261B"/>
    <w:multiLevelType w:val="hybridMultilevel"/>
    <w:tmpl w:val="07F807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1684442"/>
    <w:multiLevelType w:val="hybridMultilevel"/>
    <w:tmpl w:val="946695F4"/>
    <w:lvl w:ilvl="0" w:tplc="0C0A0019">
      <w:start w:val="1"/>
      <w:numFmt w:val="lowerLetter"/>
      <w:lvlText w:val="%1."/>
      <w:lvlJc w:val="left"/>
      <w:pPr>
        <w:ind w:left="84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97E79EB"/>
    <w:multiLevelType w:val="hybridMultilevel"/>
    <w:tmpl w:val="EAAC892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66D1391F"/>
    <w:multiLevelType w:val="hybridMultilevel"/>
    <w:tmpl w:val="5868FABA"/>
    <w:lvl w:ilvl="0" w:tplc="432ECD44">
      <w:start w:val="1"/>
      <w:numFmt w:val="bullet"/>
      <w:lvlText w:val="•"/>
      <w:lvlJc w:val="left"/>
      <w:pPr>
        <w:tabs>
          <w:tab w:val="num" w:pos="720"/>
        </w:tabs>
        <w:ind w:left="720" w:hanging="360"/>
      </w:pPr>
      <w:rPr>
        <w:rFonts w:ascii="Arial" w:hAnsi="Arial" w:hint="default"/>
      </w:rPr>
    </w:lvl>
    <w:lvl w:ilvl="1" w:tplc="3D9AACB4">
      <w:start w:val="380"/>
      <w:numFmt w:val="bullet"/>
      <w:lvlText w:val="–"/>
      <w:lvlJc w:val="left"/>
      <w:pPr>
        <w:tabs>
          <w:tab w:val="num" w:pos="1440"/>
        </w:tabs>
        <w:ind w:left="1440" w:hanging="360"/>
      </w:pPr>
      <w:rPr>
        <w:rFonts w:ascii="Arial" w:hAnsi="Arial" w:hint="default"/>
      </w:rPr>
    </w:lvl>
    <w:lvl w:ilvl="2" w:tplc="1634417E" w:tentative="1">
      <w:start w:val="1"/>
      <w:numFmt w:val="bullet"/>
      <w:lvlText w:val="•"/>
      <w:lvlJc w:val="left"/>
      <w:pPr>
        <w:tabs>
          <w:tab w:val="num" w:pos="2160"/>
        </w:tabs>
        <w:ind w:left="2160" w:hanging="360"/>
      </w:pPr>
      <w:rPr>
        <w:rFonts w:ascii="Arial" w:hAnsi="Arial" w:hint="default"/>
      </w:rPr>
    </w:lvl>
    <w:lvl w:ilvl="3" w:tplc="F7C03836" w:tentative="1">
      <w:start w:val="1"/>
      <w:numFmt w:val="bullet"/>
      <w:lvlText w:val="•"/>
      <w:lvlJc w:val="left"/>
      <w:pPr>
        <w:tabs>
          <w:tab w:val="num" w:pos="2880"/>
        </w:tabs>
        <w:ind w:left="2880" w:hanging="360"/>
      </w:pPr>
      <w:rPr>
        <w:rFonts w:ascii="Arial" w:hAnsi="Arial" w:hint="default"/>
      </w:rPr>
    </w:lvl>
    <w:lvl w:ilvl="4" w:tplc="F6DE5F8C" w:tentative="1">
      <w:start w:val="1"/>
      <w:numFmt w:val="bullet"/>
      <w:lvlText w:val="•"/>
      <w:lvlJc w:val="left"/>
      <w:pPr>
        <w:tabs>
          <w:tab w:val="num" w:pos="3600"/>
        </w:tabs>
        <w:ind w:left="3600" w:hanging="360"/>
      </w:pPr>
      <w:rPr>
        <w:rFonts w:ascii="Arial" w:hAnsi="Arial" w:hint="default"/>
      </w:rPr>
    </w:lvl>
    <w:lvl w:ilvl="5" w:tplc="0D803C5E" w:tentative="1">
      <w:start w:val="1"/>
      <w:numFmt w:val="bullet"/>
      <w:lvlText w:val="•"/>
      <w:lvlJc w:val="left"/>
      <w:pPr>
        <w:tabs>
          <w:tab w:val="num" w:pos="4320"/>
        </w:tabs>
        <w:ind w:left="4320" w:hanging="360"/>
      </w:pPr>
      <w:rPr>
        <w:rFonts w:ascii="Arial" w:hAnsi="Arial" w:hint="default"/>
      </w:rPr>
    </w:lvl>
    <w:lvl w:ilvl="6" w:tplc="2E608A16" w:tentative="1">
      <w:start w:val="1"/>
      <w:numFmt w:val="bullet"/>
      <w:lvlText w:val="•"/>
      <w:lvlJc w:val="left"/>
      <w:pPr>
        <w:tabs>
          <w:tab w:val="num" w:pos="5040"/>
        </w:tabs>
        <w:ind w:left="5040" w:hanging="360"/>
      </w:pPr>
      <w:rPr>
        <w:rFonts w:ascii="Arial" w:hAnsi="Arial" w:hint="default"/>
      </w:rPr>
    </w:lvl>
    <w:lvl w:ilvl="7" w:tplc="F1E8EF76" w:tentative="1">
      <w:start w:val="1"/>
      <w:numFmt w:val="bullet"/>
      <w:lvlText w:val="•"/>
      <w:lvlJc w:val="left"/>
      <w:pPr>
        <w:tabs>
          <w:tab w:val="num" w:pos="5760"/>
        </w:tabs>
        <w:ind w:left="5760" w:hanging="360"/>
      </w:pPr>
      <w:rPr>
        <w:rFonts w:ascii="Arial" w:hAnsi="Arial" w:hint="default"/>
      </w:rPr>
    </w:lvl>
    <w:lvl w:ilvl="8" w:tplc="4684AB20" w:tentative="1">
      <w:start w:val="1"/>
      <w:numFmt w:val="bullet"/>
      <w:lvlText w:val="•"/>
      <w:lvlJc w:val="left"/>
      <w:pPr>
        <w:tabs>
          <w:tab w:val="num" w:pos="6480"/>
        </w:tabs>
        <w:ind w:left="6480" w:hanging="360"/>
      </w:pPr>
      <w:rPr>
        <w:rFonts w:ascii="Arial" w:hAnsi="Arial" w:hint="default"/>
      </w:rPr>
    </w:lvl>
  </w:abstractNum>
  <w:abstractNum w:abstractNumId="17">
    <w:nsid w:val="6E05143B"/>
    <w:multiLevelType w:val="hybridMultilevel"/>
    <w:tmpl w:val="A78A0C6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8">
    <w:nsid w:val="74896E0B"/>
    <w:multiLevelType w:val="hybridMultilevel"/>
    <w:tmpl w:val="F88A8E60"/>
    <w:lvl w:ilvl="0" w:tplc="080A0017">
      <w:start w:val="1"/>
      <w:numFmt w:val="lowerLetter"/>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19">
    <w:nsid w:val="785C4533"/>
    <w:multiLevelType w:val="hybridMultilevel"/>
    <w:tmpl w:val="DB0C0C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8E11D73"/>
    <w:multiLevelType w:val="hybridMultilevel"/>
    <w:tmpl w:val="0EAC44A2"/>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1">
    <w:nsid w:val="7E0D7A01"/>
    <w:multiLevelType w:val="hybridMultilevel"/>
    <w:tmpl w:val="AE1AA8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14"/>
  </w:num>
  <w:num w:numId="4">
    <w:abstractNumId w:val="17"/>
  </w:num>
  <w:num w:numId="5">
    <w:abstractNumId w:val="21"/>
  </w:num>
  <w:num w:numId="6">
    <w:abstractNumId w:val="15"/>
  </w:num>
  <w:num w:numId="7">
    <w:abstractNumId w:val="2"/>
  </w:num>
  <w:num w:numId="8">
    <w:abstractNumId w:val="11"/>
  </w:num>
  <w:num w:numId="9">
    <w:abstractNumId w:val="16"/>
  </w:num>
  <w:num w:numId="10">
    <w:abstractNumId w:val="12"/>
  </w:num>
  <w:num w:numId="11">
    <w:abstractNumId w:val="7"/>
  </w:num>
  <w:num w:numId="12">
    <w:abstractNumId w:val="10"/>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6"/>
  </w:num>
  <w:num w:numId="16">
    <w:abstractNumId w:val="0"/>
  </w:num>
  <w:num w:numId="17">
    <w:abstractNumId w:val="8"/>
  </w:num>
  <w:num w:numId="18">
    <w:abstractNumId w:val="13"/>
  </w:num>
  <w:num w:numId="19">
    <w:abstractNumId w:val="3"/>
  </w:num>
  <w:num w:numId="20">
    <w:abstractNumId w:val="4"/>
  </w:num>
  <w:num w:numId="21">
    <w:abstractNumId w:val="9"/>
  </w:num>
  <w:num w:numId="2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B49"/>
    <w:rsid w:val="00000961"/>
    <w:rsid w:val="000017B3"/>
    <w:rsid w:val="00002CE8"/>
    <w:rsid w:val="00005C4C"/>
    <w:rsid w:val="00006FE1"/>
    <w:rsid w:val="00011321"/>
    <w:rsid w:val="0001248A"/>
    <w:rsid w:val="00013CBE"/>
    <w:rsid w:val="00016511"/>
    <w:rsid w:val="0002013C"/>
    <w:rsid w:val="0002165D"/>
    <w:rsid w:val="00023DF1"/>
    <w:rsid w:val="00027555"/>
    <w:rsid w:val="00030382"/>
    <w:rsid w:val="000316E5"/>
    <w:rsid w:val="0003483F"/>
    <w:rsid w:val="0003532D"/>
    <w:rsid w:val="00035F8A"/>
    <w:rsid w:val="0003611F"/>
    <w:rsid w:val="00036B1F"/>
    <w:rsid w:val="00037EC1"/>
    <w:rsid w:val="00040432"/>
    <w:rsid w:val="000411A3"/>
    <w:rsid w:val="0004433F"/>
    <w:rsid w:val="00050332"/>
    <w:rsid w:val="0005038B"/>
    <w:rsid w:val="00052540"/>
    <w:rsid w:val="000533AF"/>
    <w:rsid w:val="00054604"/>
    <w:rsid w:val="00054AF0"/>
    <w:rsid w:val="000614B8"/>
    <w:rsid w:val="0006173C"/>
    <w:rsid w:val="000619BF"/>
    <w:rsid w:val="0006295E"/>
    <w:rsid w:val="00065B02"/>
    <w:rsid w:val="000717E1"/>
    <w:rsid w:val="00073EE9"/>
    <w:rsid w:val="00074562"/>
    <w:rsid w:val="00074A16"/>
    <w:rsid w:val="00075B74"/>
    <w:rsid w:val="00080B0B"/>
    <w:rsid w:val="00080ECA"/>
    <w:rsid w:val="0008446E"/>
    <w:rsid w:val="000865E9"/>
    <w:rsid w:val="00090B49"/>
    <w:rsid w:val="000A0472"/>
    <w:rsid w:val="000A18BE"/>
    <w:rsid w:val="000A5DE5"/>
    <w:rsid w:val="000A623A"/>
    <w:rsid w:val="000A7D28"/>
    <w:rsid w:val="000B094A"/>
    <w:rsid w:val="000B0C41"/>
    <w:rsid w:val="000B42CB"/>
    <w:rsid w:val="000B55B4"/>
    <w:rsid w:val="000B6B8E"/>
    <w:rsid w:val="000B736B"/>
    <w:rsid w:val="000C1BAD"/>
    <w:rsid w:val="000C25A4"/>
    <w:rsid w:val="000C3C91"/>
    <w:rsid w:val="000C4761"/>
    <w:rsid w:val="000C63D1"/>
    <w:rsid w:val="000D03A7"/>
    <w:rsid w:val="000D1353"/>
    <w:rsid w:val="000D32C0"/>
    <w:rsid w:val="000D4600"/>
    <w:rsid w:val="000D4B14"/>
    <w:rsid w:val="000D5233"/>
    <w:rsid w:val="000D5EDA"/>
    <w:rsid w:val="000D7473"/>
    <w:rsid w:val="000E035B"/>
    <w:rsid w:val="000E1010"/>
    <w:rsid w:val="000E2972"/>
    <w:rsid w:val="000E2F4C"/>
    <w:rsid w:val="000F1CDE"/>
    <w:rsid w:val="000F2F0B"/>
    <w:rsid w:val="00100E9D"/>
    <w:rsid w:val="0010198D"/>
    <w:rsid w:val="00106EF1"/>
    <w:rsid w:val="00110177"/>
    <w:rsid w:val="00111AE8"/>
    <w:rsid w:val="001122CC"/>
    <w:rsid w:val="00117507"/>
    <w:rsid w:val="001231F3"/>
    <w:rsid w:val="00126531"/>
    <w:rsid w:val="00126DBC"/>
    <w:rsid w:val="00135D49"/>
    <w:rsid w:val="00135FBA"/>
    <w:rsid w:val="00136291"/>
    <w:rsid w:val="00140122"/>
    <w:rsid w:val="00140B1A"/>
    <w:rsid w:val="00140C1C"/>
    <w:rsid w:val="00143CC3"/>
    <w:rsid w:val="00143F8E"/>
    <w:rsid w:val="0015016A"/>
    <w:rsid w:val="00150B5D"/>
    <w:rsid w:val="00150ED5"/>
    <w:rsid w:val="001515C6"/>
    <w:rsid w:val="001538A0"/>
    <w:rsid w:val="00153AAC"/>
    <w:rsid w:val="001552C3"/>
    <w:rsid w:val="00155B2D"/>
    <w:rsid w:val="00156BB3"/>
    <w:rsid w:val="00160532"/>
    <w:rsid w:val="00162254"/>
    <w:rsid w:val="00163C09"/>
    <w:rsid w:val="001657EC"/>
    <w:rsid w:val="00167D96"/>
    <w:rsid w:val="00171EB9"/>
    <w:rsid w:val="00172C10"/>
    <w:rsid w:val="0017416F"/>
    <w:rsid w:val="001767CD"/>
    <w:rsid w:val="00177BD6"/>
    <w:rsid w:val="001827E2"/>
    <w:rsid w:val="00184F89"/>
    <w:rsid w:val="00187591"/>
    <w:rsid w:val="00194D8D"/>
    <w:rsid w:val="0019678A"/>
    <w:rsid w:val="00196F61"/>
    <w:rsid w:val="00197577"/>
    <w:rsid w:val="001A0492"/>
    <w:rsid w:val="001A0892"/>
    <w:rsid w:val="001A11F7"/>
    <w:rsid w:val="001A28C1"/>
    <w:rsid w:val="001A2FC5"/>
    <w:rsid w:val="001A7283"/>
    <w:rsid w:val="001B01E0"/>
    <w:rsid w:val="001B066B"/>
    <w:rsid w:val="001B23B2"/>
    <w:rsid w:val="001B63D4"/>
    <w:rsid w:val="001B7771"/>
    <w:rsid w:val="001C0679"/>
    <w:rsid w:val="001C1682"/>
    <w:rsid w:val="001C3C63"/>
    <w:rsid w:val="001C594A"/>
    <w:rsid w:val="001D16F6"/>
    <w:rsid w:val="001D3B70"/>
    <w:rsid w:val="001D3C9B"/>
    <w:rsid w:val="001D41C7"/>
    <w:rsid w:val="001D63E9"/>
    <w:rsid w:val="001D6AD5"/>
    <w:rsid w:val="001E24C6"/>
    <w:rsid w:val="001E3482"/>
    <w:rsid w:val="001E6761"/>
    <w:rsid w:val="001E6FB4"/>
    <w:rsid w:val="001E7210"/>
    <w:rsid w:val="001E7395"/>
    <w:rsid w:val="001F1A9A"/>
    <w:rsid w:val="001F38D8"/>
    <w:rsid w:val="001F3EF3"/>
    <w:rsid w:val="001F4623"/>
    <w:rsid w:val="002025B3"/>
    <w:rsid w:val="00204A4C"/>
    <w:rsid w:val="00204C07"/>
    <w:rsid w:val="00204C8A"/>
    <w:rsid w:val="00213E46"/>
    <w:rsid w:val="002179D6"/>
    <w:rsid w:val="00220F1A"/>
    <w:rsid w:val="00222328"/>
    <w:rsid w:val="002240A7"/>
    <w:rsid w:val="0023000E"/>
    <w:rsid w:val="00232019"/>
    <w:rsid w:val="002353EF"/>
    <w:rsid w:val="00235850"/>
    <w:rsid w:val="00235CC3"/>
    <w:rsid w:val="002413A2"/>
    <w:rsid w:val="002430E8"/>
    <w:rsid w:val="00244C62"/>
    <w:rsid w:val="00253964"/>
    <w:rsid w:val="00253B62"/>
    <w:rsid w:val="00254E75"/>
    <w:rsid w:val="00257E2B"/>
    <w:rsid w:val="00260F54"/>
    <w:rsid w:val="002619CF"/>
    <w:rsid w:val="00262F40"/>
    <w:rsid w:val="00263317"/>
    <w:rsid w:val="002641DB"/>
    <w:rsid w:val="00264714"/>
    <w:rsid w:val="00265338"/>
    <w:rsid w:val="00266177"/>
    <w:rsid w:val="00266B2B"/>
    <w:rsid w:val="002675F4"/>
    <w:rsid w:val="0026794D"/>
    <w:rsid w:val="00271AA7"/>
    <w:rsid w:val="0027493E"/>
    <w:rsid w:val="00277232"/>
    <w:rsid w:val="00283D6A"/>
    <w:rsid w:val="00286EDC"/>
    <w:rsid w:val="00287686"/>
    <w:rsid w:val="00287D0B"/>
    <w:rsid w:val="00291450"/>
    <w:rsid w:val="00295E93"/>
    <w:rsid w:val="00296490"/>
    <w:rsid w:val="002A1263"/>
    <w:rsid w:val="002A12D5"/>
    <w:rsid w:val="002A48A5"/>
    <w:rsid w:val="002B05CD"/>
    <w:rsid w:val="002B18C9"/>
    <w:rsid w:val="002B2802"/>
    <w:rsid w:val="002B2DC5"/>
    <w:rsid w:val="002B37EF"/>
    <w:rsid w:val="002B3A2E"/>
    <w:rsid w:val="002B4EA3"/>
    <w:rsid w:val="002C0D72"/>
    <w:rsid w:val="002C15C8"/>
    <w:rsid w:val="002C428E"/>
    <w:rsid w:val="002D05FB"/>
    <w:rsid w:val="002D3FA4"/>
    <w:rsid w:val="002D41D2"/>
    <w:rsid w:val="002D572C"/>
    <w:rsid w:val="002D635B"/>
    <w:rsid w:val="002D6D1F"/>
    <w:rsid w:val="002D7202"/>
    <w:rsid w:val="002D7A8C"/>
    <w:rsid w:val="002E125B"/>
    <w:rsid w:val="002E27AB"/>
    <w:rsid w:val="002E2C2A"/>
    <w:rsid w:val="002E3EBB"/>
    <w:rsid w:val="002E40A0"/>
    <w:rsid w:val="002E493E"/>
    <w:rsid w:val="002E514B"/>
    <w:rsid w:val="002E5738"/>
    <w:rsid w:val="0030194E"/>
    <w:rsid w:val="00303F13"/>
    <w:rsid w:val="003075BC"/>
    <w:rsid w:val="0031140B"/>
    <w:rsid w:val="00312047"/>
    <w:rsid w:val="0032045F"/>
    <w:rsid w:val="0032304E"/>
    <w:rsid w:val="00324DA6"/>
    <w:rsid w:val="0032569A"/>
    <w:rsid w:val="00327403"/>
    <w:rsid w:val="0033326D"/>
    <w:rsid w:val="00333D1B"/>
    <w:rsid w:val="0033538C"/>
    <w:rsid w:val="003353CE"/>
    <w:rsid w:val="00335895"/>
    <w:rsid w:val="0033600E"/>
    <w:rsid w:val="00341196"/>
    <w:rsid w:val="00343195"/>
    <w:rsid w:val="00343492"/>
    <w:rsid w:val="0034573C"/>
    <w:rsid w:val="00353EF1"/>
    <w:rsid w:val="00366CDF"/>
    <w:rsid w:val="00366D08"/>
    <w:rsid w:val="00366ED6"/>
    <w:rsid w:val="003764E1"/>
    <w:rsid w:val="00381AFF"/>
    <w:rsid w:val="00383CA6"/>
    <w:rsid w:val="0039491C"/>
    <w:rsid w:val="00394D64"/>
    <w:rsid w:val="00396A1D"/>
    <w:rsid w:val="0039762F"/>
    <w:rsid w:val="003A3690"/>
    <w:rsid w:val="003A5BEF"/>
    <w:rsid w:val="003B2F16"/>
    <w:rsid w:val="003B3A2C"/>
    <w:rsid w:val="003B4DCB"/>
    <w:rsid w:val="003B53A4"/>
    <w:rsid w:val="003B73C4"/>
    <w:rsid w:val="003C1B1B"/>
    <w:rsid w:val="003C4642"/>
    <w:rsid w:val="003C4BE2"/>
    <w:rsid w:val="003C55C7"/>
    <w:rsid w:val="003C560B"/>
    <w:rsid w:val="003C57C2"/>
    <w:rsid w:val="003C62B1"/>
    <w:rsid w:val="003C7020"/>
    <w:rsid w:val="003D07EC"/>
    <w:rsid w:val="003D1EF3"/>
    <w:rsid w:val="003D5DD3"/>
    <w:rsid w:val="003D78BF"/>
    <w:rsid w:val="003D78DD"/>
    <w:rsid w:val="003D7DC0"/>
    <w:rsid w:val="003E64B9"/>
    <w:rsid w:val="003E68BA"/>
    <w:rsid w:val="003E7DD6"/>
    <w:rsid w:val="003F0A1D"/>
    <w:rsid w:val="003F202A"/>
    <w:rsid w:val="003F4ABA"/>
    <w:rsid w:val="003F59B5"/>
    <w:rsid w:val="003F640E"/>
    <w:rsid w:val="003F7AC0"/>
    <w:rsid w:val="004002DC"/>
    <w:rsid w:val="00401363"/>
    <w:rsid w:val="0040252A"/>
    <w:rsid w:val="00402691"/>
    <w:rsid w:val="00403F17"/>
    <w:rsid w:val="0041271B"/>
    <w:rsid w:val="00413380"/>
    <w:rsid w:val="00414DAC"/>
    <w:rsid w:val="00416CB4"/>
    <w:rsid w:val="00416E9A"/>
    <w:rsid w:val="00420F24"/>
    <w:rsid w:val="0042404A"/>
    <w:rsid w:val="00424B41"/>
    <w:rsid w:val="00424B7F"/>
    <w:rsid w:val="00425FB4"/>
    <w:rsid w:val="00426DE6"/>
    <w:rsid w:val="00430F43"/>
    <w:rsid w:val="00431265"/>
    <w:rsid w:val="0043266A"/>
    <w:rsid w:val="004354DC"/>
    <w:rsid w:val="00440BF5"/>
    <w:rsid w:val="00442591"/>
    <w:rsid w:val="00442D0B"/>
    <w:rsid w:val="004438C3"/>
    <w:rsid w:val="0044712E"/>
    <w:rsid w:val="00450988"/>
    <w:rsid w:val="00456F7E"/>
    <w:rsid w:val="0046332B"/>
    <w:rsid w:val="00463664"/>
    <w:rsid w:val="00463D47"/>
    <w:rsid w:val="00465819"/>
    <w:rsid w:val="00466999"/>
    <w:rsid w:val="00467225"/>
    <w:rsid w:val="004753D2"/>
    <w:rsid w:val="00480C34"/>
    <w:rsid w:val="004814A1"/>
    <w:rsid w:val="00483C59"/>
    <w:rsid w:val="004842F9"/>
    <w:rsid w:val="00490074"/>
    <w:rsid w:val="004A0815"/>
    <w:rsid w:val="004A1230"/>
    <w:rsid w:val="004B0FBB"/>
    <w:rsid w:val="004C1F4F"/>
    <w:rsid w:val="004C3DEB"/>
    <w:rsid w:val="004C43EB"/>
    <w:rsid w:val="004C583B"/>
    <w:rsid w:val="004C6BCB"/>
    <w:rsid w:val="004D018A"/>
    <w:rsid w:val="004D0593"/>
    <w:rsid w:val="004E047A"/>
    <w:rsid w:val="004E2537"/>
    <w:rsid w:val="004E40C4"/>
    <w:rsid w:val="004E6B91"/>
    <w:rsid w:val="004F041C"/>
    <w:rsid w:val="004F4678"/>
    <w:rsid w:val="004F5184"/>
    <w:rsid w:val="004F6DAE"/>
    <w:rsid w:val="005006B4"/>
    <w:rsid w:val="00501A1A"/>
    <w:rsid w:val="00503496"/>
    <w:rsid w:val="005044FD"/>
    <w:rsid w:val="0050702D"/>
    <w:rsid w:val="00507F94"/>
    <w:rsid w:val="00510FCD"/>
    <w:rsid w:val="0051147D"/>
    <w:rsid w:val="00512B8B"/>
    <w:rsid w:val="00513F3A"/>
    <w:rsid w:val="00517B68"/>
    <w:rsid w:val="00521D6D"/>
    <w:rsid w:val="00523945"/>
    <w:rsid w:val="0052402E"/>
    <w:rsid w:val="005247C2"/>
    <w:rsid w:val="005265EB"/>
    <w:rsid w:val="00527F56"/>
    <w:rsid w:val="00533761"/>
    <w:rsid w:val="005337B6"/>
    <w:rsid w:val="00536BE8"/>
    <w:rsid w:val="0053785D"/>
    <w:rsid w:val="0054053B"/>
    <w:rsid w:val="0054145D"/>
    <w:rsid w:val="00542C73"/>
    <w:rsid w:val="005451B6"/>
    <w:rsid w:val="00545AF4"/>
    <w:rsid w:val="005533CC"/>
    <w:rsid w:val="00553834"/>
    <w:rsid w:val="005547C6"/>
    <w:rsid w:val="00554B1A"/>
    <w:rsid w:val="00557C70"/>
    <w:rsid w:val="00563246"/>
    <w:rsid w:val="00563DAF"/>
    <w:rsid w:val="0056544D"/>
    <w:rsid w:val="00570C13"/>
    <w:rsid w:val="00571E3D"/>
    <w:rsid w:val="00574975"/>
    <w:rsid w:val="00576404"/>
    <w:rsid w:val="005773FE"/>
    <w:rsid w:val="00580409"/>
    <w:rsid w:val="005817A5"/>
    <w:rsid w:val="00581BED"/>
    <w:rsid w:val="005828F6"/>
    <w:rsid w:val="00583DD7"/>
    <w:rsid w:val="0058557D"/>
    <w:rsid w:val="00590E52"/>
    <w:rsid w:val="00592AA0"/>
    <w:rsid w:val="00592F55"/>
    <w:rsid w:val="005931DC"/>
    <w:rsid w:val="005945B9"/>
    <w:rsid w:val="00595D5F"/>
    <w:rsid w:val="005A6985"/>
    <w:rsid w:val="005B7A94"/>
    <w:rsid w:val="005C7907"/>
    <w:rsid w:val="005C7CEF"/>
    <w:rsid w:val="005D1F20"/>
    <w:rsid w:val="005D259D"/>
    <w:rsid w:val="005D4559"/>
    <w:rsid w:val="005D4D6D"/>
    <w:rsid w:val="005E110B"/>
    <w:rsid w:val="005E64A2"/>
    <w:rsid w:val="005E6551"/>
    <w:rsid w:val="005F65C5"/>
    <w:rsid w:val="00605AB6"/>
    <w:rsid w:val="00612BF7"/>
    <w:rsid w:val="006141DA"/>
    <w:rsid w:val="00616299"/>
    <w:rsid w:val="00625306"/>
    <w:rsid w:val="0062581A"/>
    <w:rsid w:val="00627AE8"/>
    <w:rsid w:val="006334A7"/>
    <w:rsid w:val="00634EEE"/>
    <w:rsid w:val="00635EB1"/>
    <w:rsid w:val="00636681"/>
    <w:rsid w:val="0063683B"/>
    <w:rsid w:val="00637DEF"/>
    <w:rsid w:val="0064157C"/>
    <w:rsid w:val="00646C40"/>
    <w:rsid w:val="00646DED"/>
    <w:rsid w:val="00651B16"/>
    <w:rsid w:val="0065737E"/>
    <w:rsid w:val="00663022"/>
    <w:rsid w:val="006642D2"/>
    <w:rsid w:val="0066458E"/>
    <w:rsid w:val="006659EA"/>
    <w:rsid w:val="00665F7C"/>
    <w:rsid w:val="006737FB"/>
    <w:rsid w:val="006740FC"/>
    <w:rsid w:val="00674739"/>
    <w:rsid w:val="006773A9"/>
    <w:rsid w:val="00682106"/>
    <w:rsid w:val="00682BB5"/>
    <w:rsid w:val="00686131"/>
    <w:rsid w:val="00686DFD"/>
    <w:rsid w:val="006870C6"/>
    <w:rsid w:val="006907D9"/>
    <w:rsid w:val="00690EA4"/>
    <w:rsid w:val="0069424C"/>
    <w:rsid w:val="00694F82"/>
    <w:rsid w:val="006A497E"/>
    <w:rsid w:val="006A650B"/>
    <w:rsid w:val="006B22C3"/>
    <w:rsid w:val="006B3260"/>
    <w:rsid w:val="006B595B"/>
    <w:rsid w:val="006D383C"/>
    <w:rsid w:val="006E0A7A"/>
    <w:rsid w:val="006E2807"/>
    <w:rsid w:val="006F4336"/>
    <w:rsid w:val="006F523A"/>
    <w:rsid w:val="006F5BAA"/>
    <w:rsid w:val="00701E71"/>
    <w:rsid w:val="007058F7"/>
    <w:rsid w:val="007059B5"/>
    <w:rsid w:val="00706BCC"/>
    <w:rsid w:val="00707283"/>
    <w:rsid w:val="0071050F"/>
    <w:rsid w:val="00712588"/>
    <w:rsid w:val="0071270C"/>
    <w:rsid w:val="007146E2"/>
    <w:rsid w:val="00716BA0"/>
    <w:rsid w:val="0071743F"/>
    <w:rsid w:val="0071763A"/>
    <w:rsid w:val="00720CDF"/>
    <w:rsid w:val="007255AF"/>
    <w:rsid w:val="00725605"/>
    <w:rsid w:val="00732419"/>
    <w:rsid w:val="00733EDD"/>
    <w:rsid w:val="00735116"/>
    <w:rsid w:val="00736F49"/>
    <w:rsid w:val="007373BA"/>
    <w:rsid w:val="00737892"/>
    <w:rsid w:val="00737A41"/>
    <w:rsid w:val="00744F57"/>
    <w:rsid w:val="007459D5"/>
    <w:rsid w:val="00745DBC"/>
    <w:rsid w:val="0075221A"/>
    <w:rsid w:val="00754770"/>
    <w:rsid w:val="007554B1"/>
    <w:rsid w:val="00760DDA"/>
    <w:rsid w:val="0076274F"/>
    <w:rsid w:val="00763F7A"/>
    <w:rsid w:val="00765056"/>
    <w:rsid w:val="00766502"/>
    <w:rsid w:val="00767734"/>
    <w:rsid w:val="00770996"/>
    <w:rsid w:val="007715EB"/>
    <w:rsid w:val="007755EA"/>
    <w:rsid w:val="00776C01"/>
    <w:rsid w:val="00780D88"/>
    <w:rsid w:val="00783D6E"/>
    <w:rsid w:val="00785807"/>
    <w:rsid w:val="00787EE8"/>
    <w:rsid w:val="00793F99"/>
    <w:rsid w:val="007972C4"/>
    <w:rsid w:val="007A3A8F"/>
    <w:rsid w:val="007A67C1"/>
    <w:rsid w:val="007A6EC2"/>
    <w:rsid w:val="007A756F"/>
    <w:rsid w:val="007A7BD4"/>
    <w:rsid w:val="007B0198"/>
    <w:rsid w:val="007B0C4C"/>
    <w:rsid w:val="007B1131"/>
    <w:rsid w:val="007B5475"/>
    <w:rsid w:val="007B5708"/>
    <w:rsid w:val="007B5F33"/>
    <w:rsid w:val="007C0A4F"/>
    <w:rsid w:val="007C11FC"/>
    <w:rsid w:val="007C122E"/>
    <w:rsid w:val="007C2297"/>
    <w:rsid w:val="007C2A76"/>
    <w:rsid w:val="007C2C60"/>
    <w:rsid w:val="007C3B77"/>
    <w:rsid w:val="007C3DBC"/>
    <w:rsid w:val="007C3F83"/>
    <w:rsid w:val="007D1DBB"/>
    <w:rsid w:val="007D59AD"/>
    <w:rsid w:val="007D6542"/>
    <w:rsid w:val="007D68FF"/>
    <w:rsid w:val="007E2FB8"/>
    <w:rsid w:val="007E52EB"/>
    <w:rsid w:val="007E5645"/>
    <w:rsid w:val="007E574D"/>
    <w:rsid w:val="007E639E"/>
    <w:rsid w:val="007E7C78"/>
    <w:rsid w:val="007F2D54"/>
    <w:rsid w:val="00801488"/>
    <w:rsid w:val="00801823"/>
    <w:rsid w:val="00802B64"/>
    <w:rsid w:val="0080326B"/>
    <w:rsid w:val="00803AF4"/>
    <w:rsid w:val="0080401B"/>
    <w:rsid w:val="00806F13"/>
    <w:rsid w:val="008070A9"/>
    <w:rsid w:val="0080776C"/>
    <w:rsid w:val="008122D9"/>
    <w:rsid w:val="00812767"/>
    <w:rsid w:val="00821339"/>
    <w:rsid w:val="00822EF2"/>
    <w:rsid w:val="008238D2"/>
    <w:rsid w:val="00824ED8"/>
    <w:rsid w:val="0082532B"/>
    <w:rsid w:val="00825ACF"/>
    <w:rsid w:val="008265B4"/>
    <w:rsid w:val="00827917"/>
    <w:rsid w:val="00830FAE"/>
    <w:rsid w:val="00831EB7"/>
    <w:rsid w:val="008337BB"/>
    <w:rsid w:val="0084062B"/>
    <w:rsid w:val="00842196"/>
    <w:rsid w:val="008423A2"/>
    <w:rsid w:val="008522A0"/>
    <w:rsid w:val="00852585"/>
    <w:rsid w:val="008528FA"/>
    <w:rsid w:val="00854D80"/>
    <w:rsid w:val="00854F10"/>
    <w:rsid w:val="00854F79"/>
    <w:rsid w:val="008568DA"/>
    <w:rsid w:val="008627AC"/>
    <w:rsid w:val="008657B7"/>
    <w:rsid w:val="00865BD8"/>
    <w:rsid w:val="00865DAE"/>
    <w:rsid w:val="00866DF1"/>
    <w:rsid w:val="00870BA9"/>
    <w:rsid w:val="008725BB"/>
    <w:rsid w:val="00873006"/>
    <w:rsid w:val="00873946"/>
    <w:rsid w:val="00875A98"/>
    <w:rsid w:val="008815A9"/>
    <w:rsid w:val="0088221D"/>
    <w:rsid w:val="00883B1B"/>
    <w:rsid w:val="00883FB2"/>
    <w:rsid w:val="00885430"/>
    <w:rsid w:val="00887E6E"/>
    <w:rsid w:val="0089048A"/>
    <w:rsid w:val="008908E1"/>
    <w:rsid w:val="00890F1B"/>
    <w:rsid w:val="008935A4"/>
    <w:rsid w:val="00897FF9"/>
    <w:rsid w:val="008A4EBD"/>
    <w:rsid w:val="008A5062"/>
    <w:rsid w:val="008A5063"/>
    <w:rsid w:val="008A6AC3"/>
    <w:rsid w:val="008B0BCD"/>
    <w:rsid w:val="008B6297"/>
    <w:rsid w:val="008B62C6"/>
    <w:rsid w:val="008B6663"/>
    <w:rsid w:val="008B6AAE"/>
    <w:rsid w:val="008B6FEB"/>
    <w:rsid w:val="008C4DE6"/>
    <w:rsid w:val="008C6D74"/>
    <w:rsid w:val="008C728F"/>
    <w:rsid w:val="008C7C4A"/>
    <w:rsid w:val="008D0D30"/>
    <w:rsid w:val="008D246F"/>
    <w:rsid w:val="008D25BA"/>
    <w:rsid w:val="008D35BE"/>
    <w:rsid w:val="008D4CC3"/>
    <w:rsid w:val="008D5898"/>
    <w:rsid w:val="008E0197"/>
    <w:rsid w:val="008E415A"/>
    <w:rsid w:val="008E4784"/>
    <w:rsid w:val="008E4E76"/>
    <w:rsid w:val="008E70AC"/>
    <w:rsid w:val="008F03CF"/>
    <w:rsid w:val="008F337B"/>
    <w:rsid w:val="008F76C3"/>
    <w:rsid w:val="009001E5"/>
    <w:rsid w:val="00903FFC"/>
    <w:rsid w:val="009065AB"/>
    <w:rsid w:val="00906AE3"/>
    <w:rsid w:val="00911CA7"/>
    <w:rsid w:val="00912E7A"/>
    <w:rsid w:val="00913790"/>
    <w:rsid w:val="00915161"/>
    <w:rsid w:val="009206E7"/>
    <w:rsid w:val="0092082C"/>
    <w:rsid w:val="00925472"/>
    <w:rsid w:val="0093032E"/>
    <w:rsid w:val="009307F8"/>
    <w:rsid w:val="009328AF"/>
    <w:rsid w:val="0093295A"/>
    <w:rsid w:val="00932B37"/>
    <w:rsid w:val="00934061"/>
    <w:rsid w:val="00934664"/>
    <w:rsid w:val="00936D40"/>
    <w:rsid w:val="00937E23"/>
    <w:rsid w:val="009414FA"/>
    <w:rsid w:val="00941DDA"/>
    <w:rsid w:val="00942944"/>
    <w:rsid w:val="00943251"/>
    <w:rsid w:val="009444AE"/>
    <w:rsid w:val="009451DA"/>
    <w:rsid w:val="009456DC"/>
    <w:rsid w:val="009508C2"/>
    <w:rsid w:val="00954EEB"/>
    <w:rsid w:val="00961F69"/>
    <w:rsid w:val="00962475"/>
    <w:rsid w:val="009662C7"/>
    <w:rsid w:val="00967DBE"/>
    <w:rsid w:val="00970207"/>
    <w:rsid w:val="0097120B"/>
    <w:rsid w:val="00972DD1"/>
    <w:rsid w:val="00973120"/>
    <w:rsid w:val="00975694"/>
    <w:rsid w:val="009764FE"/>
    <w:rsid w:val="00982D11"/>
    <w:rsid w:val="00985B27"/>
    <w:rsid w:val="0099248E"/>
    <w:rsid w:val="0099476D"/>
    <w:rsid w:val="009A010D"/>
    <w:rsid w:val="009A4EAB"/>
    <w:rsid w:val="009A61B7"/>
    <w:rsid w:val="009A657B"/>
    <w:rsid w:val="009B0885"/>
    <w:rsid w:val="009B0B16"/>
    <w:rsid w:val="009B1ED6"/>
    <w:rsid w:val="009B3CB0"/>
    <w:rsid w:val="009B43B2"/>
    <w:rsid w:val="009B6611"/>
    <w:rsid w:val="009C5DD8"/>
    <w:rsid w:val="009C610C"/>
    <w:rsid w:val="009D0148"/>
    <w:rsid w:val="009D0F99"/>
    <w:rsid w:val="009D21FD"/>
    <w:rsid w:val="009D514E"/>
    <w:rsid w:val="009D7C11"/>
    <w:rsid w:val="009E1EC3"/>
    <w:rsid w:val="009E2B49"/>
    <w:rsid w:val="009E50FD"/>
    <w:rsid w:val="009E52C4"/>
    <w:rsid w:val="009E6F76"/>
    <w:rsid w:val="009F35B9"/>
    <w:rsid w:val="009F4CFF"/>
    <w:rsid w:val="009F50A5"/>
    <w:rsid w:val="009F53F3"/>
    <w:rsid w:val="009F6306"/>
    <w:rsid w:val="00A0184D"/>
    <w:rsid w:val="00A01FD0"/>
    <w:rsid w:val="00A11867"/>
    <w:rsid w:val="00A1245D"/>
    <w:rsid w:val="00A13154"/>
    <w:rsid w:val="00A14A26"/>
    <w:rsid w:val="00A1641A"/>
    <w:rsid w:val="00A21100"/>
    <w:rsid w:val="00A2277C"/>
    <w:rsid w:val="00A234F8"/>
    <w:rsid w:val="00A25FA5"/>
    <w:rsid w:val="00A26826"/>
    <w:rsid w:val="00A27296"/>
    <w:rsid w:val="00A30F0E"/>
    <w:rsid w:val="00A31755"/>
    <w:rsid w:val="00A3349F"/>
    <w:rsid w:val="00A40D77"/>
    <w:rsid w:val="00A41E91"/>
    <w:rsid w:val="00A46B43"/>
    <w:rsid w:val="00A474F9"/>
    <w:rsid w:val="00A47C15"/>
    <w:rsid w:val="00A63D06"/>
    <w:rsid w:val="00A66315"/>
    <w:rsid w:val="00A67956"/>
    <w:rsid w:val="00A716BF"/>
    <w:rsid w:val="00A7204E"/>
    <w:rsid w:val="00A731D0"/>
    <w:rsid w:val="00A73455"/>
    <w:rsid w:val="00A74DE8"/>
    <w:rsid w:val="00A76558"/>
    <w:rsid w:val="00A81B58"/>
    <w:rsid w:val="00A87AC0"/>
    <w:rsid w:val="00A91391"/>
    <w:rsid w:val="00A9184F"/>
    <w:rsid w:val="00A94827"/>
    <w:rsid w:val="00A97488"/>
    <w:rsid w:val="00A97580"/>
    <w:rsid w:val="00A977A8"/>
    <w:rsid w:val="00AA1C3E"/>
    <w:rsid w:val="00AA28F2"/>
    <w:rsid w:val="00AA5752"/>
    <w:rsid w:val="00AA5C42"/>
    <w:rsid w:val="00AB0A02"/>
    <w:rsid w:val="00AB6257"/>
    <w:rsid w:val="00AB6A4F"/>
    <w:rsid w:val="00AC0378"/>
    <w:rsid w:val="00AC19F1"/>
    <w:rsid w:val="00AC3597"/>
    <w:rsid w:val="00AC4BF6"/>
    <w:rsid w:val="00AC6CCD"/>
    <w:rsid w:val="00AD240F"/>
    <w:rsid w:val="00AD2DE7"/>
    <w:rsid w:val="00AD7732"/>
    <w:rsid w:val="00AD7CE1"/>
    <w:rsid w:val="00AE003F"/>
    <w:rsid w:val="00AE0CFB"/>
    <w:rsid w:val="00AE4756"/>
    <w:rsid w:val="00AE4E44"/>
    <w:rsid w:val="00AE5D9F"/>
    <w:rsid w:val="00AE7057"/>
    <w:rsid w:val="00AE7760"/>
    <w:rsid w:val="00AE7B97"/>
    <w:rsid w:val="00AF02BF"/>
    <w:rsid w:val="00AF3103"/>
    <w:rsid w:val="00AF319A"/>
    <w:rsid w:val="00AF4C44"/>
    <w:rsid w:val="00B0244D"/>
    <w:rsid w:val="00B04BF7"/>
    <w:rsid w:val="00B10265"/>
    <w:rsid w:val="00B11831"/>
    <w:rsid w:val="00B12DEF"/>
    <w:rsid w:val="00B1445F"/>
    <w:rsid w:val="00B1620C"/>
    <w:rsid w:val="00B178F7"/>
    <w:rsid w:val="00B22229"/>
    <w:rsid w:val="00B22A3D"/>
    <w:rsid w:val="00B22E45"/>
    <w:rsid w:val="00B2352A"/>
    <w:rsid w:val="00B25AC5"/>
    <w:rsid w:val="00B30E79"/>
    <w:rsid w:val="00B33BAA"/>
    <w:rsid w:val="00B33DB1"/>
    <w:rsid w:val="00B340A9"/>
    <w:rsid w:val="00B3442A"/>
    <w:rsid w:val="00B365D1"/>
    <w:rsid w:val="00B37649"/>
    <w:rsid w:val="00B4253E"/>
    <w:rsid w:val="00B42891"/>
    <w:rsid w:val="00B439F9"/>
    <w:rsid w:val="00B4452C"/>
    <w:rsid w:val="00B44DD8"/>
    <w:rsid w:val="00B468EB"/>
    <w:rsid w:val="00B46C2E"/>
    <w:rsid w:val="00B474E8"/>
    <w:rsid w:val="00B5221C"/>
    <w:rsid w:val="00B5418A"/>
    <w:rsid w:val="00B54993"/>
    <w:rsid w:val="00B57228"/>
    <w:rsid w:val="00B606FA"/>
    <w:rsid w:val="00B609ED"/>
    <w:rsid w:val="00B630F4"/>
    <w:rsid w:val="00B63D60"/>
    <w:rsid w:val="00B70A76"/>
    <w:rsid w:val="00B744A6"/>
    <w:rsid w:val="00B7511A"/>
    <w:rsid w:val="00B8034A"/>
    <w:rsid w:val="00B8696D"/>
    <w:rsid w:val="00B9085F"/>
    <w:rsid w:val="00B913D8"/>
    <w:rsid w:val="00B93110"/>
    <w:rsid w:val="00BA30F4"/>
    <w:rsid w:val="00BA3D07"/>
    <w:rsid w:val="00BA5689"/>
    <w:rsid w:val="00BA56B9"/>
    <w:rsid w:val="00BA6887"/>
    <w:rsid w:val="00BA6D86"/>
    <w:rsid w:val="00BB168E"/>
    <w:rsid w:val="00BB197F"/>
    <w:rsid w:val="00BB2978"/>
    <w:rsid w:val="00BB40F0"/>
    <w:rsid w:val="00BB4D7C"/>
    <w:rsid w:val="00BB6071"/>
    <w:rsid w:val="00BB65AC"/>
    <w:rsid w:val="00BC0FF0"/>
    <w:rsid w:val="00BC3788"/>
    <w:rsid w:val="00BC5522"/>
    <w:rsid w:val="00BC625D"/>
    <w:rsid w:val="00BC7272"/>
    <w:rsid w:val="00BD430D"/>
    <w:rsid w:val="00BD6B8D"/>
    <w:rsid w:val="00BE09C6"/>
    <w:rsid w:val="00BE1222"/>
    <w:rsid w:val="00BE7DEE"/>
    <w:rsid w:val="00BE7FEF"/>
    <w:rsid w:val="00BF2841"/>
    <w:rsid w:val="00BF2E5D"/>
    <w:rsid w:val="00C00F8A"/>
    <w:rsid w:val="00C12A85"/>
    <w:rsid w:val="00C143F1"/>
    <w:rsid w:val="00C14BB6"/>
    <w:rsid w:val="00C172FD"/>
    <w:rsid w:val="00C21E9A"/>
    <w:rsid w:val="00C23977"/>
    <w:rsid w:val="00C24FBE"/>
    <w:rsid w:val="00C26149"/>
    <w:rsid w:val="00C330BF"/>
    <w:rsid w:val="00C34AD3"/>
    <w:rsid w:val="00C35130"/>
    <w:rsid w:val="00C506D2"/>
    <w:rsid w:val="00C53826"/>
    <w:rsid w:val="00C54021"/>
    <w:rsid w:val="00C55CE7"/>
    <w:rsid w:val="00C62A49"/>
    <w:rsid w:val="00C64DF9"/>
    <w:rsid w:val="00C65F40"/>
    <w:rsid w:val="00C7109F"/>
    <w:rsid w:val="00C75C74"/>
    <w:rsid w:val="00C80456"/>
    <w:rsid w:val="00C8382F"/>
    <w:rsid w:val="00C8474A"/>
    <w:rsid w:val="00C9259E"/>
    <w:rsid w:val="00C93B72"/>
    <w:rsid w:val="00C94651"/>
    <w:rsid w:val="00C94B3A"/>
    <w:rsid w:val="00C97254"/>
    <w:rsid w:val="00CA0719"/>
    <w:rsid w:val="00CA48D0"/>
    <w:rsid w:val="00CB193F"/>
    <w:rsid w:val="00CB22E8"/>
    <w:rsid w:val="00CC51FA"/>
    <w:rsid w:val="00CD1741"/>
    <w:rsid w:val="00CD29A1"/>
    <w:rsid w:val="00CD3A3B"/>
    <w:rsid w:val="00CD57ED"/>
    <w:rsid w:val="00CD6C01"/>
    <w:rsid w:val="00CE2B70"/>
    <w:rsid w:val="00CE3B5E"/>
    <w:rsid w:val="00CE5F3F"/>
    <w:rsid w:val="00CF53C3"/>
    <w:rsid w:val="00D007FB"/>
    <w:rsid w:val="00D05D60"/>
    <w:rsid w:val="00D0796C"/>
    <w:rsid w:val="00D10AAF"/>
    <w:rsid w:val="00D13ABE"/>
    <w:rsid w:val="00D15306"/>
    <w:rsid w:val="00D17062"/>
    <w:rsid w:val="00D17596"/>
    <w:rsid w:val="00D229E3"/>
    <w:rsid w:val="00D269D2"/>
    <w:rsid w:val="00D31795"/>
    <w:rsid w:val="00D33839"/>
    <w:rsid w:val="00D344FF"/>
    <w:rsid w:val="00D41441"/>
    <w:rsid w:val="00D4159F"/>
    <w:rsid w:val="00D416A8"/>
    <w:rsid w:val="00D41885"/>
    <w:rsid w:val="00D42E59"/>
    <w:rsid w:val="00D438E5"/>
    <w:rsid w:val="00D445C5"/>
    <w:rsid w:val="00D501A7"/>
    <w:rsid w:val="00D51CFA"/>
    <w:rsid w:val="00D60EC7"/>
    <w:rsid w:val="00D62562"/>
    <w:rsid w:val="00D6477B"/>
    <w:rsid w:val="00D65084"/>
    <w:rsid w:val="00D66354"/>
    <w:rsid w:val="00D67AAA"/>
    <w:rsid w:val="00D67CF7"/>
    <w:rsid w:val="00D700B9"/>
    <w:rsid w:val="00D732F8"/>
    <w:rsid w:val="00D740B8"/>
    <w:rsid w:val="00D74396"/>
    <w:rsid w:val="00D7557C"/>
    <w:rsid w:val="00D767D2"/>
    <w:rsid w:val="00D767FC"/>
    <w:rsid w:val="00D768FC"/>
    <w:rsid w:val="00D81D32"/>
    <w:rsid w:val="00D82E73"/>
    <w:rsid w:val="00D836D3"/>
    <w:rsid w:val="00D84734"/>
    <w:rsid w:val="00D8569E"/>
    <w:rsid w:val="00D85D50"/>
    <w:rsid w:val="00D86D5A"/>
    <w:rsid w:val="00D875D3"/>
    <w:rsid w:val="00D90E81"/>
    <w:rsid w:val="00D90E8D"/>
    <w:rsid w:val="00D921DA"/>
    <w:rsid w:val="00D939A6"/>
    <w:rsid w:val="00D939D7"/>
    <w:rsid w:val="00D93B9F"/>
    <w:rsid w:val="00D93E69"/>
    <w:rsid w:val="00D96CBE"/>
    <w:rsid w:val="00D97C12"/>
    <w:rsid w:val="00DA280A"/>
    <w:rsid w:val="00DA3428"/>
    <w:rsid w:val="00DA49A6"/>
    <w:rsid w:val="00DA50CF"/>
    <w:rsid w:val="00DA5E07"/>
    <w:rsid w:val="00DA688C"/>
    <w:rsid w:val="00DB0A91"/>
    <w:rsid w:val="00DB195B"/>
    <w:rsid w:val="00DB2E0A"/>
    <w:rsid w:val="00DB2F03"/>
    <w:rsid w:val="00DB35BD"/>
    <w:rsid w:val="00DC3F0F"/>
    <w:rsid w:val="00DC4161"/>
    <w:rsid w:val="00DC749D"/>
    <w:rsid w:val="00DD1E80"/>
    <w:rsid w:val="00DD1EE4"/>
    <w:rsid w:val="00DD29C9"/>
    <w:rsid w:val="00DD2B2A"/>
    <w:rsid w:val="00DD4AC9"/>
    <w:rsid w:val="00DD56D5"/>
    <w:rsid w:val="00DD579F"/>
    <w:rsid w:val="00DD7C63"/>
    <w:rsid w:val="00DE4DBA"/>
    <w:rsid w:val="00DE69CB"/>
    <w:rsid w:val="00DE7FAE"/>
    <w:rsid w:val="00DF0801"/>
    <w:rsid w:val="00DF25BB"/>
    <w:rsid w:val="00DF70AB"/>
    <w:rsid w:val="00E00CE1"/>
    <w:rsid w:val="00E02926"/>
    <w:rsid w:val="00E043BE"/>
    <w:rsid w:val="00E06765"/>
    <w:rsid w:val="00E101E5"/>
    <w:rsid w:val="00E107F8"/>
    <w:rsid w:val="00E17D4E"/>
    <w:rsid w:val="00E231D4"/>
    <w:rsid w:val="00E24370"/>
    <w:rsid w:val="00E31246"/>
    <w:rsid w:val="00E4246C"/>
    <w:rsid w:val="00E435B5"/>
    <w:rsid w:val="00E45490"/>
    <w:rsid w:val="00E454DB"/>
    <w:rsid w:val="00E46DE7"/>
    <w:rsid w:val="00E46F14"/>
    <w:rsid w:val="00E470E6"/>
    <w:rsid w:val="00E542E6"/>
    <w:rsid w:val="00E54BCF"/>
    <w:rsid w:val="00E57229"/>
    <w:rsid w:val="00E60B01"/>
    <w:rsid w:val="00E6740A"/>
    <w:rsid w:val="00E725B0"/>
    <w:rsid w:val="00E72873"/>
    <w:rsid w:val="00E761D7"/>
    <w:rsid w:val="00E76DD2"/>
    <w:rsid w:val="00E80659"/>
    <w:rsid w:val="00E82418"/>
    <w:rsid w:val="00E832D8"/>
    <w:rsid w:val="00E83F58"/>
    <w:rsid w:val="00E841EA"/>
    <w:rsid w:val="00E84E6B"/>
    <w:rsid w:val="00E85D02"/>
    <w:rsid w:val="00E9004A"/>
    <w:rsid w:val="00E92D1C"/>
    <w:rsid w:val="00E95414"/>
    <w:rsid w:val="00E95992"/>
    <w:rsid w:val="00E971FE"/>
    <w:rsid w:val="00E97822"/>
    <w:rsid w:val="00EA0862"/>
    <w:rsid w:val="00EA0F75"/>
    <w:rsid w:val="00EA1BA6"/>
    <w:rsid w:val="00EA3BCE"/>
    <w:rsid w:val="00EA4A50"/>
    <w:rsid w:val="00EB1906"/>
    <w:rsid w:val="00EB3AAB"/>
    <w:rsid w:val="00EB5673"/>
    <w:rsid w:val="00EB7905"/>
    <w:rsid w:val="00EB7D3A"/>
    <w:rsid w:val="00EC03DA"/>
    <w:rsid w:val="00EC2D7B"/>
    <w:rsid w:val="00EC6AB9"/>
    <w:rsid w:val="00EC6FB9"/>
    <w:rsid w:val="00EC7CE7"/>
    <w:rsid w:val="00ED2F30"/>
    <w:rsid w:val="00ED4125"/>
    <w:rsid w:val="00ED739F"/>
    <w:rsid w:val="00ED75CD"/>
    <w:rsid w:val="00EE22FA"/>
    <w:rsid w:val="00EE30B9"/>
    <w:rsid w:val="00EE3BB1"/>
    <w:rsid w:val="00EE46D9"/>
    <w:rsid w:val="00EE5643"/>
    <w:rsid w:val="00EE7060"/>
    <w:rsid w:val="00EF576E"/>
    <w:rsid w:val="00EF57FE"/>
    <w:rsid w:val="00F0038F"/>
    <w:rsid w:val="00F003F8"/>
    <w:rsid w:val="00F00E8B"/>
    <w:rsid w:val="00F01C48"/>
    <w:rsid w:val="00F04D97"/>
    <w:rsid w:val="00F056CD"/>
    <w:rsid w:val="00F05F74"/>
    <w:rsid w:val="00F06D07"/>
    <w:rsid w:val="00F075E8"/>
    <w:rsid w:val="00F07B7E"/>
    <w:rsid w:val="00F10289"/>
    <w:rsid w:val="00F10A3B"/>
    <w:rsid w:val="00F1177A"/>
    <w:rsid w:val="00F12067"/>
    <w:rsid w:val="00F12681"/>
    <w:rsid w:val="00F13105"/>
    <w:rsid w:val="00F142B6"/>
    <w:rsid w:val="00F148CF"/>
    <w:rsid w:val="00F14DB5"/>
    <w:rsid w:val="00F1737B"/>
    <w:rsid w:val="00F23802"/>
    <w:rsid w:val="00F2753B"/>
    <w:rsid w:val="00F32171"/>
    <w:rsid w:val="00F33DE4"/>
    <w:rsid w:val="00F33F87"/>
    <w:rsid w:val="00F420FE"/>
    <w:rsid w:val="00F4248F"/>
    <w:rsid w:val="00F44B61"/>
    <w:rsid w:val="00F461C0"/>
    <w:rsid w:val="00F46696"/>
    <w:rsid w:val="00F53A26"/>
    <w:rsid w:val="00F5496C"/>
    <w:rsid w:val="00F54B37"/>
    <w:rsid w:val="00F55078"/>
    <w:rsid w:val="00F564AF"/>
    <w:rsid w:val="00F570B3"/>
    <w:rsid w:val="00F5734E"/>
    <w:rsid w:val="00F576C4"/>
    <w:rsid w:val="00F57BB9"/>
    <w:rsid w:val="00F615E7"/>
    <w:rsid w:val="00F62C95"/>
    <w:rsid w:val="00F63548"/>
    <w:rsid w:val="00F63EC7"/>
    <w:rsid w:val="00F641DE"/>
    <w:rsid w:val="00F65A39"/>
    <w:rsid w:val="00F67E78"/>
    <w:rsid w:val="00F7083A"/>
    <w:rsid w:val="00F710D1"/>
    <w:rsid w:val="00F71FA3"/>
    <w:rsid w:val="00F73E65"/>
    <w:rsid w:val="00F74E03"/>
    <w:rsid w:val="00F756AB"/>
    <w:rsid w:val="00F8026D"/>
    <w:rsid w:val="00F8294B"/>
    <w:rsid w:val="00F90EB0"/>
    <w:rsid w:val="00F92D7A"/>
    <w:rsid w:val="00F95321"/>
    <w:rsid w:val="00FA1674"/>
    <w:rsid w:val="00FA4CA9"/>
    <w:rsid w:val="00FB1CA2"/>
    <w:rsid w:val="00FB7182"/>
    <w:rsid w:val="00FC2B5E"/>
    <w:rsid w:val="00FC4C72"/>
    <w:rsid w:val="00FC5C09"/>
    <w:rsid w:val="00FD6BAE"/>
    <w:rsid w:val="00FE0F6A"/>
    <w:rsid w:val="00FE1546"/>
    <w:rsid w:val="00FE34E7"/>
    <w:rsid w:val="00FE5FC0"/>
    <w:rsid w:val="00FE69CF"/>
    <w:rsid w:val="00FE7823"/>
    <w:rsid w:val="00FF5332"/>
    <w:rsid w:val="00FF58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D635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2D635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7A3A8F"/>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B4253E"/>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80776C"/>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4 Párrafo de lista,Figuras,Dot pt,No Spacing1,List Paragraph Char Char Char,Indicator Text,List Paragraph1,Numbered Para 1,DH1"/>
    <w:basedOn w:val="Normal"/>
    <w:link w:val="PrrafodelistaCar"/>
    <w:uiPriority w:val="34"/>
    <w:qFormat/>
    <w:rsid w:val="00595D5F"/>
    <w:pPr>
      <w:spacing w:after="200" w:line="276" w:lineRule="auto"/>
      <w:ind w:left="720"/>
      <w:contextualSpacing/>
    </w:pPr>
    <w:rPr>
      <w:lang w:val="es-MX"/>
    </w:rPr>
  </w:style>
  <w:style w:type="paragraph" w:customStyle="1" w:styleId="Texto">
    <w:name w:val="Texto"/>
    <w:basedOn w:val="Normal"/>
    <w:link w:val="TextoCar"/>
    <w:rsid w:val="00595D5F"/>
    <w:pPr>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
    <w:locked/>
    <w:rsid w:val="00595D5F"/>
    <w:rPr>
      <w:rFonts w:ascii="Arial" w:eastAsia="Times New Roman" w:hAnsi="Arial" w:cs="Arial"/>
      <w:sz w:val="18"/>
      <w:szCs w:val="20"/>
      <w:lang w:eastAsia="es-ES"/>
    </w:rPr>
  </w:style>
  <w:style w:type="paragraph" w:styleId="Sinespaciado">
    <w:name w:val="No Spacing"/>
    <w:link w:val="SinespaciadoCar"/>
    <w:uiPriority w:val="1"/>
    <w:qFormat/>
    <w:rsid w:val="00595D5F"/>
    <w:pPr>
      <w:spacing w:after="0" w:line="240" w:lineRule="auto"/>
    </w:pPr>
    <w:rPr>
      <w:rFonts w:ascii="Calibri" w:eastAsia="Times New Roman" w:hAnsi="Calibri" w:cs="Calibri"/>
      <w:szCs w:val="20"/>
      <w:lang w:val="es-MX" w:eastAsia="es-MX"/>
    </w:rPr>
  </w:style>
  <w:style w:type="character" w:customStyle="1" w:styleId="SinespaciadoCar">
    <w:name w:val="Sin espaciado Car"/>
    <w:link w:val="Sinespaciado"/>
    <w:uiPriority w:val="1"/>
    <w:rsid w:val="00595D5F"/>
    <w:rPr>
      <w:rFonts w:ascii="Calibri" w:eastAsia="Times New Roman" w:hAnsi="Calibri" w:cs="Calibri"/>
      <w:szCs w:val="20"/>
      <w:lang w:val="es-MX" w:eastAsia="es-MX"/>
    </w:rPr>
  </w:style>
  <w:style w:type="paragraph" w:styleId="Textodeglobo">
    <w:name w:val="Balloon Text"/>
    <w:basedOn w:val="Normal"/>
    <w:link w:val="TextodegloboCar"/>
    <w:uiPriority w:val="99"/>
    <w:semiHidden/>
    <w:unhideWhenUsed/>
    <w:rsid w:val="00EC7C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7CE7"/>
    <w:rPr>
      <w:rFonts w:ascii="Tahoma" w:hAnsi="Tahoma" w:cs="Tahoma"/>
      <w:sz w:val="16"/>
      <w:szCs w:val="16"/>
    </w:rPr>
  </w:style>
  <w:style w:type="character" w:styleId="nfasis">
    <w:name w:val="Emphasis"/>
    <w:basedOn w:val="Fuentedeprrafopredeter"/>
    <w:uiPriority w:val="20"/>
    <w:qFormat/>
    <w:rsid w:val="002240A7"/>
    <w:rPr>
      <w:i/>
      <w:iCs/>
    </w:rPr>
  </w:style>
  <w:style w:type="character" w:customStyle="1" w:styleId="PrrafodelistaCar">
    <w:name w:val="Párrafo de lista Car"/>
    <w:aliases w:val="4 Párrafo de lista Car,Figuras Car,Dot pt Car,No Spacing1 Car,List Paragraph Char Char Char Car,Indicator Text Car,List Paragraph1 Car,Numbered Para 1 Car,DH1 Car"/>
    <w:link w:val="Prrafodelista"/>
    <w:uiPriority w:val="34"/>
    <w:qFormat/>
    <w:rsid w:val="002240A7"/>
    <w:rPr>
      <w:lang w:val="es-MX"/>
    </w:rPr>
  </w:style>
  <w:style w:type="table" w:styleId="Tablaconcuadrcula">
    <w:name w:val="Table Grid"/>
    <w:basedOn w:val="Tablanormal"/>
    <w:uiPriority w:val="59"/>
    <w:rsid w:val="003E68BA"/>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unhideWhenUsed/>
    <w:rsid w:val="009B6611"/>
    <w:pPr>
      <w:spacing w:after="0" w:line="240" w:lineRule="auto"/>
    </w:pPr>
    <w:rPr>
      <w:sz w:val="20"/>
      <w:szCs w:val="20"/>
      <w:lang w:val="es-MX"/>
    </w:rPr>
  </w:style>
  <w:style w:type="character" w:customStyle="1" w:styleId="TextonotapieCar">
    <w:name w:val="Texto nota pie Car"/>
    <w:basedOn w:val="Fuentedeprrafopredeter"/>
    <w:link w:val="Textonotapie"/>
    <w:uiPriority w:val="99"/>
    <w:rsid w:val="009B6611"/>
    <w:rPr>
      <w:sz w:val="20"/>
      <w:szCs w:val="20"/>
      <w:lang w:val="es-MX"/>
    </w:rPr>
  </w:style>
  <w:style w:type="paragraph" w:styleId="Textonotaalfinal">
    <w:name w:val="endnote text"/>
    <w:basedOn w:val="Normal"/>
    <w:link w:val="TextonotaalfinalCar"/>
    <w:uiPriority w:val="99"/>
    <w:semiHidden/>
    <w:unhideWhenUsed/>
    <w:rsid w:val="00F1177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1177A"/>
    <w:rPr>
      <w:sz w:val="20"/>
      <w:szCs w:val="20"/>
    </w:rPr>
  </w:style>
  <w:style w:type="character" w:styleId="Refdenotaalfinal">
    <w:name w:val="endnote reference"/>
    <w:basedOn w:val="Fuentedeprrafopredeter"/>
    <w:uiPriority w:val="99"/>
    <w:semiHidden/>
    <w:unhideWhenUsed/>
    <w:rsid w:val="00570C13"/>
    <w:rPr>
      <w:vertAlign w:val="superscript"/>
    </w:rPr>
  </w:style>
  <w:style w:type="character" w:styleId="Refdenotaalpie">
    <w:name w:val="footnote reference"/>
    <w:aliases w:val="4_G,16 Point,Superscript 6 Point,Texto nota al pie,Footnotes refss,Texto de nota al pie,Appel note de bas de page,f,Footnote number,referencia nota al pie,BVI fnr"/>
    <w:basedOn w:val="Fuentedeprrafopredeter"/>
    <w:uiPriority w:val="99"/>
    <w:unhideWhenUsed/>
    <w:rsid w:val="00570C13"/>
    <w:rPr>
      <w:vertAlign w:val="superscript"/>
    </w:rPr>
  </w:style>
  <w:style w:type="paragraph" w:customStyle="1" w:styleId="ROMANOS">
    <w:name w:val="ROMANOS"/>
    <w:basedOn w:val="Normal"/>
    <w:link w:val="ROMANOSCar"/>
    <w:rsid w:val="000B55B4"/>
    <w:pPr>
      <w:tabs>
        <w:tab w:val="left" w:pos="720"/>
      </w:tabs>
      <w:spacing w:after="101" w:line="216" w:lineRule="exact"/>
      <w:ind w:left="720" w:hanging="432"/>
      <w:jc w:val="both"/>
    </w:pPr>
    <w:rPr>
      <w:rFonts w:ascii="Arial" w:eastAsia="Times New Roman" w:hAnsi="Arial" w:cs="Arial"/>
      <w:sz w:val="18"/>
      <w:szCs w:val="18"/>
      <w:lang w:eastAsia="es-ES"/>
    </w:rPr>
  </w:style>
  <w:style w:type="character" w:customStyle="1" w:styleId="ROMANOSCar">
    <w:name w:val="ROMANOS Car"/>
    <w:link w:val="ROMANOS"/>
    <w:locked/>
    <w:rsid w:val="000B55B4"/>
    <w:rPr>
      <w:rFonts w:ascii="Arial" w:eastAsia="Times New Roman" w:hAnsi="Arial" w:cs="Arial"/>
      <w:sz w:val="18"/>
      <w:szCs w:val="18"/>
      <w:lang w:eastAsia="es-ES"/>
    </w:rPr>
  </w:style>
  <w:style w:type="paragraph" w:customStyle="1" w:styleId="INCISO">
    <w:name w:val="INCISO"/>
    <w:basedOn w:val="Normal"/>
    <w:rsid w:val="00335895"/>
    <w:pPr>
      <w:spacing w:after="101" w:line="216" w:lineRule="exact"/>
      <w:ind w:left="1080" w:hanging="360"/>
      <w:jc w:val="both"/>
    </w:pPr>
    <w:rPr>
      <w:rFonts w:ascii="Arial" w:eastAsia="Times New Roman" w:hAnsi="Arial" w:cs="Arial"/>
      <w:sz w:val="18"/>
      <w:szCs w:val="18"/>
      <w:lang w:eastAsia="es-ES"/>
    </w:rPr>
  </w:style>
  <w:style w:type="table" w:styleId="Sombreadomedio2-nfasis6">
    <w:name w:val="Medium Shading 2 Accent 6"/>
    <w:basedOn w:val="Tablanormal"/>
    <w:uiPriority w:val="64"/>
    <w:rsid w:val="007F2D5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1-nfasis6">
    <w:name w:val="Medium Grid 1 Accent 6"/>
    <w:basedOn w:val="Tablanormal"/>
    <w:uiPriority w:val="67"/>
    <w:rsid w:val="007F2D54"/>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NormalWeb">
    <w:name w:val="Normal (Web)"/>
    <w:basedOn w:val="Normal"/>
    <w:uiPriority w:val="99"/>
    <w:unhideWhenUsed/>
    <w:rsid w:val="00FC2B5E"/>
    <w:pPr>
      <w:spacing w:after="120" w:line="240" w:lineRule="auto"/>
    </w:pPr>
    <w:rPr>
      <w:rFonts w:ascii="Times New Roman" w:eastAsia="Times New Roman" w:hAnsi="Times New Roman" w:cs="Times New Roman"/>
      <w:color w:val="414040"/>
      <w:lang w:val="es-MX" w:eastAsia="es-MX"/>
    </w:rPr>
  </w:style>
  <w:style w:type="character" w:styleId="Hipervnculo">
    <w:name w:val="Hyperlink"/>
    <w:basedOn w:val="Fuentedeprrafopredeter"/>
    <w:uiPriority w:val="99"/>
    <w:unhideWhenUsed/>
    <w:rsid w:val="005337B6"/>
    <w:rPr>
      <w:color w:val="0563C1" w:themeColor="hyperlink"/>
      <w:u w:val="single"/>
    </w:rPr>
  </w:style>
  <w:style w:type="paragraph" w:customStyle="1" w:styleId="Default">
    <w:name w:val="Default"/>
    <w:rsid w:val="0017416F"/>
    <w:pPr>
      <w:autoSpaceDE w:val="0"/>
      <w:autoSpaceDN w:val="0"/>
      <w:adjustRightInd w:val="0"/>
      <w:spacing w:after="0" w:line="240" w:lineRule="auto"/>
    </w:pPr>
    <w:rPr>
      <w:rFonts w:ascii="Arial" w:hAnsi="Arial" w:cs="Arial"/>
      <w:color w:val="000000"/>
      <w:sz w:val="24"/>
      <w:szCs w:val="24"/>
      <w:lang w:val="es-MX"/>
    </w:rPr>
  </w:style>
  <w:style w:type="table" w:styleId="Cuadrculavistosa-nfasis2">
    <w:name w:val="Colorful Grid Accent 2"/>
    <w:basedOn w:val="Tablanormal"/>
    <w:uiPriority w:val="73"/>
    <w:rsid w:val="00897FF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vistosa-nfasis4">
    <w:name w:val="Colorful Grid Accent 4"/>
    <w:basedOn w:val="Tablanormal"/>
    <w:uiPriority w:val="73"/>
    <w:rsid w:val="00897FF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vistosa-nfasis6">
    <w:name w:val="Colorful Grid Accent 6"/>
    <w:basedOn w:val="Tablanormal"/>
    <w:uiPriority w:val="73"/>
    <w:rsid w:val="00897FF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Sombreadovistoso-nfasis4">
    <w:name w:val="Colorful Shading Accent 4"/>
    <w:basedOn w:val="Tablanormal"/>
    <w:uiPriority w:val="71"/>
    <w:rsid w:val="00E97822"/>
    <w:pPr>
      <w:spacing w:after="0" w:line="240" w:lineRule="auto"/>
    </w:pPr>
    <w:rPr>
      <w:color w:val="000000" w:themeColor="text1"/>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Listavistosa-nfasis5">
    <w:name w:val="Colorful List Accent 5"/>
    <w:basedOn w:val="Tablanormal"/>
    <w:uiPriority w:val="72"/>
    <w:rsid w:val="00E978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Listavistosa-nfasis3">
    <w:name w:val="Colorful List Accent 3"/>
    <w:basedOn w:val="Tablanormal"/>
    <w:uiPriority w:val="72"/>
    <w:rsid w:val="00E978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Listavistosa-nfasis2">
    <w:name w:val="Colorful List Accent 2"/>
    <w:basedOn w:val="Tablanormal"/>
    <w:uiPriority w:val="72"/>
    <w:rsid w:val="00E978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uadrculamedia3-nfasis6">
    <w:name w:val="Medium Grid 3 Accent 6"/>
    <w:basedOn w:val="Tablanormal"/>
    <w:uiPriority w:val="69"/>
    <w:rsid w:val="00456F7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Piedepgina">
    <w:name w:val="footer"/>
    <w:basedOn w:val="Normal"/>
    <w:link w:val="PiedepginaCar"/>
    <w:unhideWhenUsed/>
    <w:rsid w:val="00BE7FEF"/>
    <w:pPr>
      <w:spacing w:after="0" w:line="240" w:lineRule="auto"/>
    </w:pPr>
    <w:rPr>
      <w:rFonts w:ascii="Calibri" w:hAnsi="Calibri" w:cs="Calibri"/>
      <w:lang w:val="es-MX"/>
    </w:rPr>
  </w:style>
  <w:style w:type="character" w:customStyle="1" w:styleId="PiedepginaCar">
    <w:name w:val="Pie de página Car"/>
    <w:basedOn w:val="Fuentedeprrafopredeter"/>
    <w:link w:val="Piedepgina"/>
    <w:uiPriority w:val="99"/>
    <w:rsid w:val="00BE7FEF"/>
    <w:rPr>
      <w:rFonts w:ascii="Calibri" w:hAnsi="Calibri" w:cs="Calibri"/>
      <w:lang w:val="es-MX"/>
    </w:rPr>
  </w:style>
  <w:style w:type="table" w:styleId="Sombreadoclaro-nfasis2">
    <w:name w:val="Light Shading Accent 2"/>
    <w:basedOn w:val="Tablanormal"/>
    <w:uiPriority w:val="60"/>
    <w:rsid w:val="00A474F9"/>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Cuadrculaclara-nfasis4">
    <w:name w:val="Light Grid Accent 4"/>
    <w:basedOn w:val="Tablanormal"/>
    <w:uiPriority w:val="62"/>
    <w:rsid w:val="00A474F9"/>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staclara-nfasis4">
    <w:name w:val="Light List Accent 4"/>
    <w:basedOn w:val="Tablanormal"/>
    <w:uiPriority w:val="61"/>
    <w:rsid w:val="00A474F9"/>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styleId="Encabezado">
    <w:name w:val="header"/>
    <w:basedOn w:val="Normal"/>
    <w:link w:val="EncabezadoCar"/>
    <w:uiPriority w:val="99"/>
    <w:unhideWhenUsed/>
    <w:rsid w:val="009001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01E5"/>
  </w:style>
  <w:style w:type="table" w:styleId="Cuadrculamedia3-nfasis2">
    <w:name w:val="Medium Grid 3 Accent 2"/>
    <w:basedOn w:val="Tablanormal"/>
    <w:uiPriority w:val="69"/>
    <w:rsid w:val="00AE003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character" w:styleId="Refdecomentario">
    <w:name w:val="annotation reference"/>
    <w:basedOn w:val="Fuentedeprrafopredeter"/>
    <w:uiPriority w:val="99"/>
    <w:semiHidden/>
    <w:unhideWhenUsed/>
    <w:rsid w:val="00767734"/>
    <w:rPr>
      <w:sz w:val="16"/>
      <w:szCs w:val="16"/>
    </w:rPr>
  </w:style>
  <w:style w:type="paragraph" w:styleId="Textocomentario">
    <w:name w:val="annotation text"/>
    <w:basedOn w:val="Normal"/>
    <w:link w:val="TextocomentarioCar"/>
    <w:uiPriority w:val="99"/>
    <w:unhideWhenUsed/>
    <w:rsid w:val="00767734"/>
    <w:pPr>
      <w:spacing w:line="240" w:lineRule="auto"/>
    </w:pPr>
    <w:rPr>
      <w:sz w:val="20"/>
      <w:szCs w:val="20"/>
    </w:rPr>
  </w:style>
  <w:style w:type="character" w:customStyle="1" w:styleId="TextocomentarioCar">
    <w:name w:val="Texto comentario Car"/>
    <w:basedOn w:val="Fuentedeprrafopredeter"/>
    <w:link w:val="Textocomentario"/>
    <w:uiPriority w:val="99"/>
    <w:rsid w:val="00767734"/>
    <w:rPr>
      <w:sz w:val="20"/>
      <w:szCs w:val="20"/>
    </w:rPr>
  </w:style>
  <w:style w:type="paragraph" w:styleId="Asuntodelcomentario">
    <w:name w:val="annotation subject"/>
    <w:basedOn w:val="Textocomentario"/>
    <w:next w:val="Textocomentario"/>
    <w:link w:val="AsuntodelcomentarioCar"/>
    <w:uiPriority w:val="99"/>
    <w:semiHidden/>
    <w:unhideWhenUsed/>
    <w:rsid w:val="00767734"/>
    <w:rPr>
      <w:b/>
      <w:bCs/>
    </w:rPr>
  </w:style>
  <w:style w:type="character" w:customStyle="1" w:styleId="AsuntodelcomentarioCar">
    <w:name w:val="Asunto del comentario Car"/>
    <w:basedOn w:val="TextocomentarioCar"/>
    <w:link w:val="Asuntodelcomentario"/>
    <w:uiPriority w:val="99"/>
    <w:semiHidden/>
    <w:rsid w:val="00767734"/>
    <w:rPr>
      <w:b/>
      <w:bCs/>
      <w:sz w:val="20"/>
      <w:szCs w:val="20"/>
    </w:rPr>
  </w:style>
  <w:style w:type="table" w:styleId="Sombreadomedio1-nfasis6">
    <w:name w:val="Medium Shading 1 Accent 6"/>
    <w:basedOn w:val="Tablanormal"/>
    <w:uiPriority w:val="63"/>
    <w:rsid w:val="00883B1B"/>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ombreadoclaro-nfasis6">
    <w:name w:val="Light Shading Accent 6"/>
    <w:basedOn w:val="Tablanormal"/>
    <w:uiPriority w:val="60"/>
    <w:rsid w:val="00536BE8"/>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customStyle="1" w:styleId="Ttulo1Car">
    <w:name w:val="Título 1 Car"/>
    <w:basedOn w:val="Fuentedeprrafopredeter"/>
    <w:link w:val="Ttulo1"/>
    <w:uiPriority w:val="9"/>
    <w:rsid w:val="002D635B"/>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2D635B"/>
    <w:rPr>
      <w:rFonts w:asciiTheme="majorHAnsi" w:eastAsiaTheme="majorEastAsia" w:hAnsiTheme="majorHAnsi" w:cstheme="majorBidi"/>
      <w:b/>
      <w:bCs/>
      <w:color w:val="5B9BD5" w:themeColor="accent1"/>
      <w:sz w:val="26"/>
      <w:szCs w:val="26"/>
    </w:rPr>
  </w:style>
  <w:style w:type="paragraph" w:styleId="Subttulo">
    <w:name w:val="Subtitle"/>
    <w:basedOn w:val="Normal"/>
    <w:next w:val="Normal"/>
    <w:link w:val="SubttuloCar"/>
    <w:uiPriority w:val="11"/>
    <w:qFormat/>
    <w:rsid w:val="00854F10"/>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tuloCar">
    <w:name w:val="Subtítulo Car"/>
    <w:basedOn w:val="Fuentedeprrafopredeter"/>
    <w:link w:val="Subttulo"/>
    <w:uiPriority w:val="11"/>
    <w:rsid w:val="00854F10"/>
    <w:rPr>
      <w:rFonts w:asciiTheme="majorHAnsi" w:eastAsiaTheme="majorEastAsia" w:hAnsiTheme="majorHAnsi" w:cstheme="majorBidi"/>
      <w:i/>
      <w:iCs/>
      <w:color w:val="5B9BD5" w:themeColor="accent1"/>
      <w:spacing w:val="15"/>
      <w:sz w:val="24"/>
      <w:szCs w:val="24"/>
    </w:rPr>
  </w:style>
  <w:style w:type="paragraph" w:customStyle="1" w:styleId="CABEZA">
    <w:name w:val="CABEZA"/>
    <w:basedOn w:val="Normal"/>
    <w:rsid w:val="00F420FE"/>
    <w:pPr>
      <w:spacing w:after="0" w:line="240" w:lineRule="auto"/>
      <w:jc w:val="center"/>
    </w:pPr>
    <w:rPr>
      <w:rFonts w:ascii="Times New Roman" w:eastAsia="Times New Roman" w:hAnsi="Times New Roman" w:cs="Arial"/>
      <w:b/>
      <w:sz w:val="28"/>
      <w:szCs w:val="28"/>
      <w:lang w:val="es-ES_tradnl" w:eastAsia="es-MX"/>
    </w:rPr>
  </w:style>
  <w:style w:type="paragraph" w:styleId="TtulodeTDC">
    <w:name w:val="TOC Heading"/>
    <w:basedOn w:val="Ttulo1"/>
    <w:next w:val="Normal"/>
    <w:uiPriority w:val="39"/>
    <w:semiHidden/>
    <w:unhideWhenUsed/>
    <w:qFormat/>
    <w:rsid w:val="00EB3AAB"/>
    <w:pPr>
      <w:spacing w:line="276" w:lineRule="auto"/>
      <w:outlineLvl w:val="9"/>
    </w:pPr>
    <w:rPr>
      <w:lang w:val="es-MX" w:eastAsia="es-MX"/>
    </w:rPr>
  </w:style>
  <w:style w:type="paragraph" w:styleId="TDC1">
    <w:name w:val="toc 1"/>
    <w:basedOn w:val="Normal"/>
    <w:next w:val="Normal"/>
    <w:autoRedefine/>
    <w:uiPriority w:val="39"/>
    <w:unhideWhenUsed/>
    <w:qFormat/>
    <w:rsid w:val="00EB3AAB"/>
    <w:pPr>
      <w:spacing w:after="100"/>
    </w:pPr>
  </w:style>
  <w:style w:type="paragraph" w:styleId="TDC2">
    <w:name w:val="toc 2"/>
    <w:basedOn w:val="Normal"/>
    <w:next w:val="Normal"/>
    <w:autoRedefine/>
    <w:uiPriority w:val="39"/>
    <w:unhideWhenUsed/>
    <w:qFormat/>
    <w:rsid w:val="00EB3AAB"/>
    <w:pPr>
      <w:spacing w:after="100"/>
      <w:ind w:left="220"/>
    </w:pPr>
  </w:style>
  <w:style w:type="paragraph" w:styleId="TDC3">
    <w:name w:val="toc 3"/>
    <w:basedOn w:val="Normal"/>
    <w:next w:val="Normal"/>
    <w:autoRedefine/>
    <w:uiPriority w:val="39"/>
    <w:unhideWhenUsed/>
    <w:qFormat/>
    <w:rsid w:val="001538A0"/>
    <w:pPr>
      <w:tabs>
        <w:tab w:val="right" w:leader="dot" w:pos="8847"/>
      </w:tabs>
      <w:spacing w:after="0" w:line="240" w:lineRule="auto"/>
      <w:ind w:left="442"/>
      <w:jc w:val="both"/>
    </w:pPr>
    <w:rPr>
      <w:rFonts w:eastAsiaTheme="minorEastAsia"/>
      <w:lang w:val="es-MX" w:eastAsia="es-MX"/>
    </w:rPr>
  </w:style>
  <w:style w:type="character" w:customStyle="1" w:styleId="Ttulo3Car">
    <w:name w:val="Título 3 Car"/>
    <w:basedOn w:val="Fuentedeprrafopredeter"/>
    <w:link w:val="Ttulo3"/>
    <w:uiPriority w:val="9"/>
    <w:rsid w:val="007A3A8F"/>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B4253E"/>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80776C"/>
    <w:rPr>
      <w:rFonts w:asciiTheme="majorHAnsi" w:eastAsiaTheme="majorEastAsia" w:hAnsiTheme="majorHAnsi" w:cstheme="majorBidi"/>
      <w:color w:val="1F4D78" w:themeColor="accent1" w:themeShade="7F"/>
    </w:rPr>
  </w:style>
  <w:style w:type="paragraph" w:styleId="Textoindependiente">
    <w:name w:val="Body Text"/>
    <w:basedOn w:val="Normal"/>
    <w:link w:val="TextoindependienteCar"/>
    <w:uiPriority w:val="99"/>
    <w:rsid w:val="006E2807"/>
    <w:pPr>
      <w:spacing w:after="120" w:line="240" w:lineRule="auto"/>
    </w:pPr>
    <w:rPr>
      <w:rFonts w:ascii="Times New Roman" w:eastAsia="Times New Roman" w:hAnsi="Times New Roman" w:cs="Times New Roman"/>
      <w:sz w:val="24"/>
      <w:szCs w:val="24"/>
      <w:lang w:val="es-ES_tradnl" w:eastAsia="es-ES"/>
    </w:rPr>
  </w:style>
  <w:style w:type="character" w:customStyle="1" w:styleId="TextoindependienteCar">
    <w:name w:val="Texto independiente Car"/>
    <w:basedOn w:val="Fuentedeprrafopredeter"/>
    <w:link w:val="Textoindependiente"/>
    <w:uiPriority w:val="99"/>
    <w:rsid w:val="006E2807"/>
    <w:rPr>
      <w:rFonts w:ascii="Times New Roman" w:eastAsia="Times New Roman" w:hAnsi="Times New Roman" w:cs="Times New Roman"/>
      <w:sz w:val="24"/>
      <w:szCs w:val="24"/>
      <w:lang w:val="es-ES_tradnl" w:eastAsia="es-ES"/>
    </w:rPr>
  </w:style>
  <w:style w:type="paragraph" w:styleId="HTMLconformatoprevio">
    <w:name w:val="HTML Preformatted"/>
    <w:basedOn w:val="Normal"/>
    <w:link w:val="HTMLconformatoprevioCar"/>
    <w:rsid w:val="006E2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Times New Roman"/>
      <w:sz w:val="20"/>
      <w:szCs w:val="20"/>
      <w:lang w:eastAsia="es-ES"/>
    </w:rPr>
  </w:style>
  <w:style w:type="character" w:customStyle="1" w:styleId="HTMLconformatoprevioCar">
    <w:name w:val="HTML con formato previo Car"/>
    <w:basedOn w:val="Fuentedeprrafopredeter"/>
    <w:link w:val="HTMLconformatoprevio"/>
    <w:rsid w:val="006E2807"/>
    <w:rPr>
      <w:rFonts w:ascii="Arial Unicode MS" w:eastAsia="Arial Unicode MS" w:hAnsi="Arial Unicode MS" w:cs="Times New Roman"/>
      <w:sz w:val="20"/>
      <w:szCs w:val="20"/>
      <w:lang w:eastAsia="es-ES"/>
    </w:rPr>
  </w:style>
  <w:style w:type="paragraph" w:styleId="Textodebloque">
    <w:name w:val="Block Text"/>
    <w:basedOn w:val="Normal"/>
    <w:rsid w:val="00C75C74"/>
    <w:pPr>
      <w:spacing w:after="0" w:line="240" w:lineRule="auto"/>
      <w:ind w:left="120" w:right="-837"/>
      <w:jc w:val="both"/>
    </w:pPr>
    <w:rPr>
      <w:rFonts w:ascii="Arial" w:eastAsia="Times New Roman" w:hAnsi="Arial" w:cs="Arial"/>
      <w:sz w:val="24"/>
      <w:szCs w:val="24"/>
      <w:lang w:eastAsia="es-ES"/>
    </w:rPr>
  </w:style>
  <w:style w:type="character" w:styleId="Textoennegrita">
    <w:name w:val="Strong"/>
    <w:basedOn w:val="Fuentedeprrafopredeter"/>
    <w:uiPriority w:val="22"/>
    <w:qFormat/>
    <w:rsid w:val="009D0F99"/>
    <w:rPr>
      <w:b/>
      <w:bCs/>
    </w:rPr>
  </w:style>
  <w:style w:type="paragraph" w:styleId="Textoindependiente2">
    <w:name w:val="Body Text 2"/>
    <w:basedOn w:val="Normal"/>
    <w:link w:val="Textoindependiente2Car"/>
    <w:uiPriority w:val="99"/>
    <w:semiHidden/>
    <w:unhideWhenUsed/>
    <w:rsid w:val="00F10289"/>
    <w:pPr>
      <w:spacing w:after="120" w:line="480" w:lineRule="auto"/>
    </w:pPr>
  </w:style>
  <w:style w:type="character" w:customStyle="1" w:styleId="Textoindependiente2Car">
    <w:name w:val="Texto independiente 2 Car"/>
    <w:basedOn w:val="Fuentedeprrafopredeter"/>
    <w:link w:val="Textoindependiente2"/>
    <w:uiPriority w:val="99"/>
    <w:semiHidden/>
    <w:rsid w:val="00F10289"/>
  </w:style>
  <w:style w:type="paragraph" w:customStyle="1" w:styleId="Textoindepen">
    <w:name w:val="Texto indepen"/>
    <w:rsid w:val="00C9465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pacing w:after="0" w:line="240" w:lineRule="auto"/>
    </w:pPr>
    <w:rPr>
      <w:rFonts w:ascii="CG Times (WN)" w:eastAsia="Times New Roman" w:hAnsi="CG Times (WN)" w:cs="Times New Roman"/>
      <w:color w:val="000000"/>
      <w:sz w:val="24"/>
      <w:szCs w:val="20"/>
      <w:lang w:val="en-US" w:eastAsia="es-ES"/>
    </w:rPr>
  </w:style>
  <w:style w:type="paragraph" w:styleId="Textoindependiente3">
    <w:name w:val="Body Text 3"/>
    <w:basedOn w:val="Normal"/>
    <w:link w:val="Textoindependiente3Car"/>
    <w:uiPriority w:val="99"/>
    <w:semiHidden/>
    <w:unhideWhenUsed/>
    <w:rsid w:val="00DD579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D579F"/>
    <w:rPr>
      <w:sz w:val="16"/>
      <w:szCs w:val="16"/>
    </w:rPr>
  </w:style>
  <w:style w:type="paragraph" w:customStyle="1" w:styleId="Listavistosa-nfasis11">
    <w:name w:val="Lista vistosa - Énfasis 11"/>
    <w:basedOn w:val="Normal"/>
    <w:uiPriority w:val="34"/>
    <w:qFormat/>
    <w:rsid w:val="005247C2"/>
    <w:pPr>
      <w:spacing w:after="200" w:line="276" w:lineRule="auto"/>
      <w:ind w:left="720"/>
      <w:contextualSpacing/>
    </w:pPr>
    <w:rPr>
      <w:rFonts w:ascii="Calibri" w:eastAsia="Calibri" w:hAnsi="Calibri" w:cs="Times New Roman"/>
      <w:lang w:val="es-MX"/>
    </w:rPr>
  </w:style>
  <w:style w:type="paragraph" w:customStyle="1" w:styleId="Pa2">
    <w:name w:val="Pa2"/>
    <w:basedOn w:val="Normal"/>
    <w:next w:val="Normal"/>
    <w:uiPriority w:val="99"/>
    <w:rsid w:val="00A716BF"/>
    <w:pPr>
      <w:autoSpaceDE w:val="0"/>
      <w:autoSpaceDN w:val="0"/>
      <w:adjustRightInd w:val="0"/>
      <w:spacing w:after="0" w:line="191" w:lineRule="atLeast"/>
    </w:pPr>
    <w:rPr>
      <w:rFonts w:ascii="Frutiger LT Std 45 Light" w:hAnsi="Frutiger LT Std 45 Light"/>
      <w:sz w:val="24"/>
      <w:szCs w:val="24"/>
      <w:lang w:val="es-MX"/>
    </w:rPr>
  </w:style>
  <w:style w:type="paragraph" w:customStyle="1" w:styleId="Pa3">
    <w:name w:val="Pa3"/>
    <w:basedOn w:val="Normal"/>
    <w:next w:val="Normal"/>
    <w:uiPriority w:val="99"/>
    <w:rsid w:val="00A716BF"/>
    <w:pPr>
      <w:autoSpaceDE w:val="0"/>
      <w:autoSpaceDN w:val="0"/>
      <w:adjustRightInd w:val="0"/>
      <w:spacing w:after="0" w:line="191" w:lineRule="atLeast"/>
    </w:pPr>
    <w:rPr>
      <w:rFonts w:ascii="Frutiger LT Std 45 Light" w:hAnsi="Frutiger LT Std 45 Light"/>
      <w:sz w:val="24"/>
      <w:szCs w:val="24"/>
      <w:lang w:val="es-MX"/>
    </w:rPr>
  </w:style>
  <w:style w:type="character" w:customStyle="1" w:styleId="A3">
    <w:name w:val="A3"/>
    <w:uiPriority w:val="99"/>
    <w:rsid w:val="00A716BF"/>
    <w:rPr>
      <w:rFonts w:ascii="Optima LT Std" w:hAnsi="Optima LT Std" w:cs="Optima LT Std"/>
      <w:color w:val="000000"/>
      <w:sz w:val="12"/>
      <w:szCs w:val="12"/>
    </w:rPr>
  </w:style>
  <w:style w:type="paragraph" w:styleId="Ttulo">
    <w:name w:val="Title"/>
    <w:basedOn w:val="Normal"/>
    <w:link w:val="TtuloCar"/>
    <w:qFormat/>
    <w:rsid w:val="00ED739F"/>
    <w:pPr>
      <w:spacing w:after="0" w:line="240" w:lineRule="auto"/>
      <w:jc w:val="center"/>
    </w:pPr>
    <w:rPr>
      <w:rFonts w:ascii="Times New Roman" w:eastAsia="Times New Roman" w:hAnsi="Times New Roman" w:cs="Times New Roman"/>
      <w:b/>
      <w:sz w:val="14"/>
      <w:szCs w:val="20"/>
      <w:lang w:val="es-ES_tradnl" w:eastAsia="es-MX"/>
    </w:rPr>
  </w:style>
  <w:style w:type="character" w:customStyle="1" w:styleId="TtuloCar">
    <w:name w:val="Título Car"/>
    <w:basedOn w:val="Fuentedeprrafopredeter"/>
    <w:link w:val="Ttulo"/>
    <w:rsid w:val="00ED739F"/>
    <w:rPr>
      <w:rFonts w:ascii="Times New Roman" w:eastAsia="Times New Roman" w:hAnsi="Times New Roman" w:cs="Times New Roman"/>
      <w:b/>
      <w:sz w:val="14"/>
      <w:szCs w:val="20"/>
      <w:lang w:val="es-ES_tradnl"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D635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2D635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7A3A8F"/>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B4253E"/>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80776C"/>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4 Párrafo de lista,Figuras,Dot pt,No Spacing1,List Paragraph Char Char Char,Indicator Text,List Paragraph1,Numbered Para 1,DH1"/>
    <w:basedOn w:val="Normal"/>
    <w:link w:val="PrrafodelistaCar"/>
    <w:uiPriority w:val="34"/>
    <w:qFormat/>
    <w:rsid w:val="00595D5F"/>
    <w:pPr>
      <w:spacing w:after="200" w:line="276" w:lineRule="auto"/>
      <w:ind w:left="720"/>
      <w:contextualSpacing/>
    </w:pPr>
    <w:rPr>
      <w:lang w:val="es-MX"/>
    </w:rPr>
  </w:style>
  <w:style w:type="paragraph" w:customStyle="1" w:styleId="Texto">
    <w:name w:val="Texto"/>
    <w:basedOn w:val="Normal"/>
    <w:link w:val="TextoCar"/>
    <w:rsid w:val="00595D5F"/>
    <w:pPr>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
    <w:locked/>
    <w:rsid w:val="00595D5F"/>
    <w:rPr>
      <w:rFonts w:ascii="Arial" w:eastAsia="Times New Roman" w:hAnsi="Arial" w:cs="Arial"/>
      <w:sz w:val="18"/>
      <w:szCs w:val="20"/>
      <w:lang w:eastAsia="es-ES"/>
    </w:rPr>
  </w:style>
  <w:style w:type="paragraph" w:styleId="Sinespaciado">
    <w:name w:val="No Spacing"/>
    <w:link w:val="SinespaciadoCar"/>
    <w:uiPriority w:val="1"/>
    <w:qFormat/>
    <w:rsid w:val="00595D5F"/>
    <w:pPr>
      <w:spacing w:after="0" w:line="240" w:lineRule="auto"/>
    </w:pPr>
    <w:rPr>
      <w:rFonts w:ascii="Calibri" w:eastAsia="Times New Roman" w:hAnsi="Calibri" w:cs="Calibri"/>
      <w:szCs w:val="20"/>
      <w:lang w:val="es-MX" w:eastAsia="es-MX"/>
    </w:rPr>
  </w:style>
  <w:style w:type="character" w:customStyle="1" w:styleId="SinespaciadoCar">
    <w:name w:val="Sin espaciado Car"/>
    <w:link w:val="Sinespaciado"/>
    <w:uiPriority w:val="1"/>
    <w:rsid w:val="00595D5F"/>
    <w:rPr>
      <w:rFonts w:ascii="Calibri" w:eastAsia="Times New Roman" w:hAnsi="Calibri" w:cs="Calibri"/>
      <w:szCs w:val="20"/>
      <w:lang w:val="es-MX" w:eastAsia="es-MX"/>
    </w:rPr>
  </w:style>
  <w:style w:type="paragraph" w:styleId="Textodeglobo">
    <w:name w:val="Balloon Text"/>
    <w:basedOn w:val="Normal"/>
    <w:link w:val="TextodegloboCar"/>
    <w:uiPriority w:val="99"/>
    <w:semiHidden/>
    <w:unhideWhenUsed/>
    <w:rsid w:val="00EC7C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7CE7"/>
    <w:rPr>
      <w:rFonts w:ascii="Tahoma" w:hAnsi="Tahoma" w:cs="Tahoma"/>
      <w:sz w:val="16"/>
      <w:szCs w:val="16"/>
    </w:rPr>
  </w:style>
  <w:style w:type="character" w:styleId="nfasis">
    <w:name w:val="Emphasis"/>
    <w:basedOn w:val="Fuentedeprrafopredeter"/>
    <w:uiPriority w:val="20"/>
    <w:qFormat/>
    <w:rsid w:val="002240A7"/>
    <w:rPr>
      <w:i/>
      <w:iCs/>
    </w:rPr>
  </w:style>
  <w:style w:type="character" w:customStyle="1" w:styleId="PrrafodelistaCar">
    <w:name w:val="Párrafo de lista Car"/>
    <w:aliases w:val="4 Párrafo de lista Car,Figuras Car,Dot pt Car,No Spacing1 Car,List Paragraph Char Char Char Car,Indicator Text Car,List Paragraph1 Car,Numbered Para 1 Car,DH1 Car"/>
    <w:link w:val="Prrafodelista"/>
    <w:uiPriority w:val="34"/>
    <w:qFormat/>
    <w:rsid w:val="002240A7"/>
    <w:rPr>
      <w:lang w:val="es-MX"/>
    </w:rPr>
  </w:style>
  <w:style w:type="table" w:styleId="Tablaconcuadrcula">
    <w:name w:val="Table Grid"/>
    <w:basedOn w:val="Tablanormal"/>
    <w:uiPriority w:val="59"/>
    <w:rsid w:val="003E68BA"/>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unhideWhenUsed/>
    <w:rsid w:val="009B6611"/>
    <w:pPr>
      <w:spacing w:after="0" w:line="240" w:lineRule="auto"/>
    </w:pPr>
    <w:rPr>
      <w:sz w:val="20"/>
      <w:szCs w:val="20"/>
      <w:lang w:val="es-MX"/>
    </w:rPr>
  </w:style>
  <w:style w:type="character" w:customStyle="1" w:styleId="TextonotapieCar">
    <w:name w:val="Texto nota pie Car"/>
    <w:basedOn w:val="Fuentedeprrafopredeter"/>
    <w:link w:val="Textonotapie"/>
    <w:uiPriority w:val="99"/>
    <w:rsid w:val="009B6611"/>
    <w:rPr>
      <w:sz w:val="20"/>
      <w:szCs w:val="20"/>
      <w:lang w:val="es-MX"/>
    </w:rPr>
  </w:style>
  <w:style w:type="paragraph" w:styleId="Textonotaalfinal">
    <w:name w:val="endnote text"/>
    <w:basedOn w:val="Normal"/>
    <w:link w:val="TextonotaalfinalCar"/>
    <w:uiPriority w:val="99"/>
    <w:semiHidden/>
    <w:unhideWhenUsed/>
    <w:rsid w:val="00F1177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1177A"/>
    <w:rPr>
      <w:sz w:val="20"/>
      <w:szCs w:val="20"/>
    </w:rPr>
  </w:style>
  <w:style w:type="character" w:styleId="Refdenotaalfinal">
    <w:name w:val="endnote reference"/>
    <w:basedOn w:val="Fuentedeprrafopredeter"/>
    <w:uiPriority w:val="99"/>
    <w:semiHidden/>
    <w:unhideWhenUsed/>
    <w:rsid w:val="00570C13"/>
    <w:rPr>
      <w:vertAlign w:val="superscript"/>
    </w:rPr>
  </w:style>
  <w:style w:type="character" w:styleId="Refdenotaalpie">
    <w:name w:val="footnote reference"/>
    <w:aliases w:val="4_G,16 Point,Superscript 6 Point,Texto nota al pie,Footnotes refss,Texto de nota al pie,Appel note de bas de page,f,Footnote number,referencia nota al pie,BVI fnr"/>
    <w:basedOn w:val="Fuentedeprrafopredeter"/>
    <w:uiPriority w:val="99"/>
    <w:unhideWhenUsed/>
    <w:rsid w:val="00570C13"/>
    <w:rPr>
      <w:vertAlign w:val="superscript"/>
    </w:rPr>
  </w:style>
  <w:style w:type="paragraph" w:customStyle="1" w:styleId="ROMANOS">
    <w:name w:val="ROMANOS"/>
    <w:basedOn w:val="Normal"/>
    <w:link w:val="ROMANOSCar"/>
    <w:rsid w:val="000B55B4"/>
    <w:pPr>
      <w:tabs>
        <w:tab w:val="left" w:pos="720"/>
      </w:tabs>
      <w:spacing w:after="101" w:line="216" w:lineRule="exact"/>
      <w:ind w:left="720" w:hanging="432"/>
      <w:jc w:val="both"/>
    </w:pPr>
    <w:rPr>
      <w:rFonts w:ascii="Arial" w:eastAsia="Times New Roman" w:hAnsi="Arial" w:cs="Arial"/>
      <w:sz w:val="18"/>
      <w:szCs w:val="18"/>
      <w:lang w:eastAsia="es-ES"/>
    </w:rPr>
  </w:style>
  <w:style w:type="character" w:customStyle="1" w:styleId="ROMANOSCar">
    <w:name w:val="ROMANOS Car"/>
    <w:link w:val="ROMANOS"/>
    <w:locked/>
    <w:rsid w:val="000B55B4"/>
    <w:rPr>
      <w:rFonts w:ascii="Arial" w:eastAsia="Times New Roman" w:hAnsi="Arial" w:cs="Arial"/>
      <w:sz w:val="18"/>
      <w:szCs w:val="18"/>
      <w:lang w:eastAsia="es-ES"/>
    </w:rPr>
  </w:style>
  <w:style w:type="paragraph" w:customStyle="1" w:styleId="INCISO">
    <w:name w:val="INCISO"/>
    <w:basedOn w:val="Normal"/>
    <w:rsid w:val="00335895"/>
    <w:pPr>
      <w:spacing w:after="101" w:line="216" w:lineRule="exact"/>
      <w:ind w:left="1080" w:hanging="360"/>
      <w:jc w:val="both"/>
    </w:pPr>
    <w:rPr>
      <w:rFonts w:ascii="Arial" w:eastAsia="Times New Roman" w:hAnsi="Arial" w:cs="Arial"/>
      <w:sz w:val="18"/>
      <w:szCs w:val="18"/>
      <w:lang w:eastAsia="es-ES"/>
    </w:rPr>
  </w:style>
  <w:style w:type="table" w:styleId="Sombreadomedio2-nfasis6">
    <w:name w:val="Medium Shading 2 Accent 6"/>
    <w:basedOn w:val="Tablanormal"/>
    <w:uiPriority w:val="64"/>
    <w:rsid w:val="007F2D5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1-nfasis6">
    <w:name w:val="Medium Grid 1 Accent 6"/>
    <w:basedOn w:val="Tablanormal"/>
    <w:uiPriority w:val="67"/>
    <w:rsid w:val="007F2D54"/>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NormalWeb">
    <w:name w:val="Normal (Web)"/>
    <w:basedOn w:val="Normal"/>
    <w:uiPriority w:val="99"/>
    <w:unhideWhenUsed/>
    <w:rsid w:val="00FC2B5E"/>
    <w:pPr>
      <w:spacing w:after="120" w:line="240" w:lineRule="auto"/>
    </w:pPr>
    <w:rPr>
      <w:rFonts w:ascii="Times New Roman" w:eastAsia="Times New Roman" w:hAnsi="Times New Roman" w:cs="Times New Roman"/>
      <w:color w:val="414040"/>
      <w:lang w:val="es-MX" w:eastAsia="es-MX"/>
    </w:rPr>
  </w:style>
  <w:style w:type="character" w:styleId="Hipervnculo">
    <w:name w:val="Hyperlink"/>
    <w:basedOn w:val="Fuentedeprrafopredeter"/>
    <w:uiPriority w:val="99"/>
    <w:unhideWhenUsed/>
    <w:rsid w:val="005337B6"/>
    <w:rPr>
      <w:color w:val="0563C1" w:themeColor="hyperlink"/>
      <w:u w:val="single"/>
    </w:rPr>
  </w:style>
  <w:style w:type="paragraph" w:customStyle="1" w:styleId="Default">
    <w:name w:val="Default"/>
    <w:rsid w:val="0017416F"/>
    <w:pPr>
      <w:autoSpaceDE w:val="0"/>
      <w:autoSpaceDN w:val="0"/>
      <w:adjustRightInd w:val="0"/>
      <w:spacing w:after="0" w:line="240" w:lineRule="auto"/>
    </w:pPr>
    <w:rPr>
      <w:rFonts w:ascii="Arial" w:hAnsi="Arial" w:cs="Arial"/>
      <w:color w:val="000000"/>
      <w:sz w:val="24"/>
      <w:szCs w:val="24"/>
      <w:lang w:val="es-MX"/>
    </w:rPr>
  </w:style>
  <w:style w:type="table" w:styleId="Cuadrculavistosa-nfasis2">
    <w:name w:val="Colorful Grid Accent 2"/>
    <w:basedOn w:val="Tablanormal"/>
    <w:uiPriority w:val="73"/>
    <w:rsid w:val="00897FF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vistosa-nfasis4">
    <w:name w:val="Colorful Grid Accent 4"/>
    <w:basedOn w:val="Tablanormal"/>
    <w:uiPriority w:val="73"/>
    <w:rsid w:val="00897FF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vistosa-nfasis6">
    <w:name w:val="Colorful Grid Accent 6"/>
    <w:basedOn w:val="Tablanormal"/>
    <w:uiPriority w:val="73"/>
    <w:rsid w:val="00897FF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Sombreadovistoso-nfasis4">
    <w:name w:val="Colorful Shading Accent 4"/>
    <w:basedOn w:val="Tablanormal"/>
    <w:uiPriority w:val="71"/>
    <w:rsid w:val="00E97822"/>
    <w:pPr>
      <w:spacing w:after="0" w:line="240" w:lineRule="auto"/>
    </w:pPr>
    <w:rPr>
      <w:color w:val="000000" w:themeColor="text1"/>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Listavistosa-nfasis5">
    <w:name w:val="Colorful List Accent 5"/>
    <w:basedOn w:val="Tablanormal"/>
    <w:uiPriority w:val="72"/>
    <w:rsid w:val="00E978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Listavistosa-nfasis3">
    <w:name w:val="Colorful List Accent 3"/>
    <w:basedOn w:val="Tablanormal"/>
    <w:uiPriority w:val="72"/>
    <w:rsid w:val="00E978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Listavistosa-nfasis2">
    <w:name w:val="Colorful List Accent 2"/>
    <w:basedOn w:val="Tablanormal"/>
    <w:uiPriority w:val="72"/>
    <w:rsid w:val="00E978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uadrculamedia3-nfasis6">
    <w:name w:val="Medium Grid 3 Accent 6"/>
    <w:basedOn w:val="Tablanormal"/>
    <w:uiPriority w:val="69"/>
    <w:rsid w:val="00456F7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Piedepgina">
    <w:name w:val="footer"/>
    <w:basedOn w:val="Normal"/>
    <w:link w:val="PiedepginaCar"/>
    <w:unhideWhenUsed/>
    <w:rsid w:val="00BE7FEF"/>
    <w:pPr>
      <w:spacing w:after="0" w:line="240" w:lineRule="auto"/>
    </w:pPr>
    <w:rPr>
      <w:rFonts w:ascii="Calibri" w:hAnsi="Calibri" w:cs="Calibri"/>
      <w:lang w:val="es-MX"/>
    </w:rPr>
  </w:style>
  <w:style w:type="character" w:customStyle="1" w:styleId="PiedepginaCar">
    <w:name w:val="Pie de página Car"/>
    <w:basedOn w:val="Fuentedeprrafopredeter"/>
    <w:link w:val="Piedepgina"/>
    <w:uiPriority w:val="99"/>
    <w:rsid w:val="00BE7FEF"/>
    <w:rPr>
      <w:rFonts w:ascii="Calibri" w:hAnsi="Calibri" w:cs="Calibri"/>
      <w:lang w:val="es-MX"/>
    </w:rPr>
  </w:style>
  <w:style w:type="table" w:styleId="Sombreadoclaro-nfasis2">
    <w:name w:val="Light Shading Accent 2"/>
    <w:basedOn w:val="Tablanormal"/>
    <w:uiPriority w:val="60"/>
    <w:rsid w:val="00A474F9"/>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Cuadrculaclara-nfasis4">
    <w:name w:val="Light Grid Accent 4"/>
    <w:basedOn w:val="Tablanormal"/>
    <w:uiPriority w:val="62"/>
    <w:rsid w:val="00A474F9"/>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staclara-nfasis4">
    <w:name w:val="Light List Accent 4"/>
    <w:basedOn w:val="Tablanormal"/>
    <w:uiPriority w:val="61"/>
    <w:rsid w:val="00A474F9"/>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styleId="Encabezado">
    <w:name w:val="header"/>
    <w:basedOn w:val="Normal"/>
    <w:link w:val="EncabezadoCar"/>
    <w:uiPriority w:val="99"/>
    <w:unhideWhenUsed/>
    <w:rsid w:val="009001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01E5"/>
  </w:style>
  <w:style w:type="table" w:styleId="Cuadrculamedia3-nfasis2">
    <w:name w:val="Medium Grid 3 Accent 2"/>
    <w:basedOn w:val="Tablanormal"/>
    <w:uiPriority w:val="69"/>
    <w:rsid w:val="00AE003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character" w:styleId="Refdecomentario">
    <w:name w:val="annotation reference"/>
    <w:basedOn w:val="Fuentedeprrafopredeter"/>
    <w:uiPriority w:val="99"/>
    <w:semiHidden/>
    <w:unhideWhenUsed/>
    <w:rsid w:val="00767734"/>
    <w:rPr>
      <w:sz w:val="16"/>
      <w:szCs w:val="16"/>
    </w:rPr>
  </w:style>
  <w:style w:type="paragraph" w:styleId="Textocomentario">
    <w:name w:val="annotation text"/>
    <w:basedOn w:val="Normal"/>
    <w:link w:val="TextocomentarioCar"/>
    <w:uiPriority w:val="99"/>
    <w:unhideWhenUsed/>
    <w:rsid w:val="00767734"/>
    <w:pPr>
      <w:spacing w:line="240" w:lineRule="auto"/>
    </w:pPr>
    <w:rPr>
      <w:sz w:val="20"/>
      <w:szCs w:val="20"/>
    </w:rPr>
  </w:style>
  <w:style w:type="character" w:customStyle="1" w:styleId="TextocomentarioCar">
    <w:name w:val="Texto comentario Car"/>
    <w:basedOn w:val="Fuentedeprrafopredeter"/>
    <w:link w:val="Textocomentario"/>
    <w:uiPriority w:val="99"/>
    <w:rsid w:val="00767734"/>
    <w:rPr>
      <w:sz w:val="20"/>
      <w:szCs w:val="20"/>
    </w:rPr>
  </w:style>
  <w:style w:type="paragraph" w:styleId="Asuntodelcomentario">
    <w:name w:val="annotation subject"/>
    <w:basedOn w:val="Textocomentario"/>
    <w:next w:val="Textocomentario"/>
    <w:link w:val="AsuntodelcomentarioCar"/>
    <w:uiPriority w:val="99"/>
    <w:semiHidden/>
    <w:unhideWhenUsed/>
    <w:rsid w:val="00767734"/>
    <w:rPr>
      <w:b/>
      <w:bCs/>
    </w:rPr>
  </w:style>
  <w:style w:type="character" w:customStyle="1" w:styleId="AsuntodelcomentarioCar">
    <w:name w:val="Asunto del comentario Car"/>
    <w:basedOn w:val="TextocomentarioCar"/>
    <w:link w:val="Asuntodelcomentario"/>
    <w:uiPriority w:val="99"/>
    <w:semiHidden/>
    <w:rsid w:val="00767734"/>
    <w:rPr>
      <w:b/>
      <w:bCs/>
      <w:sz w:val="20"/>
      <w:szCs w:val="20"/>
    </w:rPr>
  </w:style>
  <w:style w:type="table" w:styleId="Sombreadomedio1-nfasis6">
    <w:name w:val="Medium Shading 1 Accent 6"/>
    <w:basedOn w:val="Tablanormal"/>
    <w:uiPriority w:val="63"/>
    <w:rsid w:val="00883B1B"/>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ombreadoclaro-nfasis6">
    <w:name w:val="Light Shading Accent 6"/>
    <w:basedOn w:val="Tablanormal"/>
    <w:uiPriority w:val="60"/>
    <w:rsid w:val="00536BE8"/>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customStyle="1" w:styleId="Ttulo1Car">
    <w:name w:val="Título 1 Car"/>
    <w:basedOn w:val="Fuentedeprrafopredeter"/>
    <w:link w:val="Ttulo1"/>
    <w:uiPriority w:val="9"/>
    <w:rsid w:val="002D635B"/>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2D635B"/>
    <w:rPr>
      <w:rFonts w:asciiTheme="majorHAnsi" w:eastAsiaTheme="majorEastAsia" w:hAnsiTheme="majorHAnsi" w:cstheme="majorBidi"/>
      <w:b/>
      <w:bCs/>
      <w:color w:val="5B9BD5" w:themeColor="accent1"/>
      <w:sz w:val="26"/>
      <w:szCs w:val="26"/>
    </w:rPr>
  </w:style>
  <w:style w:type="paragraph" w:styleId="Subttulo">
    <w:name w:val="Subtitle"/>
    <w:basedOn w:val="Normal"/>
    <w:next w:val="Normal"/>
    <w:link w:val="SubttuloCar"/>
    <w:uiPriority w:val="11"/>
    <w:qFormat/>
    <w:rsid w:val="00854F10"/>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tuloCar">
    <w:name w:val="Subtítulo Car"/>
    <w:basedOn w:val="Fuentedeprrafopredeter"/>
    <w:link w:val="Subttulo"/>
    <w:uiPriority w:val="11"/>
    <w:rsid w:val="00854F10"/>
    <w:rPr>
      <w:rFonts w:asciiTheme="majorHAnsi" w:eastAsiaTheme="majorEastAsia" w:hAnsiTheme="majorHAnsi" w:cstheme="majorBidi"/>
      <w:i/>
      <w:iCs/>
      <w:color w:val="5B9BD5" w:themeColor="accent1"/>
      <w:spacing w:val="15"/>
      <w:sz w:val="24"/>
      <w:szCs w:val="24"/>
    </w:rPr>
  </w:style>
  <w:style w:type="paragraph" w:customStyle="1" w:styleId="CABEZA">
    <w:name w:val="CABEZA"/>
    <w:basedOn w:val="Normal"/>
    <w:rsid w:val="00F420FE"/>
    <w:pPr>
      <w:spacing w:after="0" w:line="240" w:lineRule="auto"/>
      <w:jc w:val="center"/>
    </w:pPr>
    <w:rPr>
      <w:rFonts w:ascii="Times New Roman" w:eastAsia="Times New Roman" w:hAnsi="Times New Roman" w:cs="Arial"/>
      <w:b/>
      <w:sz w:val="28"/>
      <w:szCs w:val="28"/>
      <w:lang w:val="es-ES_tradnl" w:eastAsia="es-MX"/>
    </w:rPr>
  </w:style>
  <w:style w:type="paragraph" w:styleId="TtulodeTDC">
    <w:name w:val="TOC Heading"/>
    <w:basedOn w:val="Ttulo1"/>
    <w:next w:val="Normal"/>
    <w:uiPriority w:val="39"/>
    <w:semiHidden/>
    <w:unhideWhenUsed/>
    <w:qFormat/>
    <w:rsid w:val="00EB3AAB"/>
    <w:pPr>
      <w:spacing w:line="276" w:lineRule="auto"/>
      <w:outlineLvl w:val="9"/>
    </w:pPr>
    <w:rPr>
      <w:lang w:val="es-MX" w:eastAsia="es-MX"/>
    </w:rPr>
  </w:style>
  <w:style w:type="paragraph" w:styleId="TDC1">
    <w:name w:val="toc 1"/>
    <w:basedOn w:val="Normal"/>
    <w:next w:val="Normal"/>
    <w:autoRedefine/>
    <w:uiPriority w:val="39"/>
    <w:unhideWhenUsed/>
    <w:qFormat/>
    <w:rsid w:val="00EB3AAB"/>
    <w:pPr>
      <w:spacing w:after="100"/>
    </w:pPr>
  </w:style>
  <w:style w:type="paragraph" w:styleId="TDC2">
    <w:name w:val="toc 2"/>
    <w:basedOn w:val="Normal"/>
    <w:next w:val="Normal"/>
    <w:autoRedefine/>
    <w:uiPriority w:val="39"/>
    <w:unhideWhenUsed/>
    <w:qFormat/>
    <w:rsid w:val="00EB3AAB"/>
    <w:pPr>
      <w:spacing w:after="100"/>
      <w:ind w:left="220"/>
    </w:pPr>
  </w:style>
  <w:style w:type="paragraph" w:styleId="TDC3">
    <w:name w:val="toc 3"/>
    <w:basedOn w:val="Normal"/>
    <w:next w:val="Normal"/>
    <w:autoRedefine/>
    <w:uiPriority w:val="39"/>
    <w:unhideWhenUsed/>
    <w:qFormat/>
    <w:rsid w:val="001538A0"/>
    <w:pPr>
      <w:tabs>
        <w:tab w:val="right" w:leader="dot" w:pos="8847"/>
      </w:tabs>
      <w:spacing w:after="0" w:line="240" w:lineRule="auto"/>
      <w:ind w:left="442"/>
      <w:jc w:val="both"/>
    </w:pPr>
    <w:rPr>
      <w:rFonts w:eastAsiaTheme="minorEastAsia"/>
      <w:lang w:val="es-MX" w:eastAsia="es-MX"/>
    </w:rPr>
  </w:style>
  <w:style w:type="character" w:customStyle="1" w:styleId="Ttulo3Car">
    <w:name w:val="Título 3 Car"/>
    <w:basedOn w:val="Fuentedeprrafopredeter"/>
    <w:link w:val="Ttulo3"/>
    <w:uiPriority w:val="9"/>
    <w:rsid w:val="007A3A8F"/>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B4253E"/>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80776C"/>
    <w:rPr>
      <w:rFonts w:asciiTheme="majorHAnsi" w:eastAsiaTheme="majorEastAsia" w:hAnsiTheme="majorHAnsi" w:cstheme="majorBidi"/>
      <w:color w:val="1F4D78" w:themeColor="accent1" w:themeShade="7F"/>
    </w:rPr>
  </w:style>
  <w:style w:type="paragraph" w:styleId="Textoindependiente">
    <w:name w:val="Body Text"/>
    <w:basedOn w:val="Normal"/>
    <w:link w:val="TextoindependienteCar"/>
    <w:uiPriority w:val="99"/>
    <w:rsid w:val="006E2807"/>
    <w:pPr>
      <w:spacing w:after="120" w:line="240" w:lineRule="auto"/>
    </w:pPr>
    <w:rPr>
      <w:rFonts w:ascii="Times New Roman" w:eastAsia="Times New Roman" w:hAnsi="Times New Roman" w:cs="Times New Roman"/>
      <w:sz w:val="24"/>
      <w:szCs w:val="24"/>
      <w:lang w:val="es-ES_tradnl" w:eastAsia="es-ES"/>
    </w:rPr>
  </w:style>
  <w:style w:type="character" w:customStyle="1" w:styleId="TextoindependienteCar">
    <w:name w:val="Texto independiente Car"/>
    <w:basedOn w:val="Fuentedeprrafopredeter"/>
    <w:link w:val="Textoindependiente"/>
    <w:uiPriority w:val="99"/>
    <w:rsid w:val="006E2807"/>
    <w:rPr>
      <w:rFonts w:ascii="Times New Roman" w:eastAsia="Times New Roman" w:hAnsi="Times New Roman" w:cs="Times New Roman"/>
      <w:sz w:val="24"/>
      <w:szCs w:val="24"/>
      <w:lang w:val="es-ES_tradnl" w:eastAsia="es-ES"/>
    </w:rPr>
  </w:style>
  <w:style w:type="paragraph" w:styleId="HTMLconformatoprevio">
    <w:name w:val="HTML Preformatted"/>
    <w:basedOn w:val="Normal"/>
    <w:link w:val="HTMLconformatoprevioCar"/>
    <w:rsid w:val="006E2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Times New Roman"/>
      <w:sz w:val="20"/>
      <w:szCs w:val="20"/>
      <w:lang w:eastAsia="es-ES"/>
    </w:rPr>
  </w:style>
  <w:style w:type="character" w:customStyle="1" w:styleId="HTMLconformatoprevioCar">
    <w:name w:val="HTML con formato previo Car"/>
    <w:basedOn w:val="Fuentedeprrafopredeter"/>
    <w:link w:val="HTMLconformatoprevio"/>
    <w:rsid w:val="006E2807"/>
    <w:rPr>
      <w:rFonts w:ascii="Arial Unicode MS" w:eastAsia="Arial Unicode MS" w:hAnsi="Arial Unicode MS" w:cs="Times New Roman"/>
      <w:sz w:val="20"/>
      <w:szCs w:val="20"/>
      <w:lang w:eastAsia="es-ES"/>
    </w:rPr>
  </w:style>
  <w:style w:type="paragraph" w:styleId="Textodebloque">
    <w:name w:val="Block Text"/>
    <w:basedOn w:val="Normal"/>
    <w:rsid w:val="00C75C74"/>
    <w:pPr>
      <w:spacing w:after="0" w:line="240" w:lineRule="auto"/>
      <w:ind w:left="120" w:right="-837"/>
      <w:jc w:val="both"/>
    </w:pPr>
    <w:rPr>
      <w:rFonts w:ascii="Arial" w:eastAsia="Times New Roman" w:hAnsi="Arial" w:cs="Arial"/>
      <w:sz w:val="24"/>
      <w:szCs w:val="24"/>
      <w:lang w:eastAsia="es-ES"/>
    </w:rPr>
  </w:style>
  <w:style w:type="character" w:styleId="Textoennegrita">
    <w:name w:val="Strong"/>
    <w:basedOn w:val="Fuentedeprrafopredeter"/>
    <w:uiPriority w:val="22"/>
    <w:qFormat/>
    <w:rsid w:val="009D0F99"/>
    <w:rPr>
      <w:b/>
      <w:bCs/>
    </w:rPr>
  </w:style>
  <w:style w:type="paragraph" w:styleId="Textoindependiente2">
    <w:name w:val="Body Text 2"/>
    <w:basedOn w:val="Normal"/>
    <w:link w:val="Textoindependiente2Car"/>
    <w:uiPriority w:val="99"/>
    <w:semiHidden/>
    <w:unhideWhenUsed/>
    <w:rsid w:val="00F10289"/>
    <w:pPr>
      <w:spacing w:after="120" w:line="480" w:lineRule="auto"/>
    </w:pPr>
  </w:style>
  <w:style w:type="character" w:customStyle="1" w:styleId="Textoindependiente2Car">
    <w:name w:val="Texto independiente 2 Car"/>
    <w:basedOn w:val="Fuentedeprrafopredeter"/>
    <w:link w:val="Textoindependiente2"/>
    <w:uiPriority w:val="99"/>
    <w:semiHidden/>
    <w:rsid w:val="00F10289"/>
  </w:style>
  <w:style w:type="paragraph" w:customStyle="1" w:styleId="Textoindepen">
    <w:name w:val="Texto indepen"/>
    <w:rsid w:val="00C9465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pacing w:after="0" w:line="240" w:lineRule="auto"/>
    </w:pPr>
    <w:rPr>
      <w:rFonts w:ascii="CG Times (WN)" w:eastAsia="Times New Roman" w:hAnsi="CG Times (WN)" w:cs="Times New Roman"/>
      <w:color w:val="000000"/>
      <w:sz w:val="24"/>
      <w:szCs w:val="20"/>
      <w:lang w:val="en-US" w:eastAsia="es-ES"/>
    </w:rPr>
  </w:style>
  <w:style w:type="paragraph" w:styleId="Textoindependiente3">
    <w:name w:val="Body Text 3"/>
    <w:basedOn w:val="Normal"/>
    <w:link w:val="Textoindependiente3Car"/>
    <w:uiPriority w:val="99"/>
    <w:semiHidden/>
    <w:unhideWhenUsed/>
    <w:rsid w:val="00DD579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D579F"/>
    <w:rPr>
      <w:sz w:val="16"/>
      <w:szCs w:val="16"/>
    </w:rPr>
  </w:style>
  <w:style w:type="paragraph" w:customStyle="1" w:styleId="Listavistosa-nfasis11">
    <w:name w:val="Lista vistosa - Énfasis 11"/>
    <w:basedOn w:val="Normal"/>
    <w:uiPriority w:val="34"/>
    <w:qFormat/>
    <w:rsid w:val="005247C2"/>
    <w:pPr>
      <w:spacing w:after="200" w:line="276" w:lineRule="auto"/>
      <w:ind w:left="720"/>
      <w:contextualSpacing/>
    </w:pPr>
    <w:rPr>
      <w:rFonts w:ascii="Calibri" w:eastAsia="Calibri" w:hAnsi="Calibri" w:cs="Times New Roman"/>
      <w:lang w:val="es-MX"/>
    </w:rPr>
  </w:style>
  <w:style w:type="paragraph" w:customStyle="1" w:styleId="Pa2">
    <w:name w:val="Pa2"/>
    <w:basedOn w:val="Normal"/>
    <w:next w:val="Normal"/>
    <w:uiPriority w:val="99"/>
    <w:rsid w:val="00A716BF"/>
    <w:pPr>
      <w:autoSpaceDE w:val="0"/>
      <w:autoSpaceDN w:val="0"/>
      <w:adjustRightInd w:val="0"/>
      <w:spacing w:after="0" w:line="191" w:lineRule="atLeast"/>
    </w:pPr>
    <w:rPr>
      <w:rFonts w:ascii="Frutiger LT Std 45 Light" w:hAnsi="Frutiger LT Std 45 Light"/>
      <w:sz w:val="24"/>
      <w:szCs w:val="24"/>
      <w:lang w:val="es-MX"/>
    </w:rPr>
  </w:style>
  <w:style w:type="paragraph" w:customStyle="1" w:styleId="Pa3">
    <w:name w:val="Pa3"/>
    <w:basedOn w:val="Normal"/>
    <w:next w:val="Normal"/>
    <w:uiPriority w:val="99"/>
    <w:rsid w:val="00A716BF"/>
    <w:pPr>
      <w:autoSpaceDE w:val="0"/>
      <w:autoSpaceDN w:val="0"/>
      <w:adjustRightInd w:val="0"/>
      <w:spacing w:after="0" w:line="191" w:lineRule="atLeast"/>
    </w:pPr>
    <w:rPr>
      <w:rFonts w:ascii="Frutiger LT Std 45 Light" w:hAnsi="Frutiger LT Std 45 Light"/>
      <w:sz w:val="24"/>
      <w:szCs w:val="24"/>
      <w:lang w:val="es-MX"/>
    </w:rPr>
  </w:style>
  <w:style w:type="character" w:customStyle="1" w:styleId="A3">
    <w:name w:val="A3"/>
    <w:uiPriority w:val="99"/>
    <w:rsid w:val="00A716BF"/>
    <w:rPr>
      <w:rFonts w:ascii="Optima LT Std" w:hAnsi="Optima LT Std" w:cs="Optima LT Std"/>
      <w:color w:val="000000"/>
      <w:sz w:val="12"/>
      <w:szCs w:val="12"/>
    </w:rPr>
  </w:style>
  <w:style w:type="paragraph" w:styleId="Ttulo">
    <w:name w:val="Title"/>
    <w:basedOn w:val="Normal"/>
    <w:link w:val="TtuloCar"/>
    <w:qFormat/>
    <w:rsid w:val="00ED739F"/>
    <w:pPr>
      <w:spacing w:after="0" w:line="240" w:lineRule="auto"/>
      <w:jc w:val="center"/>
    </w:pPr>
    <w:rPr>
      <w:rFonts w:ascii="Times New Roman" w:eastAsia="Times New Roman" w:hAnsi="Times New Roman" w:cs="Times New Roman"/>
      <w:b/>
      <w:sz w:val="14"/>
      <w:szCs w:val="20"/>
      <w:lang w:val="es-ES_tradnl" w:eastAsia="es-MX"/>
    </w:rPr>
  </w:style>
  <w:style w:type="character" w:customStyle="1" w:styleId="TtuloCar">
    <w:name w:val="Título Car"/>
    <w:basedOn w:val="Fuentedeprrafopredeter"/>
    <w:link w:val="Ttulo"/>
    <w:rsid w:val="00ED739F"/>
    <w:rPr>
      <w:rFonts w:ascii="Times New Roman" w:eastAsia="Times New Roman" w:hAnsi="Times New Roman" w:cs="Times New Roman"/>
      <w:b/>
      <w:sz w:val="14"/>
      <w:szCs w:val="20"/>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85901">
      <w:bodyDiv w:val="1"/>
      <w:marLeft w:val="0"/>
      <w:marRight w:val="0"/>
      <w:marTop w:val="0"/>
      <w:marBottom w:val="0"/>
      <w:divBdr>
        <w:top w:val="none" w:sz="0" w:space="0" w:color="auto"/>
        <w:left w:val="none" w:sz="0" w:space="0" w:color="auto"/>
        <w:bottom w:val="none" w:sz="0" w:space="0" w:color="auto"/>
        <w:right w:val="none" w:sz="0" w:space="0" w:color="auto"/>
      </w:divBdr>
    </w:div>
    <w:div w:id="59787763">
      <w:bodyDiv w:val="1"/>
      <w:marLeft w:val="0"/>
      <w:marRight w:val="0"/>
      <w:marTop w:val="0"/>
      <w:marBottom w:val="0"/>
      <w:divBdr>
        <w:top w:val="none" w:sz="0" w:space="0" w:color="auto"/>
        <w:left w:val="none" w:sz="0" w:space="0" w:color="auto"/>
        <w:bottom w:val="none" w:sz="0" w:space="0" w:color="auto"/>
        <w:right w:val="none" w:sz="0" w:space="0" w:color="auto"/>
      </w:divBdr>
      <w:divsChild>
        <w:div w:id="2127460297">
          <w:marLeft w:val="0"/>
          <w:marRight w:val="0"/>
          <w:marTop w:val="240"/>
          <w:marBottom w:val="0"/>
          <w:divBdr>
            <w:top w:val="none" w:sz="0" w:space="0" w:color="auto"/>
            <w:left w:val="none" w:sz="0" w:space="0" w:color="auto"/>
            <w:bottom w:val="none" w:sz="0" w:space="0" w:color="auto"/>
            <w:right w:val="none" w:sz="0" w:space="0" w:color="auto"/>
          </w:divBdr>
          <w:divsChild>
            <w:div w:id="1530604974">
              <w:marLeft w:val="0"/>
              <w:marRight w:val="0"/>
              <w:marTop w:val="0"/>
              <w:marBottom w:val="0"/>
              <w:divBdr>
                <w:top w:val="none" w:sz="0" w:space="0" w:color="auto"/>
                <w:left w:val="none" w:sz="0" w:space="0" w:color="auto"/>
                <w:bottom w:val="none" w:sz="0" w:space="0" w:color="auto"/>
                <w:right w:val="none" w:sz="0" w:space="0" w:color="auto"/>
              </w:divBdr>
              <w:divsChild>
                <w:div w:id="64958883">
                  <w:marLeft w:val="0"/>
                  <w:marRight w:val="0"/>
                  <w:marTop w:val="0"/>
                  <w:marBottom w:val="0"/>
                  <w:divBdr>
                    <w:top w:val="none" w:sz="0" w:space="0" w:color="auto"/>
                    <w:left w:val="none" w:sz="0" w:space="0" w:color="auto"/>
                    <w:bottom w:val="none" w:sz="0" w:space="0" w:color="auto"/>
                    <w:right w:val="none" w:sz="0" w:space="0" w:color="auto"/>
                  </w:divBdr>
                  <w:divsChild>
                    <w:div w:id="1065371952">
                      <w:marLeft w:val="0"/>
                      <w:marRight w:val="0"/>
                      <w:marTop w:val="0"/>
                      <w:marBottom w:val="0"/>
                      <w:divBdr>
                        <w:top w:val="none" w:sz="0" w:space="0" w:color="auto"/>
                        <w:left w:val="none" w:sz="0" w:space="0" w:color="auto"/>
                        <w:bottom w:val="none" w:sz="0" w:space="0" w:color="auto"/>
                        <w:right w:val="none" w:sz="0" w:space="0" w:color="auto"/>
                      </w:divBdr>
                      <w:divsChild>
                        <w:div w:id="159693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03342">
      <w:bodyDiv w:val="1"/>
      <w:marLeft w:val="0"/>
      <w:marRight w:val="0"/>
      <w:marTop w:val="0"/>
      <w:marBottom w:val="0"/>
      <w:divBdr>
        <w:top w:val="none" w:sz="0" w:space="0" w:color="auto"/>
        <w:left w:val="none" w:sz="0" w:space="0" w:color="auto"/>
        <w:bottom w:val="none" w:sz="0" w:space="0" w:color="auto"/>
        <w:right w:val="none" w:sz="0" w:space="0" w:color="auto"/>
      </w:divBdr>
    </w:div>
    <w:div w:id="379868158">
      <w:bodyDiv w:val="1"/>
      <w:marLeft w:val="0"/>
      <w:marRight w:val="0"/>
      <w:marTop w:val="0"/>
      <w:marBottom w:val="0"/>
      <w:divBdr>
        <w:top w:val="none" w:sz="0" w:space="0" w:color="auto"/>
        <w:left w:val="none" w:sz="0" w:space="0" w:color="auto"/>
        <w:bottom w:val="none" w:sz="0" w:space="0" w:color="auto"/>
        <w:right w:val="none" w:sz="0" w:space="0" w:color="auto"/>
      </w:divBdr>
      <w:divsChild>
        <w:div w:id="1255213029">
          <w:marLeft w:val="547"/>
          <w:marRight w:val="0"/>
          <w:marTop w:val="60"/>
          <w:marBottom w:val="240"/>
          <w:divBdr>
            <w:top w:val="none" w:sz="0" w:space="0" w:color="auto"/>
            <w:left w:val="none" w:sz="0" w:space="0" w:color="auto"/>
            <w:bottom w:val="none" w:sz="0" w:space="0" w:color="auto"/>
            <w:right w:val="none" w:sz="0" w:space="0" w:color="auto"/>
          </w:divBdr>
        </w:div>
        <w:div w:id="860511528">
          <w:marLeft w:val="547"/>
          <w:marRight w:val="0"/>
          <w:marTop w:val="60"/>
          <w:marBottom w:val="240"/>
          <w:divBdr>
            <w:top w:val="none" w:sz="0" w:space="0" w:color="auto"/>
            <w:left w:val="none" w:sz="0" w:space="0" w:color="auto"/>
            <w:bottom w:val="none" w:sz="0" w:space="0" w:color="auto"/>
            <w:right w:val="none" w:sz="0" w:space="0" w:color="auto"/>
          </w:divBdr>
        </w:div>
        <w:div w:id="1849445976">
          <w:marLeft w:val="547"/>
          <w:marRight w:val="0"/>
          <w:marTop w:val="60"/>
          <w:marBottom w:val="240"/>
          <w:divBdr>
            <w:top w:val="none" w:sz="0" w:space="0" w:color="auto"/>
            <w:left w:val="none" w:sz="0" w:space="0" w:color="auto"/>
            <w:bottom w:val="none" w:sz="0" w:space="0" w:color="auto"/>
            <w:right w:val="none" w:sz="0" w:space="0" w:color="auto"/>
          </w:divBdr>
        </w:div>
      </w:divsChild>
    </w:div>
    <w:div w:id="413823007">
      <w:bodyDiv w:val="1"/>
      <w:marLeft w:val="0"/>
      <w:marRight w:val="0"/>
      <w:marTop w:val="0"/>
      <w:marBottom w:val="0"/>
      <w:divBdr>
        <w:top w:val="none" w:sz="0" w:space="0" w:color="auto"/>
        <w:left w:val="none" w:sz="0" w:space="0" w:color="auto"/>
        <w:bottom w:val="none" w:sz="0" w:space="0" w:color="auto"/>
        <w:right w:val="none" w:sz="0" w:space="0" w:color="auto"/>
      </w:divBdr>
    </w:div>
    <w:div w:id="449016901">
      <w:bodyDiv w:val="1"/>
      <w:marLeft w:val="0"/>
      <w:marRight w:val="0"/>
      <w:marTop w:val="0"/>
      <w:marBottom w:val="0"/>
      <w:divBdr>
        <w:top w:val="none" w:sz="0" w:space="0" w:color="auto"/>
        <w:left w:val="none" w:sz="0" w:space="0" w:color="auto"/>
        <w:bottom w:val="none" w:sz="0" w:space="0" w:color="auto"/>
        <w:right w:val="none" w:sz="0" w:space="0" w:color="auto"/>
      </w:divBdr>
    </w:div>
    <w:div w:id="449127515">
      <w:bodyDiv w:val="1"/>
      <w:marLeft w:val="0"/>
      <w:marRight w:val="0"/>
      <w:marTop w:val="0"/>
      <w:marBottom w:val="0"/>
      <w:divBdr>
        <w:top w:val="none" w:sz="0" w:space="0" w:color="auto"/>
        <w:left w:val="none" w:sz="0" w:space="0" w:color="auto"/>
        <w:bottom w:val="none" w:sz="0" w:space="0" w:color="auto"/>
        <w:right w:val="none" w:sz="0" w:space="0" w:color="auto"/>
      </w:divBdr>
    </w:div>
    <w:div w:id="532152875">
      <w:bodyDiv w:val="1"/>
      <w:marLeft w:val="0"/>
      <w:marRight w:val="0"/>
      <w:marTop w:val="0"/>
      <w:marBottom w:val="0"/>
      <w:divBdr>
        <w:top w:val="none" w:sz="0" w:space="0" w:color="auto"/>
        <w:left w:val="none" w:sz="0" w:space="0" w:color="auto"/>
        <w:bottom w:val="none" w:sz="0" w:space="0" w:color="auto"/>
        <w:right w:val="none" w:sz="0" w:space="0" w:color="auto"/>
      </w:divBdr>
      <w:divsChild>
        <w:div w:id="796608985">
          <w:marLeft w:val="0"/>
          <w:marRight w:val="0"/>
          <w:marTop w:val="0"/>
          <w:marBottom w:val="0"/>
          <w:divBdr>
            <w:top w:val="none" w:sz="0" w:space="0" w:color="auto"/>
            <w:left w:val="none" w:sz="0" w:space="0" w:color="auto"/>
            <w:bottom w:val="none" w:sz="0" w:space="0" w:color="auto"/>
            <w:right w:val="none" w:sz="0" w:space="0" w:color="auto"/>
          </w:divBdr>
          <w:divsChild>
            <w:div w:id="1577469504">
              <w:marLeft w:val="0"/>
              <w:marRight w:val="0"/>
              <w:marTop w:val="75"/>
              <w:marBottom w:val="75"/>
              <w:divBdr>
                <w:top w:val="none" w:sz="0" w:space="0" w:color="auto"/>
                <w:left w:val="none" w:sz="0" w:space="0" w:color="auto"/>
                <w:bottom w:val="none" w:sz="0" w:space="0" w:color="auto"/>
                <w:right w:val="none" w:sz="0" w:space="0" w:color="auto"/>
              </w:divBdr>
              <w:divsChild>
                <w:div w:id="1884706621">
                  <w:marLeft w:val="0"/>
                  <w:marRight w:val="0"/>
                  <w:marTop w:val="0"/>
                  <w:marBottom w:val="0"/>
                  <w:divBdr>
                    <w:top w:val="none" w:sz="0" w:space="0" w:color="auto"/>
                    <w:left w:val="none" w:sz="0" w:space="0" w:color="auto"/>
                    <w:bottom w:val="none" w:sz="0" w:space="0" w:color="auto"/>
                    <w:right w:val="none" w:sz="0" w:space="0" w:color="auto"/>
                  </w:divBdr>
                  <w:divsChild>
                    <w:div w:id="258951429">
                      <w:marLeft w:val="0"/>
                      <w:marRight w:val="0"/>
                      <w:marTop w:val="0"/>
                      <w:marBottom w:val="0"/>
                      <w:divBdr>
                        <w:top w:val="none" w:sz="0" w:space="0" w:color="auto"/>
                        <w:left w:val="none" w:sz="0" w:space="0" w:color="auto"/>
                        <w:bottom w:val="none" w:sz="0" w:space="0" w:color="auto"/>
                        <w:right w:val="none" w:sz="0" w:space="0" w:color="auto"/>
                      </w:divBdr>
                      <w:divsChild>
                        <w:div w:id="1025060010">
                          <w:marLeft w:val="0"/>
                          <w:marRight w:val="0"/>
                          <w:marTop w:val="0"/>
                          <w:marBottom w:val="0"/>
                          <w:divBdr>
                            <w:top w:val="none" w:sz="0" w:space="0" w:color="auto"/>
                            <w:left w:val="none" w:sz="0" w:space="0" w:color="auto"/>
                            <w:bottom w:val="none" w:sz="0" w:space="0" w:color="auto"/>
                            <w:right w:val="none" w:sz="0" w:space="0" w:color="auto"/>
                          </w:divBdr>
                          <w:divsChild>
                            <w:div w:id="128522630">
                              <w:marLeft w:val="0"/>
                              <w:marRight w:val="0"/>
                              <w:marTop w:val="0"/>
                              <w:marBottom w:val="0"/>
                              <w:divBdr>
                                <w:top w:val="none" w:sz="0" w:space="0" w:color="auto"/>
                                <w:left w:val="none" w:sz="0" w:space="0" w:color="auto"/>
                                <w:bottom w:val="none" w:sz="0" w:space="0" w:color="auto"/>
                                <w:right w:val="none" w:sz="0" w:space="0" w:color="auto"/>
                              </w:divBdr>
                              <w:divsChild>
                                <w:div w:id="1544320155">
                                  <w:marLeft w:val="0"/>
                                  <w:marRight w:val="0"/>
                                  <w:marTop w:val="0"/>
                                  <w:marBottom w:val="0"/>
                                  <w:divBdr>
                                    <w:top w:val="none" w:sz="0" w:space="0" w:color="auto"/>
                                    <w:left w:val="none" w:sz="0" w:space="0" w:color="auto"/>
                                    <w:bottom w:val="none" w:sz="0" w:space="0" w:color="auto"/>
                                    <w:right w:val="none" w:sz="0" w:space="0" w:color="auto"/>
                                  </w:divBdr>
                                  <w:divsChild>
                                    <w:div w:id="21173619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2151188">
      <w:bodyDiv w:val="1"/>
      <w:marLeft w:val="0"/>
      <w:marRight w:val="0"/>
      <w:marTop w:val="0"/>
      <w:marBottom w:val="0"/>
      <w:divBdr>
        <w:top w:val="none" w:sz="0" w:space="0" w:color="auto"/>
        <w:left w:val="none" w:sz="0" w:space="0" w:color="auto"/>
        <w:bottom w:val="none" w:sz="0" w:space="0" w:color="auto"/>
        <w:right w:val="none" w:sz="0" w:space="0" w:color="auto"/>
      </w:divBdr>
    </w:div>
    <w:div w:id="720327063">
      <w:bodyDiv w:val="1"/>
      <w:marLeft w:val="0"/>
      <w:marRight w:val="0"/>
      <w:marTop w:val="0"/>
      <w:marBottom w:val="0"/>
      <w:divBdr>
        <w:top w:val="none" w:sz="0" w:space="0" w:color="auto"/>
        <w:left w:val="none" w:sz="0" w:space="0" w:color="auto"/>
        <w:bottom w:val="none" w:sz="0" w:space="0" w:color="auto"/>
        <w:right w:val="none" w:sz="0" w:space="0" w:color="auto"/>
      </w:divBdr>
    </w:div>
    <w:div w:id="808280711">
      <w:bodyDiv w:val="1"/>
      <w:marLeft w:val="0"/>
      <w:marRight w:val="0"/>
      <w:marTop w:val="0"/>
      <w:marBottom w:val="0"/>
      <w:divBdr>
        <w:top w:val="none" w:sz="0" w:space="0" w:color="auto"/>
        <w:left w:val="none" w:sz="0" w:space="0" w:color="auto"/>
        <w:bottom w:val="none" w:sz="0" w:space="0" w:color="auto"/>
        <w:right w:val="none" w:sz="0" w:space="0" w:color="auto"/>
      </w:divBdr>
    </w:div>
    <w:div w:id="831217680">
      <w:bodyDiv w:val="1"/>
      <w:marLeft w:val="0"/>
      <w:marRight w:val="0"/>
      <w:marTop w:val="0"/>
      <w:marBottom w:val="0"/>
      <w:divBdr>
        <w:top w:val="none" w:sz="0" w:space="0" w:color="auto"/>
        <w:left w:val="none" w:sz="0" w:space="0" w:color="auto"/>
        <w:bottom w:val="none" w:sz="0" w:space="0" w:color="auto"/>
        <w:right w:val="none" w:sz="0" w:space="0" w:color="auto"/>
      </w:divBdr>
    </w:div>
    <w:div w:id="914583910">
      <w:bodyDiv w:val="1"/>
      <w:marLeft w:val="0"/>
      <w:marRight w:val="0"/>
      <w:marTop w:val="0"/>
      <w:marBottom w:val="0"/>
      <w:divBdr>
        <w:top w:val="none" w:sz="0" w:space="0" w:color="auto"/>
        <w:left w:val="none" w:sz="0" w:space="0" w:color="auto"/>
        <w:bottom w:val="none" w:sz="0" w:space="0" w:color="auto"/>
        <w:right w:val="none" w:sz="0" w:space="0" w:color="auto"/>
      </w:divBdr>
    </w:div>
    <w:div w:id="920220266">
      <w:bodyDiv w:val="1"/>
      <w:marLeft w:val="0"/>
      <w:marRight w:val="0"/>
      <w:marTop w:val="0"/>
      <w:marBottom w:val="0"/>
      <w:divBdr>
        <w:top w:val="none" w:sz="0" w:space="0" w:color="auto"/>
        <w:left w:val="none" w:sz="0" w:space="0" w:color="auto"/>
        <w:bottom w:val="none" w:sz="0" w:space="0" w:color="auto"/>
        <w:right w:val="none" w:sz="0" w:space="0" w:color="auto"/>
      </w:divBdr>
      <w:divsChild>
        <w:div w:id="362941723">
          <w:marLeft w:val="547"/>
          <w:marRight w:val="0"/>
          <w:marTop w:val="60"/>
          <w:marBottom w:val="240"/>
          <w:divBdr>
            <w:top w:val="none" w:sz="0" w:space="0" w:color="auto"/>
            <w:left w:val="none" w:sz="0" w:space="0" w:color="auto"/>
            <w:bottom w:val="none" w:sz="0" w:space="0" w:color="auto"/>
            <w:right w:val="none" w:sz="0" w:space="0" w:color="auto"/>
          </w:divBdr>
        </w:div>
        <w:div w:id="773667435">
          <w:marLeft w:val="547"/>
          <w:marRight w:val="0"/>
          <w:marTop w:val="60"/>
          <w:marBottom w:val="240"/>
          <w:divBdr>
            <w:top w:val="none" w:sz="0" w:space="0" w:color="auto"/>
            <w:left w:val="none" w:sz="0" w:space="0" w:color="auto"/>
            <w:bottom w:val="none" w:sz="0" w:space="0" w:color="auto"/>
            <w:right w:val="none" w:sz="0" w:space="0" w:color="auto"/>
          </w:divBdr>
        </w:div>
        <w:div w:id="1983120426">
          <w:marLeft w:val="547"/>
          <w:marRight w:val="0"/>
          <w:marTop w:val="60"/>
          <w:marBottom w:val="240"/>
          <w:divBdr>
            <w:top w:val="none" w:sz="0" w:space="0" w:color="auto"/>
            <w:left w:val="none" w:sz="0" w:space="0" w:color="auto"/>
            <w:bottom w:val="none" w:sz="0" w:space="0" w:color="auto"/>
            <w:right w:val="none" w:sz="0" w:space="0" w:color="auto"/>
          </w:divBdr>
        </w:div>
      </w:divsChild>
    </w:div>
    <w:div w:id="1112020087">
      <w:bodyDiv w:val="1"/>
      <w:marLeft w:val="0"/>
      <w:marRight w:val="0"/>
      <w:marTop w:val="0"/>
      <w:marBottom w:val="0"/>
      <w:divBdr>
        <w:top w:val="none" w:sz="0" w:space="0" w:color="auto"/>
        <w:left w:val="none" w:sz="0" w:space="0" w:color="auto"/>
        <w:bottom w:val="none" w:sz="0" w:space="0" w:color="auto"/>
        <w:right w:val="none" w:sz="0" w:space="0" w:color="auto"/>
      </w:divBdr>
      <w:divsChild>
        <w:div w:id="1411003534">
          <w:marLeft w:val="0"/>
          <w:marRight w:val="0"/>
          <w:marTop w:val="0"/>
          <w:marBottom w:val="0"/>
          <w:divBdr>
            <w:top w:val="none" w:sz="0" w:space="0" w:color="auto"/>
            <w:left w:val="none" w:sz="0" w:space="0" w:color="auto"/>
            <w:bottom w:val="none" w:sz="0" w:space="0" w:color="auto"/>
            <w:right w:val="none" w:sz="0" w:space="0" w:color="auto"/>
          </w:divBdr>
          <w:divsChild>
            <w:div w:id="1452284972">
              <w:marLeft w:val="0"/>
              <w:marRight w:val="0"/>
              <w:marTop w:val="0"/>
              <w:marBottom w:val="0"/>
              <w:divBdr>
                <w:top w:val="none" w:sz="0" w:space="0" w:color="auto"/>
                <w:left w:val="none" w:sz="0" w:space="0" w:color="auto"/>
                <w:bottom w:val="none" w:sz="0" w:space="0" w:color="auto"/>
                <w:right w:val="none" w:sz="0" w:space="0" w:color="auto"/>
              </w:divBdr>
              <w:divsChild>
                <w:div w:id="675309297">
                  <w:marLeft w:val="0"/>
                  <w:marRight w:val="0"/>
                  <w:marTop w:val="0"/>
                  <w:marBottom w:val="0"/>
                  <w:divBdr>
                    <w:top w:val="none" w:sz="0" w:space="0" w:color="auto"/>
                    <w:left w:val="none" w:sz="0" w:space="0" w:color="auto"/>
                    <w:bottom w:val="none" w:sz="0" w:space="0" w:color="auto"/>
                    <w:right w:val="none" w:sz="0" w:space="0" w:color="auto"/>
                  </w:divBdr>
                  <w:divsChild>
                    <w:div w:id="1168251199">
                      <w:marLeft w:val="0"/>
                      <w:marRight w:val="0"/>
                      <w:marTop w:val="0"/>
                      <w:marBottom w:val="0"/>
                      <w:divBdr>
                        <w:top w:val="none" w:sz="0" w:space="0" w:color="auto"/>
                        <w:left w:val="none" w:sz="0" w:space="0" w:color="auto"/>
                        <w:bottom w:val="none" w:sz="0" w:space="0" w:color="auto"/>
                        <w:right w:val="none" w:sz="0" w:space="0" w:color="auto"/>
                      </w:divBdr>
                      <w:divsChild>
                        <w:div w:id="5457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271693">
      <w:bodyDiv w:val="1"/>
      <w:marLeft w:val="0"/>
      <w:marRight w:val="0"/>
      <w:marTop w:val="0"/>
      <w:marBottom w:val="0"/>
      <w:divBdr>
        <w:top w:val="none" w:sz="0" w:space="0" w:color="auto"/>
        <w:left w:val="none" w:sz="0" w:space="0" w:color="auto"/>
        <w:bottom w:val="none" w:sz="0" w:space="0" w:color="auto"/>
        <w:right w:val="none" w:sz="0" w:space="0" w:color="auto"/>
      </w:divBdr>
    </w:div>
    <w:div w:id="1372153148">
      <w:bodyDiv w:val="1"/>
      <w:marLeft w:val="0"/>
      <w:marRight w:val="0"/>
      <w:marTop w:val="0"/>
      <w:marBottom w:val="0"/>
      <w:divBdr>
        <w:top w:val="none" w:sz="0" w:space="0" w:color="auto"/>
        <w:left w:val="none" w:sz="0" w:space="0" w:color="auto"/>
        <w:bottom w:val="none" w:sz="0" w:space="0" w:color="auto"/>
        <w:right w:val="none" w:sz="0" w:space="0" w:color="auto"/>
      </w:divBdr>
    </w:div>
    <w:div w:id="1572499361">
      <w:bodyDiv w:val="1"/>
      <w:marLeft w:val="0"/>
      <w:marRight w:val="0"/>
      <w:marTop w:val="0"/>
      <w:marBottom w:val="0"/>
      <w:divBdr>
        <w:top w:val="none" w:sz="0" w:space="0" w:color="auto"/>
        <w:left w:val="none" w:sz="0" w:space="0" w:color="auto"/>
        <w:bottom w:val="none" w:sz="0" w:space="0" w:color="auto"/>
        <w:right w:val="none" w:sz="0" w:space="0" w:color="auto"/>
      </w:divBdr>
    </w:div>
    <w:div w:id="1589657185">
      <w:bodyDiv w:val="1"/>
      <w:marLeft w:val="0"/>
      <w:marRight w:val="0"/>
      <w:marTop w:val="0"/>
      <w:marBottom w:val="0"/>
      <w:divBdr>
        <w:top w:val="none" w:sz="0" w:space="0" w:color="auto"/>
        <w:left w:val="none" w:sz="0" w:space="0" w:color="auto"/>
        <w:bottom w:val="none" w:sz="0" w:space="0" w:color="auto"/>
        <w:right w:val="none" w:sz="0" w:space="0" w:color="auto"/>
      </w:divBdr>
    </w:div>
    <w:div w:id="1678077931">
      <w:bodyDiv w:val="1"/>
      <w:marLeft w:val="0"/>
      <w:marRight w:val="0"/>
      <w:marTop w:val="0"/>
      <w:marBottom w:val="0"/>
      <w:divBdr>
        <w:top w:val="none" w:sz="0" w:space="0" w:color="auto"/>
        <w:left w:val="none" w:sz="0" w:space="0" w:color="auto"/>
        <w:bottom w:val="none" w:sz="0" w:space="0" w:color="auto"/>
        <w:right w:val="none" w:sz="0" w:space="0" w:color="auto"/>
      </w:divBdr>
    </w:div>
    <w:div w:id="1683320058">
      <w:bodyDiv w:val="1"/>
      <w:marLeft w:val="0"/>
      <w:marRight w:val="0"/>
      <w:marTop w:val="0"/>
      <w:marBottom w:val="0"/>
      <w:divBdr>
        <w:top w:val="none" w:sz="0" w:space="0" w:color="auto"/>
        <w:left w:val="none" w:sz="0" w:space="0" w:color="auto"/>
        <w:bottom w:val="none" w:sz="0" w:space="0" w:color="auto"/>
        <w:right w:val="none" w:sz="0" w:space="0" w:color="auto"/>
      </w:divBdr>
    </w:div>
    <w:div w:id="1722553102">
      <w:bodyDiv w:val="1"/>
      <w:marLeft w:val="0"/>
      <w:marRight w:val="0"/>
      <w:marTop w:val="0"/>
      <w:marBottom w:val="0"/>
      <w:divBdr>
        <w:top w:val="none" w:sz="0" w:space="0" w:color="auto"/>
        <w:left w:val="none" w:sz="0" w:space="0" w:color="auto"/>
        <w:bottom w:val="none" w:sz="0" w:space="0" w:color="auto"/>
        <w:right w:val="none" w:sz="0" w:space="0" w:color="auto"/>
      </w:divBdr>
      <w:divsChild>
        <w:div w:id="1716657560">
          <w:marLeft w:val="0"/>
          <w:marRight w:val="0"/>
          <w:marTop w:val="240"/>
          <w:marBottom w:val="0"/>
          <w:divBdr>
            <w:top w:val="none" w:sz="0" w:space="0" w:color="auto"/>
            <w:left w:val="none" w:sz="0" w:space="0" w:color="auto"/>
            <w:bottom w:val="none" w:sz="0" w:space="0" w:color="auto"/>
            <w:right w:val="none" w:sz="0" w:space="0" w:color="auto"/>
          </w:divBdr>
          <w:divsChild>
            <w:div w:id="265237500">
              <w:marLeft w:val="0"/>
              <w:marRight w:val="0"/>
              <w:marTop w:val="0"/>
              <w:marBottom w:val="0"/>
              <w:divBdr>
                <w:top w:val="none" w:sz="0" w:space="0" w:color="auto"/>
                <w:left w:val="none" w:sz="0" w:space="0" w:color="auto"/>
                <w:bottom w:val="none" w:sz="0" w:space="0" w:color="auto"/>
                <w:right w:val="none" w:sz="0" w:space="0" w:color="auto"/>
              </w:divBdr>
              <w:divsChild>
                <w:div w:id="453134628">
                  <w:marLeft w:val="0"/>
                  <w:marRight w:val="0"/>
                  <w:marTop w:val="0"/>
                  <w:marBottom w:val="0"/>
                  <w:divBdr>
                    <w:top w:val="none" w:sz="0" w:space="0" w:color="auto"/>
                    <w:left w:val="none" w:sz="0" w:space="0" w:color="auto"/>
                    <w:bottom w:val="none" w:sz="0" w:space="0" w:color="auto"/>
                    <w:right w:val="none" w:sz="0" w:space="0" w:color="auto"/>
                  </w:divBdr>
                  <w:divsChild>
                    <w:div w:id="881095566">
                      <w:marLeft w:val="0"/>
                      <w:marRight w:val="0"/>
                      <w:marTop w:val="0"/>
                      <w:marBottom w:val="0"/>
                      <w:divBdr>
                        <w:top w:val="none" w:sz="0" w:space="0" w:color="auto"/>
                        <w:left w:val="none" w:sz="0" w:space="0" w:color="auto"/>
                        <w:bottom w:val="none" w:sz="0" w:space="0" w:color="auto"/>
                        <w:right w:val="none" w:sz="0" w:space="0" w:color="auto"/>
                      </w:divBdr>
                      <w:divsChild>
                        <w:div w:id="48065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646305">
      <w:bodyDiv w:val="1"/>
      <w:marLeft w:val="0"/>
      <w:marRight w:val="0"/>
      <w:marTop w:val="0"/>
      <w:marBottom w:val="0"/>
      <w:divBdr>
        <w:top w:val="none" w:sz="0" w:space="0" w:color="auto"/>
        <w:left w:val="none" w:sz="0" w:space="0" w:color="auto"/>
        <w:bottom w:val="none" w:sz="0" w:space="0" w:color="auto"/>
        <w:right w:val="none" w:sz="0" w:space="0" w:color="auto"/>
      </w:divBdr>
    </w:div>
    <w:div w:id="1792244178">
      <w:bodyDiv w:val="1"/>
      <w:marLeft w:val="0"/>
      <w:marRight w:val="0"/>
      <w:marTop w:val="0"/>
      <w:marBottom w:val="0"/>
      <w:divBdr>
        <w:top w:val="none" w:sz="0" w:space="0" w:color="auto"/>
        <w:left w:val="none" w:sz="0" w:space="0" w:color="auto"/>
        <w:bottom w:val="none" w:sz="0" w:space="0" w:color="auto"/>
        <w:right w:val="none" w:sz="0" w:space="0" w:color="auto"/>
      </w:divBdr>
    </w:div>
    <w:div w:id="1874028384">
      <w:bodyDiv w:val="1"/>
      <w:marLeft w:val="0"/>
      <w:marRight w:val="0"/>
      <w:marTop w:val="0"/>
      <w:marBottom w:val="0"/>
      <w:divBdr>
        <w:top w:val="none" w:sz="0" w:space="0" w:color="auto"/>
        <w:left w:val="none" w:sz="0" w:space="0" w:color="auto"/>
        <w:bottom w:val="none" w:sz="0" w:space="0" w:color="auto"/>
        <w:right w:val="none" w:sz="0" w:space="0" w:color="auto"/>
      </w:divBdr>
      <w:divsChild>
        <w:div w:id="375815437">
          <w:marLeft w:val="547"/>
          <w:marRight w:val="0"/>
          <w:marTop w:val="91"/>
          <w:marBottom w:val="0"/>
          <w:divBdr>
            <w:top w:val="none" w:sz="0" w:space="0" w:color="auto"/>
            <w:left w:val="none" w:sz="0" w:space="0" w:color="auto"/>
            <w:bottom w:val="none" w:sz="0" w:space="0" w:color="auto"/>
            <w:right w:val="none" w:sz="0" w:space="0" w:color="auto"/>
          </w:divBdr>
        </w:div>
        <w:div w:id="386730839">
          <w:marLeft w:val="547"/>
          <w:marRight w:val="0"/>
          <w:marTop w:val="91"/>
          <w:marBottom w:val="0"/>
          <w:divBdr>
            <w:top w:val="none" w:sz="0" w:space="0" w:color="auto"/>
            <w:left w:val="none" w:sz="0" w:space="0" w:color="auto"/>
            <w:bottom w:val="none" w:sz="0" w:space="0" w:color="auto"/>
            <w:right w:val="none" w:sz="0" w:space="0" w:color="auto"/>
          </w:divBdr>
        </w:div>
        <w:div w:id="1769345144">
          <w:marLeft w:val="547"/>
          <w:marRight w:val="0"/>
          <w:marTop w:val="91"/>
          <w:marBottom w:val="0"/>
          <w:divBdr>
            <w:top w:val="none" w:sz="0" w:space="0" w:color="auto"/>
            <w:left w:val="none" w:sz="0" w:space="0" w:color="auto"/>
            <w:bottom w:val="none" w:sz="0" w:space="0" w:color="auto"/>
            <w:right w:val="none" w:sz="0" w:space="0" w:color="auto"/>
          </w:divBdr>
        </w:div>
        <w:div w:id="471679817">
          <w:marLeft w:val="547"/>
          <w:marRight w:val="0"/>
          <w:marTop w:val="91"/>
          <w:marBottom w:val="0"/>
          <w:divBdr>
            <w:top w:val="none" w:sz="0" w:space="0" w:color="auto"/>
            <w:left w:val="none" w:sz="0" w:space="0" w:color="auto"/>
            <w:bottom w:val="none" w:sz="0" w:space="0" w:color="auto"/>
            <w:right w:val="none" w:sz="0" w:space="0" w:color="auto"/>
          </w:divBdr>
        </w:div>
        <w:div w:id="1897282356">
          <w:marLeft w:val="1166"/>
          <w:marRight w:val="0"/>
          <w:marTop w:val="91"/>
          <w:marBottom w:val="0"/>
          <w:divBdr>
            <w:top w:val="none" w:sz="0" w:space="0" w:color="auto"/>
            <w:left w:val="none" w:sz="0" w:space="0" w:color="auto"/>
            <w:bottom w:val="none" w:sz="0" w:space="0" w:color="auto"/>
            <w:right w:val="none" w:sz="0" w:space="0" w:color="auto"/>
          </w:divBdr>
        </w:div>
        <w:div w:id="1736665758">
          <w:marLeft w:val="1166"/>
          <w:marRight w:val="0"/>
          <w:marTop w:val="91"/>
          <w:marBottom w:val="0"/>
          <w:divBdr>
            <w:top w:val="none" w:sz="0" w:space="0" w:color="auto"/>
            <w:left w:val="none" w:sz="0" w:space="0" w:color="auto"/>
            <w:bottom w:val="none" w:sz="0" w:space="0" w:color="auto"/>
            <w:right w:val="none" w:sz="0" w:space="0" w:color="auto"/>
          </w:divBdr>
        </w:div>
        <w:div w:id="445002638">
          <w:marLeft w:val="1166"/>
          <w:marRight w:val="0"/>
          <w:marTop w:val="91"/>
          <w:marBottom w:val="0"/>
          <w:divBdr>
            <w:top w:val="none" w:sz="0" w:space="0" w:color="auto"/>
            <w:left w:val="none" w:sz="0" w:space="0" w:color="auto"/>
            <w:bottom w:val="none" w:sz="0" w:space="0" w:color="auto"/>
            <w:right w:val="none" w:sz="0" w:space="0" w:color="auto"/>
          </w:divBdr>
        </w:div>
      </w:divsChild>
    </w:div>
    <w:div w:id="1878348999">
      <w:bodyDiv w:val="1"/>
      <w:marLeft w:val="0"/>
      <w:marRight w:val="0"/>
      <w:marTop w:val="0"/>
      <w:marBottom w:val="0"/>
      <w:divBdr>
        <w:top w:val="none" w:sz="0" w:space="0" w:color="auto"/>
        <w:left w:val="none" w:sz="0" w:space="0" w:color="auto"/>
        <w:bottom w:val="none" w:sz="0" w:space="0" w:color="auto"/>
        <w:right w:val="none" w:sz="0" w:space="0" w:color="auto"/>
      </w:divBdr>
    </w:div>
    <w:div w:id="1988783489">
      <w:bodyDiv w:val="1"/>
      <w:marLeft w:val="0"/>
      <w:marRight w:val="0"/>
      <w:marTop w:val="0"/>
      <w:marBottom w:val="0"/>
      <w:divBdr>
        <w:top w:val="none" w:sz="0" w:space="0" w:color="auto"/>
        <w:left w:val="none" w:sz="0" w:space="0" w:color="auto"/>
        <w:bottom w:val="none" w:sz="0" w:space="0" w:color="auto"/>
        <w:right w:val="none" w:sz="0" w:space="0" w:color="auto"/>
      </w:divBdr>
    </w:div>
    <w:div w:id="212738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emf"/><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10.jpe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footer" Target="footer1.xml"/><Relationship Id="rId28" Type="http://schemas.openxmlformats.org/officeDocument/2006/relationships/customXml" Target="../customXml/item3.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customXml" Target="../customXml/item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theme" Target="theme/theme1.xml"/><Relationship Id="rId30" Type="http://schemas.openxmlformats.org/officeDocument/2006/relationships/customXml" Target="../customXml/item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2014</PublishDate>
  <Abstract/>
  <CompanyAddress>Av. México-Coyoacán No. 343Col. Xoco C.P. 03330 Delegación Benito Juárez, México D.F. Tel. (55) 9183 2100 www.cdi.gob.mx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CON10</b:Tag>
    <b:SourceType>Report</b:SourceType>
    <b:Guid>{CACF1502-9726-4513-A85A-FC5AA3AE76AC}</b:Guid>
    <b:LCID>es-MX</b:LCID>
    <b:Author>
      <b:Author>
        <b:NameList>
          <b:Person>
            <b:Last>http://www.conapred.org.mx/userfiles/files/Enadis-2010-RG-Accss-002.pdf</b:Last>
          </b:Person>
        </b:NameList>
      </b:Author>
    </b:Author>
    <b:Year>2010</b:Year>
    <b:Institution>Consejo Nacional para Prevenir la Discriminación</b:Institution>
    <b:RefOrder>2</b:RefOrder>
  </b:Source>
  <b:Source>
    <b:Tag>Pro</b:Tag>
    <b:SourceType>Book</b:SourceType>
    <b:Guid>{44A29531-0D56-454A-807E-00ABB69556C5}</b:Guid>
    <b:Author>
      <b:Author>
        <b:NameList>
          <b:Person>
            <b:Last>Proyección</b:Last>
          </b:Person>
        </b:NameList>
      </b:Author>
    </b:Author>
    <b:Year>2014-2018</b:Year>
    <b:RefOrder>4</b:RefOrder>
  </b:Source>
  <b:Source>
    <b:Tag>Ind10</b:Tag>
    <b:SourceType>DocumentFromInternetSite</b:SourceType>
    <b:Guid>{AA6BA57B-6E7F-4B02-8B0D-D9B1E5AAC220}</b:Guid>
    <b:Year>2010</b:Year>
    <b:Author>
      <b:Author>
        <b:NameList>
          <b:Person>
            <b:Last>INEGI</b:Last>
            <b:First>Indicadores</b:First>
          </b:Person>
        </b:NameList>
      </b:Author>
    </b:Author>
    <b:RefOrder>3</b:RefOrder>
  </b:Source>
  <b:Source>
    <b:Tag>CDI</b:Tag>
    <b:SourceType>DocumentFromInternetSite</b:SourceType>
    <b:Guid>{0D3633F0-3A9F-490A-9313-DF5CD9079793}</b:Guid>
    <b:Author>
      <b:Author>
        <b:NameList>
          <b:Person>
            <b:Last>Legislativa</b:Last>
            <b:First>Armonización</b:First>
          </b:Person>
        </b:NameList>
      </b:Author>
    </b:Author>
    <b:Year>Legislativa, CDI</b:Year>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Descripci_x00f3_n_x0020_del_x0020_documento xmlns="5b24dafa-154c-45a6-b0b9-bfb04b485f80" xsi:nil="true"/>
    <ImageCreateDate xmlns="5B24DAFA-154C-45A6-B0B9-BFB04B485F80" xsi:nil="true"/>
    <wic_System_Copyright xmlns="http://schemas.microsoft.com/sharepoint/v3/fields" xsi:nil="true"/>
    <_dlc_DocId xmlns="571982ab-478d-447f-affd-9b4427d393f9">CZZDVQSJMDTX-9-9008</_dlc_DocId>
    <_dlc_DocIdUrl xmlns="571982ab-478d-447f-affd-9b4427d393f9">
      <Url>http://www.coneval.org.mx/_layouts/DocIdRedir.aspx?ID=CZZDVQSJMDTX-9-9008</Url>
      <Description>CZZDVQSJMDTX-9-9008</Description>
    </_dlc_DocIdUrl>
    <clasificacion_documento xmlns="571982ab-478d-447f-affd-9b4427d393f9" xsi:nil="true"/>
    <tematica_documento xmlns="571982ab-478d-447f-affd-9b4427d393f9" xsi:nil="true"/>
    <titulo_pub_documento xmlns="571982ab-478d-447f-affd-9b4427d393f9">Evaluación de Diagnóstico del programa Fomento del patrimonio cultural Indígena</titulo_pub_documento>
    <nombre_documento xmlns="571982ab-478d-447f-affd-9b4427d393f9">Evaluación de Diagnóstico del programa Fomento del patrimonio cultural Indígena</nombre_documento>
    <tema_documento xmlns="571982ab-478d-447f-affd-9b4427d393f9">256</tema_documento>
    <area_documento xmlns="571982ab-478d-447f-affd-9b4427d393f9" xsi:nil="true"/>
    <abreviatura_documento xmlns="571982ab-478d-447f-affd-9b4427d393f9" xsi:nil="true"/>
    <tipo_evaluacion xmlns="571982ab-478d-447f-affd-9b4427d393f9">3</tipo_evaluacion>
    <institucion_documento xmlns="571982ab-478d-447f-affd-9b4427d393f9">4</institucion_documento>
    <modalidad_documento xmlns="571982ab-478d-447f-affd-9b4427d393f9">4</modalidad_documento>
    <tipo_documento xmlns="571982ab-478d-447f-affd-9b4427d393f9" xsi:nil="true"/>
    <biblioteca_documento xmlns="571982ab-478d-447f-affd-9b4427d393f9">Informes</biblioteca_documento>
    <ebook_documento xmlns="571982ab-478d-447f-affd-9b4427d393f9">
      <Url xsi:nil="true"/>
      <Description xsi:nil="true"/>
    </ebook_documento>
    <url_documento xmlns="571982ab-478d-447f-affd-9b4427d393f9">
      <Url>https://www.coneval.org.mx/Informes/Evaluacion/Diagnostico/Diagnostico_2014/Diagnostico_2014_CDI_F031.docx</Url>
      <Description>https://www.coneval.org.mx/Informes/Evaluacion/Diagnostico/Diagnostico_2014/Diagnostico_2014_CDI_F031.docx</Description>
    </url_documento>
    <descripcion_documento xmlns="571982ab-478d-447f-affd-9b4427d393f9" xsi:nil="true"/>
    <imagen_documento xmlns="571982ab-478d-447f-affd-9b4427d393f9">
      <Url>https://www.coneval.org.mx/Evaluacion/Documents/EV-DIAGNOSTICO.jpg</Url>
      <Description>https://www.coneval.org.mx/Evaluacion/Documents/EV-DIAGNOSTICO.jpg</Description>
    </imagen_documento>
    <numero_documento xmlns="571982ab-478d-447f-affd-9b4427d393f9" xsi:nil="true"/>
    <clave_documento xmlns="571982ab-478d-447f-affd-9b4427d393f9">89</clave_documento>
    <programa_documento xmlns="571982ab-478d-447f-affd-9b4427d393f9">820</programa_documento>
    <anio_documento xmlns="571982ab-478d-447f-affd-9b4427d393f9">2014</anio_documento>
    <titulo_documento xmlns="571982ab-478d-447f-affd-9b4427d393f9">Evaluación de Diagnóstico del programa Fomento del patrimonio cultural Indígena</titulo_documento>
    <PROGRAMAPB xmlns="571982ab-478d-447f-affd-9b4427d393f9">Fomento del patrimonio cultural Indígena</PROGRAMAPB>
    <Tipo_x002d_Informe xmlns="5b24dafa-154c-45a6-b0b9-bfb04b485f80">Informe Completo</Tipo_x002d_Informe>
    <Poblar xmlns="5b24dafa-154c-45a6-b0b9-bfb04b485f80">SI</Poblar>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Activo de imagen" ma:contentTypeID="0x0101009148F5A04DDD49CBA7127AADA5FB792B00AADE34325A8B49CDA8BB4DB53328F21400FF0520D5D768CD4FA20B4CB9EEB6486E" ma:contentTypeVersion="38" ma:contentTypeDescription="Cargar una imagen." ma:contentTypeScope="" ma:versionID="4699688576fed38a96d4f492235b8a86">
  <xsd:schema xmlns:xsd="http://www.w3.org/2001/XMLSchema" xmlns:xs="http://www.w3.org/2001/XMLSchema" xmlns:p="http://schemas.microsoft.com/office/2006/metadata/properties" xmlns:ns1="http://schemas.microsoft.com/sharepoint/v3" xmlns:ns2="5B24DAFA-154C-45A6-B0B9-BFB04B485F80" xmlns:ns3="http://schemas.microsoft.com/sharepoint/v3/fields" xmlns:ns4="571982ab-478d-447f-affd-9b4427d393f9" xmlns:ns5="5b24dafa-154c-45a6-b0b9-bfb04b485f80" targetNamespace="http://schemas.microsoft.com/office/2006/metadata/properties" ma:root="true" ma:fieldsID="c7f2b2967c23590c122b568f34698751" ns1:_="" ns2:_="" ns3:_="" ns4:_="" ns5:_="">
    <xsd:import namespace="http://schemas.microsoft.com/sharepoint/v3"/>
    <xsd:import namespace="5B24DAFA-154C-45A6-B0B9-BFB04B485F80"/>
    <xsd:import namespace="http://schemas.microsoft.com/sharepoint/v3/fields"/>
    <xsd:import namespace="571982ab-478d-447f-affd-9b4427d393f9"/>
    <xsd:import namespace="5b24dafa-154c-45a6-b0b9-bfb04b485f80"/>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4:_dlc_DocId" minOccurs="0"/>
                <xsd:element ref="ns4:_dlc_DocIdUrl" minOccurs="0"/>
                <xsd:element ref="ns4:_dlc_DocIdPersistId" minOccurs="0"/>
                <xsd:element ref="ns5:Descripci_x00f3_n_x0020_del_x0020_documento" minOccurs="0"/>
                <xsd:element ref="ns4:abreviatura_documento" minOccurs="0"/>
                <xsd:element ref="ns4:anio_documento" minOccurs="0"/>
                <xsd:element ref="ns4:area_documento" minOccurs="0"/>
                <xsd:element ref="ns4:biblioteca_documento" minOccurs="0"/>
                <xsd:element ref="ns4:clasificacion_documento" minOccurs="0"/>
                <xsd:element ref="ns4:clave_documento" minOccurs="0"/>
                <xsd:element ref="ns4:descripcion_documento" minOccurs="0"/>
                <xsd:element ref="ns4:titulo_documento" minOccurs="0"/>
                <xsd:element ref="ns4:ebook_documento" minOccurs="0"/>
                <xsd:element ref="ns4:imagen_documento" minOccurs="0"/>
                <xsd:element ref="ns4:institucion_documento" minOccurs="0"/>
                <xsd:element ref="ns4:modalidad_documento" minOccurs="0"/>
                <xsd:element ref="ns4:numero_documento" minOccurs="0"/>
                <xsd:element ref="ns4:nombre_documento" minOccurs="0"/>
                <xsd:element ref="ns4:programa_documento" minOccurs="0"/>
                <xsd:element ref="ns4:tema_documento" minOccurs="0"/>
                <xsd:element ref="ns4:tematica_documento" minOccurs="0"/>
                <xsd:element ref="ns4:tipo_documento" minOccurs="0"/>
                <xsd:element ref="ns4:tipo_evaluacion" minOccurs="0"/>
                <xsd:element ref="ns4:titulo_pub_documento" minOccurs="0"/>
                <xsd:element ref="ns4:url_documento" minOccurs="0"/>
                <xsd:element ref="ns4:PROGRAMAPB" minOccurs="0"/>
                <xsd:element ref="ns5:Tipo_x002d_Informe" minOccurs="0"/>
                <xsd:element ref="ns5:Pobl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Dirección URL" ma:hidden="true" ma:list="Docs" ma:internalName="FileRef" ma:readOnly="true" ma:showField="FullUrl">
      <xsd:simpleType>
        <xsd:restriction base="dms:Lookup"/>
      </xsd:simpleType>
    </xsd:element>
    <xsd:element name="File_x0020_Type" ma:index="9" nillable="true" ma:displayName="Tipo de archivo" ma:hidden="true" ma:internalName="File_x0020_Type" ma:readOnly="true">
      <xsd:simpleType>
        <xsd:restriction base="dms:Text"/>
      </xsd:simpleType>
    </xsd:element>
    <xsd:element name="HTML_x0020_File_x0020_Type" ma:index="10" nillable="true" ma:displayName="Tipo de archivo HTML" ma:hidden="true" ma:internalName="HTML_x0020_File_x0020_Type" ma:readOnly="true">
      <xsd:simpleType>
        <xsd:restriction base="dms:Text"/>
      </xsd:simpleType>
    </xsd:element>
    <xsd:element name="FSObjType" ma:index="11" nillable="true" ma:displayName="Tipo de elemento" ma:hidden="true" ma:list="Docs" ma:internalName="FSObjType" ma:readOnly="true" ma:showField="FSTyp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5B24DAFA-154C-45A6-B0B9-BFB04B485F80" elementFormDefault="qualified">
    <xsd:import namespace="http://schemas.microsoft.com/office/2006/documentManagement/types"/>
    <xsd:import namespace="http://schemas.microsoft.com/office/infopath/2007/PartnerControls"/>
    <xsd:element name="ThumbnailExists" ma:index="18" nillable="true" ma:displayName="La miniatura ya existe" ma:default="FALSE" ma:hidden="true" ma:internalName="ThumbnailExists" ma:readOnly="true">
      <xsd:simpleType>
        <xsd:restriction base="dms:Boolean"/>
      </xsd:simpleType>
    </xsd:element>
    <xsd:element name="PreviewExists" ma:index="19" nillable="true" ma:displayName="La vista previa ya existe" ma:default="FALSE" ma:hidden="true" ma:internalName="PreviewExists" ma:readOnly="true">
      <xsd:simpleType>
        <xsd:restriction base="dms:Boolean"/>
      </xsd:simpleType>
    </xsd:element>
    <xsd:element name="ImageWidth" ma:index="20" nillable="true" ma:displayName="Ancho" ma:internalName="ImageWidth" ma:readOnly="true">
      <xsd:simpleType>
        <xsd:restriction base="dms:Unknown"/>
      </xsd:simpleType>
    </xsd:element>
    <xsd:element name="ImageHeight" ma:index="22" nillable="true" ma:displayName="Alto" ma:internalName="ImageHeight" ma:readOnly="true">
      <xsd:simpleType>
        <xsd:restriction base="dms:Unknown"/>
      </xsd:simpleType>
    </xsd:element>
    <xsd:element name="ImageCreateDate" ma:index="25" nillable="true" ma:displayName="Fecha de captura de la imagen" ma:format="DateTime" ma:hidden="true" ma:internalName="ImageCreate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hidden="true" ma:internalName="wic_System_Copyrigh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1982ab-478d-447f-affd-9b4427d393f9" elementFormDefault="qualified">
    <xsd:import namespace="http://schemas.microsoft.com/office/2006/documentManagement/types"/>
    <xsd:import namespace="http://schemas.microsoft.com/office/infopath/2007/PartnerControls"/>
    <xsd:element name="_dlc_DocId" ma:index="27" nillable="true" ma:displayName="Valor de Id. de documento" ma:description="El valor del identificador de documento asignado a este elemento." ma:internalName="_dlc_DocId" ma:readOnly="true">
      <xsd:simpleType>
        <xsd:restriction base="dms:Text"/>
      </xsd:simpleType>
    </xsd:element>
    <xsd:element name="_dlc_DocIdUrl" ma:index="28"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Identificador persistente" ma:description="Mantener el identificador al agregar." ma:hidden="true" ma:internalName="_dlc_DocIdPersistId" ma:readOnly="true">
      <xsd:simpleType>
        <xsd:restriction base="dms:Boolean"/>
      </xsd:simpleType>
    </xsd:element>
    <xsd:element name="abreviatura_documento" ma:index="32" nillable="true" ma:displayName="Abreviatura" ma:internalName="abreviatura_documento">
      <xsd:simpleType>
        <xsd:restriction base="dms:Text">
          <xsd:maxLength value="255"/>
        </xsd:restriction>
      </xsd:simpleType>
    </xsd:element>
    <xsd:element name="anio_documento" ma:index="33" nillable="true" ma:displayName="Año" ma:format="Dropdown" ma:internalName="anio_documento">
      <xsd:simpleType>
        <xsd:restriction base="dms:Choice">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restriction>
      </xsd:simpleType>
    </xsd:element>
    <xsd:element name="area_documento" ma:index="34" nillable="true" ma:displayName="Área" ma:internalName="area_documento">
      <xsd:simpleType>
        <xsd:restriction base="dms:Text">
          <xsd:maxLength value="255"/>
        </xsd:restriction>
      </xsd:simpleType>
    </xsd:element>
    <xsd:element name="biblioteca_documento" ma:index="35" nillable="true" ma:displayName="Biblioteca" ma:internalName="biblioteca_documento">
      <xsd:simpleType>
        <xsd:restriction base="dms:Text">
          <xsd:maxLength value="255"/>
        </xsd:restriction>
      </xsd:simpleType>
    </xsd:element>
    <xsd:element name="clasificacion_documento" ma:index="36" nillable="true" ma:displayName="Clasificación" ma:internalName="clasificacion_documento">
      <xsd:simpleType>
        <xsd:restriction base="dms:Text">
          <xsd:maxLength value="255"/>
        </xsd:restriction>
      </xsd:simpleType>
    </xsd:element>
    <xsd:element name="clave_documento" ma:index="37" nillable="true" ma:displayName="Clave" ma:list="{19d008c2-64a5-4763-bb02-e7005fbad349}" ma:internalName="clave_documento" ma:showField="Title" ma:web="571982ab-478d-447f-affd-9b4427d393f9">
      <xsd:simpleType>
        <xsd:restriction base="dms:Lookup"/>
      </xsd:simpleType>
    </xsd:element>
    <xsd:element name="descripcion_documento" ma:index="38" nillable="true" ma:displayName="Descripción publicación" ma:internalName="descripcion_documento">
      <xsd:simpleType>
        <xsd:restriction base="dms:Note">
          <xsd:maxLength value="255"/>
        </xsd:restriction>
      </xsd:simpleType>
    </xsd:element>
    <xsd:element name="titulo_documento" ma:index="39" nillable="true" ma:displayName="Documento" ma:internalName="titulo_documento">
      <xsd:simpleType>
        <xsd:restriction base="dms:Text">
          <xsd:maxLength value="255"/>
        </xsd:restriction>
      </xsd:simpleType>
    </xsd:element>
    <xsd:element name="ebook_documento" ma:index="40" nillable="true" ma:displayName="Ebook" ma:format="Hyperlink" ma:internalName="ebook_documento">
      <xsd:complexType>
        <xsd:complexContent>
          <xsd:extension base="dms:URL">
            <xsd:sequence>
              <xsd:element name="Url" type="dms:ValidUrl" minOccurs="0" nillable="true"/>
              <xsd:element name="Description" type="xsd:string" nillable="true"/>
            </xsd:sequence>
          </xsd:extension>
        </xsd:complexContent>
      </xsd:complexType>
    </xsd:element>
    <xsd:element name="imagen_documento" ma:index="41" nillable="true" ma:displayName="Imagen documento" ma:format="Image" ma:internalName="imagen_documento">
      <xsd:complexType>
        <xsd:complexContent>
          <xsd:extension base="dms:URL">
            <xsd:sequence>
              <xsd:element name="Url" type="dms:ValidUrl" minOccurs="0" nillable="true"/>
              <xsd:element name="Description" type="xsd:string" nillable="true"/>
            </xsd:sequence>
          </xsd:extension>
        </xsd:complexContent>
      </xsd:complexType>
    </xsd:element>
    <xsd:element name="institucion_documento" ma:index="42" nillable="true" ma:displayName="Institución" ma:list="{eea6c94e-3d77-456b-b385-685db4922f18}" ma:internalName="institucion_documento" ma:showField="Title" ma:web="571982ab-478d-447f-affd-9b4427d393f9">
      <xsd:simpleType>
        <xsd:restriction base="dms:Lookup"/>
      </xsd:simpleType>
    </xsd:element>
    <xsd:element name="modalidad_documento" ma:index="43" nillable="true" ma:displayName="Modalidad" ma:list="{528c669a-fc94-4a9a-9ab5-f593d5619e91}" ma:internalName="modalidad_documento" ma:showField="Title" ma:web="571982ab-478d-447f-affd-9b4427d393f9">
      <xsd:simpleType>
        <xsd:restriction base="dms:Lookup"/>
      </xsd:simpleType>
    </xsd:element>
    <xsd:element name="numero_documento" ma:index="44" nillable="true" ma:displayName="No." ma:internalName="numero_documento">
      <xsd:simpleType>
        <xsd:restriction base="dms:Text">
          <xsd:maxLength value="255"/>
        </xsd:restriction>
      </xsd:simpleType>
    </xsd:element>
    <xsd:element name="nombre_documento" ma:index="45" nillable="true" ma:displayName="Nombre Documento" ma:internalName="nombre_documento">
      <xsd:simpleType>
        <xsd:restriction base="dms:Text">
          <xsd:maxLength value="255"/>
        </xsd:restriction>
      </xsd:simpleType>
    </xsd:element>
    <xsd:element name="programa_documento" ma:index="46" nillable="true" ma:displayName="Programa_Historico" ma:list="{a331bbc2-d474-4dfb-9db9-10cbcbecbc0e}" ma:internalName="programa_documento" ma:readOnly="false" ma:showField="Title" ma:web="571982ab-478d-447f-affd-9b4427d393f9">
      <xsd:simpleType>
        <xsd:restriction base="dms:Lookup"/>
      </xsd:simpleType>
    </xsd:element>
    <xsd:element name="tema_documento" ma:index="47" nillable="true" ma:displayName="Tema" ma:list="{0ed0c298-861e-4e55-bc63-09b547597927}" ma:internalName="tema_documento" ma:showField="Title" ma:web="571982ab-478d-447f-affd-9b4427d393f9">
      <xsd:simpleType>
        <xsd:restriction base="dms:Lookup"/>
      </xsd:simpleType>
    </xsd:element>
    <xsd:element name="tematica_documento" ma:index="48" nillable="true" ma:displayName="Temática" ma:list="{4f65a60e-ab52-4d23-b095-ec9180a76ae5}" ma:internalName="tematica_documento" ma:showField="Title" ma:web="571982ab-478d-447f-affd-9b4427d393f9">
      <xsd:simpleType>
        <xsd:restriction base="dms:Lookup"/>
      </xsd:simpleType>
    </xsd:element>
    <xsd:element name="tipo_documento" ma:index="49" nillable="true" ma:displayName="Tipo documento" ma:list="{8a8f7f01-5d58-4b3f-bf49-d65d8bdcf195}" ma:internalName="tipo_documento" ma:showField="Title" ma:web="571982ab-478d-447f-affd-9b4427d393f9">
      <xsd:simpleType>
        <xsd:restriction base="dms:Lookup"/>
      </xsd:simpleType>
    </xsd:element>
    <xsd:element name="tipo_evaluacion" ma:index="50" nillable="true" ma:displayName="Tipo evaluación" ma:list="{b504be78-6a56-4ccf-9c6a-f5d417ced2bd}" ma:internalName="tipo_evaluacion" ma:showField="Title" ma:web="571982ab-478d-447f-affd-9b4427d393f9">
      <xsd:simpleType>
        <xsd:restriction base="dms:Lookup"/>
      </xsd:simpleType>
    </xsd:element>
    <xsd:element name="titulo_pub_documento" ma:index="51" nillable="true" ma:displayName="Título publicación" ma:internalName="titulo_pub_documento">
      <xsd:simpleType>
        <xsd:restriction base="dms:Text">
          <xsd:maxLength value="255"/>
        </xsd:restriction>
      </xsd:simpleType>
    </xsd:element>
    <xsd:element name="url_documento" ma:index="52" nillable="true" ma:displayName="URL documento" ma:format="Hyperlink" ma:internalName="url_documento">
      <xsd:complexType>
        <xsd:complexContent>
          <xsd:extension base="dms:URL">
            <xsd:sequence>
              <xsd:element name="Url" type="dms:ValidUrl" minOccurs="0" nillable="true"/>
              <xsd:element name="Description" type="xsd:string" nillable="true"/>
            </xsd:sequence>
          </xsd:extension>
        </xsd:complexContent>
      </xsd:complexType>
    </xsd:element>
    <xsd:element name="PROGRAMAPB" ma:index="53" nillable="true" ma:displayName="Programa" ma:internalName="PROGRAMAPB">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24dafa-154c-45a6-b0b9-bfb04b485f80" elementFormDefault="qualified">
    <xsd:import namespace="http://schemas.microsoft.com/office/2006/documentManagement/types"/>
    <xsd:import namespace="http://schemas.microsoft.com/office/infopath/2007/PartnerControls"/>
    <xsd:element name="Descripci_x00f3_n_x0020_del_x0020_documento" ma:index="30" nillable="true" ma:displayName="Descripción del documento" ma:description="Indicar si es un documento nuevo o las modificaciones que se realizaron si es una actualización." ma:internalName="Descripci_x00f3_n_x0020_del_x0020_documento" ma:readOnly="false">
      <xsd:simpleType>
        <xsd:restriction base="dms:Note">
          <xsd:maxLength value="255"/>
        </xsd:restriction>
      </xsd:simpleType>
    </xsd:element>
    <xsd:element name="Tipo_x002d_Informe" ma:index="54" nillable="true" ma:displayName="Tipo-Informe" ma:format="Dropdown" ma:indexed="true" ma:internalName="Tipo_x002d_Informe">
      <xsd:simpleType>
        <xsd:restriction base="dms:Choice">
          <xsd:enumeration value="Informe Completo"/>
          <xsd:enumeration value="Informe Ejecutivo"/>
          <xsd:enumeration value="Opinión de la Dependencia"/>
        </xsd:restriction>
      </xsd:simpleType>
    </xsd:element>
    <xsd:element name="Poblar" ma:index="55" nillable="true" ma:displayName="Poblar" ma:internalName="Pobl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displayName="Autor"/>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ma:displayName="Comentarios"/>
        <xsd:element name="keywords" minOccurs="0" maxOccurs="1" type="xsd:string" ma:displayName="Palabras clave"/>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94A146DB-FC98-4A4C-8CBB-E0A359CAF3D7}"/>
</file>

<file path=customXml/itemProps3.xml><?xml version="1.0" encoding="utf-8"?>
<ds:datastoreItem xmlns:ds="http://schemas.openxmlformats.org/officeDocument/2006/customXml" ds:itemID="{9356FE6C-047B-4708-9BDE-A98424488781}"/>
</file>

<file path=customXml/itemProps4.xml><?xml version="1.0" encoding="utf-8"?>
<ds:datastoreItem xmlns:ds="http://schemas.openxmlformats.org/officeDocument/2006/customXml" ds:itemID="{ED5D746E-BB90-4E2D-A6B2-9C08FBA93079}"/>
</file>

<file path=customXml/itemProps5.xml><?xml version="1.0" encoding="utf-8"?>
<ds:datastoreItem xmlns:ds="http://schemas.openxmlformats.org/officeDocument/2006/customXml" ds:itemID="{D7A96002-9075-4F02-A72E-6459E83BA438}"/>
</file>

<file path=customXml/itemProps6.xml><?xml version="1.0" encoding="utf-8"?>
<ds:datastoreItem xmlns:ds="http://schemas.openxmlformats.org/officeDocument/2006/customXml" ds:itemID="{E3643A38-870B-417A-9B82-1F98178AA0EE}"/>
</file>

<file path=docProps/app.xml><?xml version="1.0" encoding="utf-8"?>
<Properties xmlns="http://schemas.openxmlformats.org/officeDocument/2006/extended-properties" xmlns:vt="http://schemas.openxmlformats.org/officeDocument/2006/docPropsVTypes">
  <Template>Normal</Template>
  <TotalTime>3</TotalTime>
  <Pages>40</Pages>
  <Words>12541</Words>
  <Characters>68981</Characters>
  <Application>Microsoft Office Word</Application>
  <DocSecurity>0</DocSecurity>
  <Lines>574</Lines>
  <Paragraphs>162</Paragraphs>
  <ScaleCrop>false</ScaleCrop>
  <HeadingPairs>
    <vt:vector size="2" baseType="variant">
      <vt:variant>
        <vt:lpstr>Título</vt:lpstr>
      </vt:variant>
      <vt:variant>
        <vt:i4>1</vt:i4>
      </vt:variant>
    </vt:vector>
  </HeadingPairs>
  <TitlesOfParts>
    <vt:vector size="1" baseType="lpstr">
      <vt:lpstr>Diagnóstico</vt:lpstr>
    </vt:vector>
  </TitlesOfParts>
  <Company>Comisión Nacional para el Desarrollo de los Pueblos Indígenas</Company>
  <LinksUpToDate>false</LinksUpToDate>
  <CharactersWithSpaces>81360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de Diagnóstico del programa Fomento del patrimonio cultural Indígena</dc:title>
  <dc:subject>Programa de Fomento del Patrimonio Cultural Indígena</dc:subject>
  <dc:creator>Unidad de Planeación</dc:creator>
  <cp:lastModifiedBy>Julio Vicente Guadarrama Olvera</cp:lastModifiedBy>
  <cp:revision>2</cp:revision>
  <cp:lastPrinted>2014-08-04T13:51:00Z</cp:lastPrinted>
  <dcterms:created xsi:type="dcterms:W3CDTF">2014-08-06T18:21:00Z</dcterms:created>
  <dcterms:modified xsi:type="dcterms:W3CDTF">2014-08-06T18:21:00Z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0x0101009148F5A04DDD49CBA7127AADA5FB792B00AADE34325A8B49CDA8BB4DB53328F21400FF0520D5D768CD4FA20B4CB9EEB6486E</vt:lpwstr>
  </property>
  <property fmtid="{D5CDD505-2E9C-101B-9397-08002B2CF9AE}" pid="3" name="_dlc_DocIdItemGuid">
    <vt:lpwstr>38e0af79-28a3-4483-a1c7-b2ebba343a7b</vt:lpwstr>
  </property>
</Properties>
</file>